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01" w:rsidRPr="00C63ED8" w:rsidRDefault="005F3C01" w:rsidP="005F3C01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352D2A">
        <w:rPr>
          <w:rFonts w:ascii="Times New Roman" w:hAnsi="Times New Roman" w:cs="Times New Roman"/>
          <w:b w:val="0"/>
          <w:color w:val="auto"/>
          <w:sz w:val="24"/>
          <w:szCs w:val="24"/>
        </w:rPr>
        <w:t>Кубаньэнерго»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</w:t>
      </w:r>
      <w:r w:rsidR="00624190" w:rsidRPr="00624190">
        <w:rPr>
          <w:rFonts w:ascii="Times New Roman" w:hAnsi="Times New Roman" w:cs="Times New Roman"/>
          <w:b w:val="0"/>
          <w:color w:val="auto"/>
          <w:sz w:val="24"/>
          <w:szCs w:val="24"/>
        </w:rPr>
        <w:t>28.05.2015 №431</w:t>
      </w:r>
      <w:bookmarkStart w:id="0" w:name="_GoBack"/>
      <w:bookmarkEnd w:id="0"/>
    </w:p>
    <w:p w:rsidR="005F3C01" w:rsidRPr="00C63ED8" w:rsidRDefault="005F3C01" w:rsidP="005F3C0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352D2A">
        <w:rPr>
          <w:rFonts w:ascii="Times New Roman" w:hAnsi="Times New Roman" w:cs="Times New Roman"/>
          <w:color w:val="auto"/>
          <w:sz w:val="24"/>
          <w:szCs w:val="24"/>
        </w:rPr>
        <w:t>ОАО «Кубаньэнерго»</w:t>
      </w:r>
    </w:p>
    <w:p w:rsidR="00405B1D" w:rsidRPr="005F3C01" w:rsidRDefault="00405B1D" w:rsidP="005F3C01">
      <w:pPr>
        <w:spacing w:after="120"/>
        <w:ind w:left="8222"/>
        <w:rPr>
          <w:rFonts w:ascii="Times New Roman" w:hAnsi="Times New Roman" w:cs="Times New Roman"/>
          <w:sz w:val="24"/>
          <w:szCs w:val="24"/>
        </w:rPr>
      </w:pPr>
    </w:p>
    <w:p w:rsidR="001A5832" w:rsidRPr="00352D2A" w:rsidRDefault="00405B1D" w:rsidP="005F3C0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5F3C01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A06C6A" w:rsidRPr="005F3C01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1</w:t>
      </w:r>
      <w:r w:rsidR="001A5832" w:rsidRPr="005F3C01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1</w:t>
      </w:r>
      <w:r w:rsidRPr="005F3C01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1A5832" w:rsidRPr="005F3C01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РАСЧЕТ ОБЪЕМА ПЕРЕДАННОЙ ЭЛЕКТРИЧЕСКОЙ ЭНЕРГИИ ПОТРЕБИТЕЛЮ</w:t>
      </w:r>
    </w:p>
    <w:p w:rsidR="005F3C01" w:rsidRPr="00352D2A" w:rsidRDefault="005F3C01" w:rsidP="005F3C0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4BD8" w:rsidRPr="005F3C01" w:rsidRDefault="008C2E25" w:rsidP="005F3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5F3C01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5F3C01">
        <w:rPr>
          <w:rFonts w:ascii="Times New Roman" w:hAnsi="Times New Roman" w:cs="Times New Roman"/>
          <w:sz w:val="24"/>
          <w:szCs w:val="24"/>
        </w:rPr>
        <w:t>.</w:t>
      </w:r>
    </w:p>
    <w:p w:rsidR="005B627E" w:rsidRPr="005F3C01" w:rsidRDefault="008C2E25" w:rsidP="005F3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5F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5F3C01">
        <w:rPr>
          <w:rFonts w:ascii="Times New Roman" w:hAnsi="Times New Roman" w:cs="Times New Roman"/>
          <w:sz w:val="24"/>
          <w:szCs w:val="24"/>
        </w:rPr>
        <w:t>п</w:t>
      </w:r>
      <w:r w:rsidR="00584BD8" w:rsidRPr="005F3C01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5F3C01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5F3C01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5F3C01">
        <w:rPr>
          <w:rFonts w:ascii="Times New Roman" w:hAnsi="Times New Roman" w:cs="Times New Roman"/>
          <w:sz w:val="24"/>
          <w:szCs w:val="24"/>
        </w:rPr>
        <w:t>.</w:t>
      </w:r>
    </w:p>
    <w:p w:rsidR="00CA1A51" w:rsidRPr="005F3C01" w:rsidRDefault="008C2E25" w:rsidP="005F3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="00CA1A51" w:rsidRPr="005F3C01">
        <w:rPr>
          <w:rFonts w:ascii="Times New Roman" w:hAnsi="Times New Roman" w:cs="Times New Roman"/>
          <w:sz w:val="24"/>
          <w:szCs w:val="24"/>
        </w:rPr>
        <w:t xml:space="preserve"> </w:t>
      </w:r>
      <w:r w:rsidR="00C1276E" w:rsidRPr="005F3C01">
        <w:rPr>
          <w:rFonts w:ascii="Times New Roman" w:hAnsi="Times New Roman" w:cs="Times New Roman"/>
          <w:sz w:val="24"/>
          <w:szCs w:val="24"/>
        </w:rPr>
        <w:t xml:space="preserve">наличие заключенного </w:t>
      </w:r>
      <w:r w:rsidR="00956012" w:rsidRPr="005F3C01">
        <w:rPr>
          <w:rFonts w:ascii="Times New Roman" w:hAnsi="Times New Roman" w:cs="Times New Roman"/>
          <w:sz w:val="24"/>
          <w:szCs w:val="24"/>
        </w:rPr>
        <w:t xml:space="preserve">с </w:t>
      </w:r>
      <w:r w:rsidR="00956012" w:rsidRPr="00352D2A">
        <w:rPr>
          <w:rFonts w:ascii="Times New Roman" w:hAnsi="Times New Roman" w:cs="Times New Roman"/>
          <w:sz w:val="24"/>
          <w:szCs w:val="24"/>
        </w:rPr>
        <w:t>ОАО «</w:t>
      </w:r>
      <w:r w:rsidR="00352D2A">
        <w:rPr>
          <w:rFonts w:ascii="Times New Roman" w:hAnsi="Times New Roman" w:cs="Times New Roman"/>
          <w:sz w:val="24"/>
          <w:szCs w:val="24"/>
        </w:rPr>
        <w:t>Кубаньэнерго</w:t>
      </w:r>
      <w:r w:rsidR="00956012" w:rsidRPr="00352D2A">
        <w:rPr>
          <w:rFonts w:ascii="Times New Roman" w:hAnsi="Times New Roman" w:cs="Times New Roman"/>
          <w:sz w:val="24"/>
          <w:szCs w:val="24"/>
        </w:rPr>
        <w:t>»</w:t>
      </w:r>
      <w:r w:rsidR="00956012" w:rsidRPr="005F3C01">
        <w:rPr>
          <w:rFonts w:ascii="Times New Roman" w:hAnsi="Times New Roman" w:cs="Times New Roman"/>
          <w:sz w:val="24"/>
          <w:szCs w:val="24"/>
        </w:rPr>
        <w:t xml:space="preserve"> </w:t>
      </w:r>
      <w:r w:rsidR="00C1276E" w:rsidRPr="005F3C01">
        <w:rPr>
          <w:rFonts w:ascii="Times New Roman" w:hAnsi="Times New Roman" w:cs="Times New Roman"/>
          <w:sz w:val="24"/>
          <w:szCs w:val="24"/>
        </w:rPr>
        <w:t>договора оказания услуг по передаче электрической энергии</w:t>
      </w:r>
      <w:r w:rsidR="005F3C01">
        <w:rPr>
          <w:rFonts w:ascii="Times New Roman" w:hAnsi="Times New Roman" w:cs="Times New Roman"/>
          <w:sz w:val="24"/>
          <w:szCs w:val="24"/>
        </w:rPr>
        <w:t>, процесс осуществляется в рамках оказания услуг по передаче электрической энергии</w:t>
      </w:r>
      <w:r w:rsidR="00CA1A51" w:rsidRPr="005F3C01">
        <w:rPr>
          <w:rFonts w:ascii="Times New Roman" w:hAnsi="Times New Roman" w:cs="Times New Roman"/>
          <w:sz w:val="24"/>
          <w:szCs w:val="24"/>
        </w:rPr>
        <w:t>.</w:t>
      </w:r>
    </w:p>
    <w:p w:rsidR="00A210DB" w:rsidRPr="005F3C01" w:rsidRDefault="008C2E25" w:rsidP="005F3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C1276E" w:rsidRPr="005F3C01">
        <w:rPr>
          <w:rFonts w:ascii="Times New Roman" w:hAnsi="Times New Roman" w:cs="Times New Roman"/>
          <w:sz w:val="24"/>
          <w:szCs w:val="24"/>
        </w:rPr>
        <w:t>расчет объема переданной электрической энергии</w:t>
      </w:r>
      <w:r w:rsidR="001C63E0" w:rsidRPr="005F3C01">
        <w:rPr>
          <w:rFonts w:ascii="Times New Roman" w:hAnsi="Times New Roman" w:cs="Times New Roman"/>
          <w:sz w:val="24"/>
          <w:szCs w:val="24"/>
        </w:rPr>
        <w:t xml:space="preserve"> </w:t>
      </w:r>
      <w:r w:rsidR="00C1276E" w:rsidRPr="005F3C01">
        <w:rPr>
          <w:rFonts w:ascii="Times New Roman" w:hAnsi="Times New Roman" w:cs="Times New Roman"/>
          <w:sz w:val="24"/>
          <w:szCs w:val="24"/>
        </w:rPr>
        <w:t>потребителю</w:t>
      </w:r>
      <w:r w:rsidR="00A210DB" w:rsidRPr="005F3C01">
        <w:rPr>
          <w:rFonts w:ascii="Times New Roman" w:hAnsi="Times New Roman" w:cs="Times New Roman"/>
          <w:sz w:val="24"/>
          <w:szCs w:val="24"/>
        </w:rPr>
        <w:t>.</w:t>
      </w:r>
    </w:p>
    <w:p w:rsidR="000653F9" w:rsidRPr="005F3C01" w:rsidRDefault="008C2E25" w:rsidP="005F3C0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2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834"/>
        <w:gridCol w:w="2602"/>
        <w:gridCol w:w="2650"/>
        <w:gridCol w:w="1919"/>
        <w:gridCol w:w="2439"/>
        <w:gridCol w:w="2268"/>
      </w:tblGrid>
      <w:tr w:rsidR="005F3C01" w:rsidRPr="005F3C01" w:rsidTr="005F3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5F3C01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5F3C01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1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5F3C01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5F3C01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7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5F3C01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5F3C01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94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5F3C01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  <w:tcBorders>
              <w:top w:val="double" w:sz="4" w:space="0" w:color="4F81BD" w:themeColor="accent1"/>
            </w:tcBorders>
          </w:tcPr>
          <w:p w:rsidR="00272907" w:rsidRPr="005F3C01" w:rsidRDefault="00272907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  <w:tcBorders>
              <w:top w:val="double" w:sz="4" w:space="0" w:color="4F81BD" w:themeColor="accent1"/>
            </w:tcBorders>
          </w:tcPr>
          <w:p w:rsidR="00711D93" w:rsidRPr="005F3C01" w:rsidRDefault="00711D93" w:rsidP="00711D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Снятие показаний приборов учета электрической энергии потребителем</w:t>
            </w:r>
          </w:p>
          <w:p w:rsidR="00272907" w:rsidRPr="005F3C01" w:rsidRDefault="00272907" w:rsidP="00AA2827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1" w:type="pct"/>
            <w:tcBorders>
              <w:top w:val="double" w:sz="4" w:space="0" w:color="4F81BD" w:themeColor="accent1"/>
            </w:tcBorders>
          </w:tcPr>
          <w:p w:rsidR="00272907" w:rsidRPr="005F3C01" w:rsidRDefault="00711D93" w:rsidP="00352D2A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Наличие заключенного с ОАО «</w:t>
            </w:r>
            <w:r w:rsidR="00352D2A">
              <w:rPr>
                <w:rFonts w:ascii="Times New Roman" w:eastAsia="Times New Roman" w:hAnsi="Times New Roman" w:cs="Times New Roman"/>
                <w:lang w:eastAsia="ru-RU"/>
              </w:rPr>
              <w:t>Кубаньэнерго</w:t>
            </w: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» договора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  <w:tcBorders>
              <w:top w:val="double" w:sz="4" w:space="0" w:color="4F81BD" w:themeColor="accent1"/>
            </w:tcBorders>
          </w:tcPr>
          <w:p w:rsidR="00272907" w:rsidRPr="005F3C01" w:rsidRDefault="00711D93" w:rsidP="00AA2827">
            <w:pPr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Осуществляется потребителем электрической энергии самостоятельно</w:t>
            </w:r>
          </w:p>
        </w:tc>
        <w:tc>
          <w:tcPr>
            <w:tcW w:w="672" w:type="pct"/>
            <w:tcBorders>
              <w:top w:val="double" w:sz="4" w:space="0" w:color="4F81BD" w:themeColor="accent1"/>
            </w:tcBorders>
          </w:tcPr>
          <w:p w:rsidR="00272907" w:rsidRPr="005F3C01" w:rsidRDefault="00711D93" w:rsidP="00AA2827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Визуально (очно)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  <w:tcBorders>
              <w:top w:val="double" w:sz="4" w:space="0" w:color="4F81BD" w:themeColor="accent1"/>
            </w:tcBorders>
          </w:tcPr>
          <w:p w:rsidR="00711D93" w:rsidRPr="005F3C01" w:rsidRDefault="00711D93" w:rsidP="00711D93">
            <w:pPr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 xml:space="preserve">00 часов 00 минут 1-го дня месяца следующего за расчетным - для всех потребителей, за исключением исполнителей коммунальных услуг. </w:t>
            </w:r>
          </w:p>
          <w:p w:rsidR="00711D93" w:rsidRPr="005F3C01" w:rsidRDefault="00711D93" w:rsidP="00711D93">
            <w:pPr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907" w:rsidRPr="005F3C01" w:rsidRDefault="00711D93" w:rsidP="00AA282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с 23 по 25 число расчетного месяца - для исполнителей коммунальных услуг</w:t>
            </w:r>
          </w:p>
        </w:tc>
        <w:tc>
          <w:tcPr>
            <w:tcW w:w="794" w:type="pct"/>
            <w:tcBorders>
              <w:top w:val="double" w:sz="4" w:space="0" w:color="4F81BD" w:themeColor="accent1"/>
            </w:tcBorders>
          </w:tcPr>
          <w:p w:rsidR="00711D93" w:rsidRPr="005F3C01" w:rsidRDefault="00711D93" w:rsidP="00711D93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Пункт</w:t>
            </w:r>
            <w:r w:rsidR="00272907" w:rsidRPr="005F3C01">
              <w:rPr>
                <w:rFonts w:ascii="Times New Roman" w:eastAsia="Times New Roman" w:hAnsi="Times New Roman" w:cs="Times New Roman"/>
                <w:lang w:eastAsia="ru-RU"/>
              </w:rPr>
              <w:t xml:space="preserve"> 161 Основ функционирования розничных рынков электрической энергии</w:t>
            </w:r>
            <w:r w:rsidR="00272907" w:rsidRPr="005F3C0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  <w:p w:rsidR="00711D93" w:rsidRPr="005F3C01" w:rsidRDefault="00711D93" w:rsidP="00711D93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D93" w:rsidRPr="005F3C01" w:rsidRDefault="00711D93" w:rsidP="00711D93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D93" w:rsidRPr="005F3C01" w:rsidRDefault="00711D93" w:rsidP="00711D93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D93" w:rsidRPr="005F3C01" w:rsidRDefault="00711D93" w:rsidP="00711D93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907" w:rsidRPr="005F3C01" w:rsidRDefault="00711D93" w:rsidP="00AA2827">
            <w:pPr>
              <w:autoSpaceDE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 xml:space="preserve">Пункт 31(е)  </w:t>
            </w:r>
            <w:r w:rsidR="008742FE" w:rsidRPr="005F3C01">
              <w:rPr>
                <w:rFonts w:ascii="Times New Roman" w:eastAsia="Times New Roman" w:hAnsi="Times New Roman" w:cs="Times New Roman"/>
                <w:lang w:eastAsia="ru-RU"/>
              </w:rPr>
              <w:t>Пра</w:t>
            </w:r>
            <w:r w:rsidR="008742FE" w:rsidRPr="005F3C01">
              <w:rPr>
                <w:rFonts w:ascii="Times New Roman" w:hAnsi="Times New Roman" w:cs="Times New Roman"/>
              </w:rPr>
              <w:t>вил предоставления коммунальных услуг</w:t>
            </w:r>
            <w:r w:rsidR="008742FE" w:rsidRPr="005F3C01">
              <w:rPr>
                <w:rStyle w:val="ae"/>
                <w:rFonts w:ascii="Times New Roman" w:hAnsi="Times New Roman" w:cs="Times New Roman"/>
              </w:rPr>
              <w:footnoteReference w:id="3"/>
            </w:r>
          </w:p>
        </w:tc>
      </w:tr>
      <w:tr w:rsidR="005F3C01" w:rsidRPr="005F3C01" w:rsidTr="005F3C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944EE8" w:rsidRPr="005F3C01" w:rsidRDefault="00711D93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944EE8" w:rsidRPr="005F3C01" w:rsidRDefault="00944EE8" w:rsidP="004C00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Прием показаний расчетных приборов учета от потребителя, в том числе используемых в качестве расчетных контрольных приборов учета</w:t>
            </w:r>
          </w:p>
        </w:tc>
        <w:tc>
          <w:tcPr>
            <w:tcW w:w="911" w:type="pct"/>
          </w:tcPr>
          <w:p w:rsidR="00944EE8" w:rsidRPr="005F3C01" w:rsidRDefault="00944EE8" w:rsidP="004C00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заключенного с </w:t>
            </w:r>
            <w:r w:rsidR="00352D2A" w:rsidRPr="005F3C01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352D2A">
              <w:rPr>
                <w:rFonts w:ascii="Times New Roman" w:eastAsia="Times New Roman" w:hAnsi="Times New Roman" w:cs="Times New Roman"/>
                <w:lang w:eastAsia="ru-RU"/>
              </w:rPr>
              <w:t>Кубаньэнерго</w:t>
            </w:r>
            <w:r w:rsidR="00352D2A" w:rsidRPr="005F3C0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944EE8" w:rsidRPr="005F3C01" w:rsidRDefault="00944EE8" w:rsidP="004C00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Прием показаний расчетных приборов учета от потребителя, в том числе используемых в качестве расчетных контрольных приборов учета</w:t>
            </w:r>
          </w:p>
        </w:tc>
        <w:tc>
          <w:tcPr>
            <w:tcW w:w="672" w:type="pct"/>
          </w:tcPr>
          <w:p w:rsidR="00944EE8" w:rsidRPr="005F3C01" w:rsidRDefault="00944EE8" w:rsidP="004C003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Письменное уведомление </w:t>
            </w:r>
            <w:r w:rsidRPr="005F3C01">
              <w:rPr>
                <w:rFonts w:ascii="Times New Roman" w:hAnsi="Times New Roman" w:cs="Times New Roman"/>
                <w:strike/>
              </w:rPr>
              <w:t>заказным письмом</w:t>
            </w:r>
            <w:r w:rsidRPr="005F3C01">
              <w:rPr>
                <w:rFonts w:ascii="Times New Roman" w:hAnsi="Times New Roman" w:cs="Times New Roman"/>
              </w:rPr>
              <w:t>, с использованием телефонной связи, электронной почты или иным способом, позволяющим подтвердить факт получения</w:t>
            </w:r>
          </w:p>
          <w:p w:rsidR="00944EE8" w:rsidRPr="005F3C01" w:rsidRDefault="00944EE8" w:rsidP="004C003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944EE8" w:rsidRPr="005F3C01" w:rsidRDefault="00944EE8" w:rsidP="004C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В соответствии с договором оказания услуг по передаче электрической энергии.</w:t>
            </w:r>
          </w:p>
          <w:p w:rsidR="00944EE8" w:rsidRPr="005F3C01" w:rsidRDefault="00944EE8" w:rsidP="004C00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44EE8" w:rsidRPr="005F3C01" w:rsidRDefault="00944EE8" w:rsidP="004C0037">
            <w:pPr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ежемесячно, </w:t>
            </w:r>
            <w:r w:rsidR="007823C8" w:rsidRPr="005F3C01">
              <w:rPr>
                <w:rFonts w:ascii="Times New Roman" w:hAnsi="Times New Roman" w:cs="Times New Roman"/>
              </w:rPr>
              <w:t xml:space="preserve">до окончания </w:t>
            </w:r>
            <w:r w:rsidRPr="005F3C01">
              <w:rPr>
                <w:rFonts w:ascii="Times New Roman" w:hAnsi="Times New Roman" w:cs="Times New Roman"/>
              </w:rPr>
              <w:t>1-го дня месяца, следующего за расчетным периодом</w:t>
            </w:r>
          </w:p>
        </w:tc>
        <w:tc>
          <w:tcPr>
            <w:tcW w:w="794" w:type="pct"/>
          </w:tcPr>
          <w:p w:rsidR="00944EE8" w:rsidRPr="005F3C01" w:rsidRDefault="00711D93" w:rsidP="00B70A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Пункты 161, 163 Основ функционирования розничных рынков электрической энергии</w:t>
            </w: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944EE8" w:rsidRPr="005F3C01" w:rsidRDefault="00711D93" w:rsidP="006C174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944EE8" w:rsidRPr="005F3C01" w:rsidRDefault="00944EE8" w:rsidP="006C17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hAnsi="Times New Roman" w:cs="Times New Roman"/>
              </w:rPr>
              <w:t>Передача показаний расчетных приборов учета гарантирующему поставщику (энергосбытовой, энергоснабжающей организации)</w:t>
            </w:r>
          </w:p>
        </w:tc>
        <w:tc>
          <w:tcPr>
            <w:tcW w:w="911" w:type="pct"/>
          </w:tcPr>
          <w:p w:rsidR="00944EE8" w:rsidRPr="005F3C01" w:rsidRDefault="00944EE8" w:rsidP="006C174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944EE8" w:rsidRPr="005F3C01" w:rsidRDefault="00944EE8" w:rsidP="006C17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944EE8" w:rsidRPr="005F3C01" w:rsidRDefault="00944EE8" w:rsidP="006C17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hAnsi="Times New Roman" w:cs="Times New Roman"/>
              </w:rPr>
              <w:t>Передача показаний расчетных приборов учета гарантирующему поставщику (энергосбытовой, энергоснабжающей организации)</w:t>
            </w:r>
          </w:p>
        </w:tc>
        <w:tc>
          <w:tcPr>
            <w:tcW w:w="672" w:type="pct"/>
          </w:tcPr>
          <w:p w:rsidR="00944EE8" w:rsidRPr="005F3C01" w:rsidRDefault="00944EE8" w:rsidP="006C174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Письменное уведомление (реестр) заказным письмом,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944EE8" w:rsidRPr="005F3C01" w:rsidRDefault="00944EE8" w:rsidP="006C17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hAnsi="Times New Roman" w:cs="Times New Roman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794" w:type="pct"/>
          </w:tcPr>
          <w:p w:rsidR="00944EE8" w:rsidRPr="005F3C01" w:rsidRDefault="00944EE8" w:rsidP="006C17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Пункт 163 Основ функционирования розничных рынков электрической энергии</w:t>
            </w:r>
          </w:p>
        </w:tc>
      </w:tr>
      <w:tr w:rsidR="005F3C01" w:rsidRPr="005F3C01" w:rsidTr="005F3C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711D93" w:rsidRPr="005F3C01" w:rsidRDefault="008742FE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711D93" w:rsidRPr="005F3C01" w:rsidRDefault="008742FE" w:rsidP="00B70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переданной электрической энергии потребителю:</w:t>
            </w:r>
          </w:p>
        </w:tc>
        <w:tc>
          <w:tcPr>
            <w:tcW w:w="911" w:type="pct"/>
          </w:tcPr>
          <w:p w:rsidR="00711D93" w:rsidRPr="005F3C01" w:rsidRDefault="00711D93" w:rsidP="0057110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711D93" w:rsidRPr="005F3C01" w:rsidRDefault="00711D93" w:rsidP="00701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711D93" w:rsidRPr="005F3C01" w:rsidRDefault="00711D93" w:rsidP="005665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711D93" w:rsidRPr="005F3C01" w:rsidRDefault="00711D93" w:rsidP="00701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711D93" w:rsidRPr="005F3C01" w:rsidRDefault="00711D93" w:rsidP="00944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8742FE" w:rsidRPr="005F3C01" w:rsidRDefault="008742FE" w:rsidP="008742FE">
            <w:pPr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8742FE" w:rsidRPr="005F3C01" w:rsidRDefault="008742FE" w:rsidP="0087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объемов переданной электрической энергии по показаниям расчетных приборов учета электрической энергии</w:t>
            </w:r>
          </w:p>
        </w:tc>
        <w:tc>
          <w:tcPr>
            <w:tcW w:w="911" w:type="pct"/>
          </w:tcPr>
          <w:p w:rsidR="008742FE" w:rsidRPr="005F3C01" w:rsidRDefault="008742FE" w:rsidP="00D301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Потребителем своевременно представлены показания приборов учета, или  получены данные с АИИС КУЭ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8742FE" w:rsidRPr="005F3C01" w:rsidRDefault="008742FE" w:rsidP="00D30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Расчет объемов переданной  электроэнергии на основании переданных потребителем показаний или данных, полученных с АИИС КУЭ</w:t>
            </w:r>
          </w:p>
        </w:tc>
        <w:tc>
          <w:tcPr>
            <w:tcW w:w="672" w:type="pct"/>
          </w:tcPr>
          <w:p w:rsidR="008742FE" w:rsidRPr="005F3C01" w:rsidRDefault="008742FE" w:rsidP="00D301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hAnsi="Times New Roman" w:cs="Times New Roman"/>
              </w:rPr>
              <w:t>Письменно, с использованием программного обеспечения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8742FE" w:rsidRPr="005F3C01" w:rsidRDefault="008742FE" w:rsidP="00D30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до 10-го числа месяца, следующего за расчётным периодом</w:t>
            </w:r>
          </w:p>
        </w:tc>
        <w:tc>
          <w:tcPr>
            <w:tcW w:w="794" w:type="pct"/>
          </w:tcPr>
          <w:p w:rsidR="008742FE" w:rsidRPr="005F3C01" w:rsidRDefault="008742FE" w:rsidP="008742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189 Основ функционирования розничных рынков электрической энергии</w:t>
            </w:r>
          </w:p>
        </w:tc>
      </w:tr>
      <w:tr w:rsidR="005F3C01" w:rsidRPr="005F3C01" w:rsidTr="005F3C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8742FE" w:rsidRPr="005F3C01" w:rsidRDefault="008742FE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8742FE" w:rsidRPr="005F3C01" w:rsidRDefault="008742FE" w:rsidP="0087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по показаниям контрольных приборов учета электроэнергии </w:t>
            </w:r>
          </w:p>
        </w:tc>
        <w:tc>
          <w:tcPr>
            <w:tcW w:w="911" w:type="pct"/>
          </w:tcPr>
          <w:p w:rsidR="008742FE" w:rsidRPr="005F3C01" w:rsidRDefault="008742FE" w:rsidP="008742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Отсутствие показаний расчетных  приборов учета электрической энергии у сетевой организации после 2 числа месяца,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8742FE" w:rsidRPr="005F3C01" w:rsidRDefault="008742FE" w:rsidP="0087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объемов переданной электрической энергии потребителю за расчетный период по показаниям контрольных счетчиков на начало и конец месяца с учетом коэффициентов трансформации трансформаторов тока и напряжения (при наличии), а так же исключением объемов электропотребления опосредованно присоединенных потребителей</w:t>
            </w:r>
          </w:p>
        </w:tc>
        <w:tc>
          <w:tcPr>
            <w:tcW w:w="672" w:type="pct"/>
          </w:tcPr>
          <w:p w:rsidR="008742FE" w:rsidRPr="005F3C01" w:rsidRDefault="008742FE" w:rsidP="008742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Письменно, с использованием программного обеспечения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8742FE" w:rsidRPr="005F3C01" w:rsidRDefault="008742FE" w:rsidP="0087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до 10 числа месяца следующего за расчетным</w:t>
            </w:r>
          </w:p>
        </w:tc>
        <w:tc>
          <w:tcPr>
            <w:tcW w:w="794" w:type="pct"/>
          </w:tcPr>
          <w:p w:rsidR="008742FE" w:rsidRPr="005F3C01" w:rsidRDefault="008742FE" w:rsidP="002F67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Пункты 189, 166 Основ функционирования розничных рынков электрической энергии</w:t>
            </w: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944EE8" w:rsidRPr="005F3C01" w:rsidRDefault="005E50F0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4.</w:t>
            </w:r>
            <w:r w:rsidR="00944EE8"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944EE8" w:rsidRPr="005F3C01" w:rsidRDefault="005E50F0" w:rsidP="00B70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</w:t>
            </w:r>
            <w:r w:rsidR="00944EE8" w:rsidRPr="005F3C01">
              <w:rPr>
                <w:rFonts w:ascii="Times New Roman" w:hAnsi="Times New Roman" w:cs="Times New Roman"/>
              </w:rPr>
              <w:t xml:space="preserve"> объемов переданной </w:t>
            </w:r>
            <w:r w:rsidRPr="005F3C01">
              <w:rPr>
                <w:rFonts w:ascii="Times New Roman" w:hAnsi="Times New Roman" w:cs="Times New Roman"/>
              </w:rPr>
              <w:t xml:space="preserve">электрической энергии потребителю расчетным </w:t>
            </w:r>
            <w:r w:rsidRPr="005F3C01">
              <w:rPr>
                <w:rFonts w:ascii="Times New Roman" w:hAnsi="Times New Roman" w:cs="Times New Roman"/>
              </w:rPr>
              <w:lastRenderedPageBreak/>
              <w:t>способом</w:t>
            </w:r>
          </w:p>
        </w:tc>
        <w:tc>
          <w:tcPr>
            <w:tcW w:w="911" w:type="pct"/>
          </w:tcPr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 xml:space="preserve">Не предоставление показаний расчетных и контрольных приборов учета электрической энергии в адрес сетевой организации после 2 числа месяца, </w:t>
            </w:r>
            <w:r w:rsidRPr="005F3C01">
              <w:rPr>
                <w:rFonts w:ascii="Times New Roman" w:hAnsi="Times New Roman" w:cs="Times New Roman"/>
              </w:rPr>
              <w:lastRenderedPageBreak/>
              <w:t>следующего за расчетным:</w:t>
            </w: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-юридическими лицами (за исключением исполнителей коммунальных услуг) в течение 1-го и 2-го расчетных периодов подряд;</w:t>
            </w: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44EE8" w:rsidRPr="005F3C01" w:rsidRDefault="005E50F0" w:rsidP="0057110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- физическими лицами и исполнителями коммунальных услуг  в течение 6-ти периодов подряд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Определение</w:t>
            </w:r>
            <w:r w:rsidR="00944EE8" w:rsidRPr="005F3C01">
              <w:rPr>
                <w:rFonts w:ascii="Times New Roman" w:hAnsi="Times New Roman" w:cs="Times New Roman"/>
              </w:rPr>
              <w:t xml:space="preserve"> объемов переданной </w:t>
            </w:r>
            <w:r w:rsidRPr="005F3C01">
              <w:rPr>
                <w:rFonts w:ascii="Times New Roman" w:hAnsi="Times New Roman" w:cs="Times New Roman"/>
              </w:rPr>
              <w:t>электрической энергии потребителю в отсутствие показаний счетчиков осуществляется:</w:t>
            </w: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1. Для потребителей юридических лиц, за исключением исполнителей коммунальных услуг, за 1-ый и 2-ой расчетные периоды подряд исходя из показаний расчетного прибора учета</w:t>
            </w:r>
            <w:r w:rsidR="00944EE8" w:rsidRPr="005F3C01">
              <w:rPr>
                <w:rFonts w:ascii="Times New Roman" w:hAnsi="Times New Roman" w:cs="Times New Roman"/>
              </w:rPr>
              <w:t xml:space="preserve"> электроэнергии </w:t>
            </w:r>
            <w:r w:rsidRPr="005F3C01">
              <w:rPr>
                <w:rFonts w:ascii="Times New Roman" w:hAnsi="Times New Roman" w:cs="Times New Roman"/>
              </w:rPr>
              <w:t xml:space="preserve">за аналогичный период предыдущего года, а в случае отсутствия данных за аналогичный период предыдущего года — </w:t>
            </w:r>
            <w:r w:rsidR="00944EE8" w:rsidRPr="005F3C01">
              <w:rPr>
                <w:rFonts w:ascii="Times New Roman" w:hAnsi="Times New Roman" w:cs="Times New Roman"/>
              </w:rPr>
              <w:t xml:space="preserve">на основании </w:t>
            </w:r>
            <w:r w:rsidRPr="005F3C01">
              <w:rPr>
                <w:rFonts w:ascii="Times New Roman" w:hAnsi="Times New Roman" w:cs="Times New Roman"/>
              </w:rPr>
              <w:t>показаний расчетного прибора учета за ближайший расчетный период, когда такие показания были предоставлены;</w:t>
            </w:r>
          </w:p>
          <w:p w:rsidR="00944EE8" w:rsidRPr="005F3C01" w:rsidRDefault="005E50F0" w:rsidP="00701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 не более 6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месяцев, а если период работы </w:t>
            </w:r>
            <w:r w:rsidRPr="005F3C01">
              <w:rPr>
                <w:rFonts w:ascii="Times New Roman" w:hAnsi="Times New Roman" w:cs="Times New Roman"/>
              </w:rPr>
              <w:lastRenderedPageBreak/>
              <w:t>прибора учета составил меньше 6 месяцев, то за фактический период работы прибора учета, но не менее 3 месяцев.</w:t>
            </w:r>
          </w:p>
        </w:tc>
        <w:tc>
          <w:tcPr>
            <w:tcW w:w="672" w:type="pct"/>
          </w:tcPr>
          <w:p w:rsidR="00944EE8" w:rsidRPr="005F3C01" w:rsidRDefault="005E50F0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 </w:t>
            </w:r>
            <w:r w:rsidR="00944EE8" w:rsidRPr="005F3C01">
              <w:rPr>
                <w:rFonts w:ascii="Times New Roman" w:hAnsi="Times New Roman" w:cs="Times New Roman"/>
              </w:rPr>
              <w:t xml:space="preserve">до 10 числа месяца следующего за </w:t>
            </w:r>
            <w:r w:rsidRPr="005F3C01">
              <w:rPr>
                <w:rFonts w:ascii="Times New Roman" w:hAnsi="Times New Roman" w:cs="Times New Roman"/>
              </w:rPr>
              <w:t>расчетным</w:t>
            </w: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44EE8" w:rsidRPr="005F3C01" w:rsidRDefault="00944EE8" w:rsidP="00701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Пункты 189, 166</w:t>
            </w:r>
            <w:r w:rsidR="00944EE8" w:rsidRPr="005F3C01">
              <w:rPr>
                <w:rFonts w:ascii="Times New Roman" w:hAnsi="Times New Roman" w:cs="Times New Roman"/>
              </w:rPr>
              <w:t xml:space="preserve"> Основ функционирования розничных рынков электрической энергии</w:t>
            </w: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5E50F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44EE8" w:rsidRPr="005F3C01" w:rsidRDefault="005E50F0" w:rsidP="00AA2827">
            <w:pPr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Пункт 59 Пра</w:t>
            </w:r>
            <w:r w:rsidRPr="005F3C01">
              <w:rPr>
                <w:rFonts w:ascii="Times New Roman" w:hAnsi="Times New Roman" w:cs="Times New Roman"/>
              </w:rPr>
              <w:t>вил предоставления коммунальных услуг</w:t>
            </w:r>
          </w:p>
        </w:tc>
      </w:tr>
      <w:tr w:rsidR="005F3C01" w:rsidRPr="005F3C01" w:rsidTr="005F3C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5E50F0" w:rsidRPr="005F3C01" w:rsidRDefault="00AA2827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AA2827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 </w:t>
            </w: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Н</w:t>
            </w:r>
            <w:r w:rsidR="005E50F0" w:rsidRPr="005F3C01">
              <w:rPr>
                <w:rFonts w:ascii="Times New Roman" w:hAnsi="Times New Roman" w:cs="Times New Roman"/>
              </w:rPr>
              <w:t xml:space="preserve">е предоставление показаний расчетных и контрольных приборов учета электрической энергии в адрес </w:t>
            </w:r>
            <w:r w:rsidRPr="005F3C01">
              <w:rPr>
                <w:rFonts w:ascii="Times New Roman" w:hAnsi="Times New Roman" w:cs="Times New Roman"/>
              </w:rPr>
              <w:t xml:space="preserve">сетевой организации  </w:t>
            </w:r>
            <w:r w:rsidR="005E50F0" w:rsidRPr="005F3C01">
              <w:rPr>
                <w:rFonts w:ascii="Times New Roman" w:hAnsi="Times New Roman" w:cs="Times New Roman"/>
              </w:rPr>
              <w:t>после 2 числа месяца, следующего за расчетным</w:t>
            </w:r>
            <w:r w:rsidRPr="005F3C01">
              <w:rPr>
                <w:rFonts w:ascii="Times New Roman" w:hAnsi="Times New Roman" w:cs="Times New Roman"/>
              </w:rPr>
              <w:t>: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- юридическими лицами (за исключением исполнителей коммунальных услуг) более 2-х расчетных периодов подряд;</w:t>
            </w:r>
          </w:p>
          <w:p w:rsidR="005E50F0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- физическими лицами и исполнителями коммунальных услуг  более 6-ти периодов подряд</w:t>
            </w:r>
            <w:r w:rsidR="005E50F0" w:rsidRPr="005F3C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объемов переданной электрической энергии потребителю в отсутствие показаний приборов учета  осуществляется: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начиная с 3-го и в последующие периоды подряд расчетным способом  путем произведения  максимальной мощности энергопринимающих устройств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- исходя из допустимой длительной токовой нагрузки </w:t>
            </w:r>
            <w:r w:rsidRPr="005F3C01">
              <w:rPr>
                <w:rFonts w:ascii="Times New Roman" w:hAnsi="Times New Roman" w:cs="Times New Roman"/>
              </w:rPr>
              <w:lastRenderedPageBreak/>
              <w:t>вводного провода (кабеля).</w:t>
            </w:r>
          </w:p>
          <w:p w:rsidR="005E50F0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2. Для исполнителей коммунальных услуг и физических лиц, начиная с 7-го и в последующие расчетные периоды подряд - исходя из нормативов потребления электрической энергии.</w:t>
            </w:r>
          </w:p>
        </w:tc>
        <w:tc>
          <w:tcPr>
            <w:tcW w:w="672" w:type="pct"/>
          </w:tcPr>
          <w:p w:rsidR="005E50F0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5E50F0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до 10 числа месяца следующего за расчетным</w:t>
            </w: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50F0" w:rsidRPr="005F3C01" w:rsidRDefault="005E50F0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166 Основ функционирования розничных рынков электрической энергии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E50F0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Пункт 60 Пра</w:t>
            </w:r>
            <w:r w:rsidRPr="005F3C01">
              <w:rPr>
                <w:rFonts w:ascii="Times New Roman" w:hAnsi="Times New Roman" w:cs="Times New Roman"/>
              </w:rPr>
              <w:t>вил предоставления коммунальных услуг</w:t>
            </w: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AA2827" w:rsidRPr="005F3C01" w:rsidRDefault="00AA2827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 </w:t>
            </w:r>
          </w:p>
        </w:tc>
        <w:tc>
          <w:tcPr>
            <w:tcW w:w="911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Наличие двух актов об отказе в доступе к приборам учета электрической энергии, составленных подряд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при 2-кратном </w:t>
            </w:r>
            <w:proofErr w:type="spellStart"/>
            <w:r w:rsidRPr="005F3C01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5F3C01">
              <w:rPr>
                <w:rFonts w:ascii="Times New Roman" w:hAnsi="Times New Roman" w:cs="Times New Roman"/>
              </w:rPr>
              <w:t xml:space="preserve"> к счетчикам осуществляется: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с момента составления второго подряд акта об отказе в доступе к приборам учета электроэнергии вплоть до даты допуска к счетчикам расчетным способом  путем произведения  максимальной мощности ЭПУ соответствующей точки поставки и количества часов в </w:t>
            </w:r>
            <w:r w:rsidRPr="005F3C01">
              <w:rPr>
                <w:rFonts w:ascii="Times New Roman" w:hAnsi="Times New Roman" w:cs="Times New Roman"/>
              </w:rPr>
              <w:lastRenderedPageBreak/>
              <w:t>расчетном периоде, а в случае отсутствия данных о максимальной мощности энергопринимающих устройств - исходя из допустимой длительной токовой нагрузки вводного провода (кабеля).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  с момента составления второго подряд акта об отказе в доступе к приборам учета электроэнергии вплоть до даты допуска к счетчикам, но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месяцев, а если период работы прибора учета составил меньше 6 месяцев, то за фактический период работы прибора учета, но не менее 3 месяцев.  </w:t>
            </w:r>
            <w:r w:rsidRPr="005F3C01">
              <w:rPr>
                <w:rFonts w:ascii="Times New Roman" w:hAnsi="Times New Roman" w:cs="Times New Roman"/>
              </w:rPr>
              <w:lastRenderedPageBreak/>
              <w:t>Начиная с 4-го и в последующие расчетные периоды подряд -  исходя из нормативов потребления электрической энергии.</w:t>
            </w:r>
          </w:p>
        </w:tc>
        <w:tc>
          <w:tcPr>
            <w:tcW w:w="672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до 10 числа месяца следующего за расчетным</w:t>
            </w:r>
          </w:p>
        </w:tc>
        <w:tc>
          <w:tcPr>
            <w:tcW w:w="794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189 Основ функционирования розничных рынков электрической энергии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178 Основ функционирования розничных рынков электрической энергии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Пункты 59 (в), 60, 85 (д, е) </w:t>
            </w: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Пра</w:t>
            </w:r>
            <w:r w:rsidRPr="005F3C01">
              <w:rPr>
                <w:rFonts w:ascii="Times New Roman" w:hAnsi="Times New Roman" w:cs="Times New Roman"/>
              </w:rPr>
              <w:t>вил предоставления коммунальных услуг</w:t>
            </w:r>
          </w:p>
        </w:tc>
      </w:tr>
      <w:tr w:rsidR="005F3C01" w:rsidRPr="005F3C01" w:rsidTr="005F3C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AA2827" w:rsidRPr="005F3C01" w:rsidRDefault="00AA2827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объемов переданной электрической энергии потребителю расчетным способом</w:t>
            </w:r>
          </w:p>
        </w:tc>
        <w:tc>
          <w:tcPr>
            <w:tcW w:w="911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Отсутствие прибора учета за исключением  случаев обнаружения потребителем  его утраты, либо демонтажа счетчика  в связи с поверкой, ремонтом, заменой, с обязательным уведомлением сетевой организацией со стороны потребителя о факте утраты счетчика, либо его демонтажа.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объемов переданной электрической энергии потребителю  в случае отсутствия прибора учета электрической энергии осуществляется: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 и потребителей с потребляемой мощностью менее 5 кВт - расчетным способом  путем произведения  максимальной мощности энергопринимающих устройств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— исходя из допустимой длительной </w:t>
            </w:r>
            <w:r w:rsidRPr="005F3C01">
              <w:rPr>
                <w:rFonts w:ascii="Times New Roman" w:hAnsi="Times New Roman" w:cs="Times New Roman"/>
              </w:rPr>
              <w:lastRenderedPageBreak/>
              <w:t>токовой нагрузки вводного провода (кабеля);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 - исходя из нормативов потребления электрической энергии. 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3. Для  потребителей с потребляемой мощностью менее 5 кВт — путем произведения  максимальной мощности энергопринимающих устройств соответствующей точки поставки и фактического количества часов работы в расчетном периоде, умноженного на коэффициент 1,1.</w:t>
            </w:r>
          </w:p>
        </w:tc>
        <w:tc>
          <w:tcPr>
            <w:tcW w:w="672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Письменно, с использованием программного обеспечения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до 10 числа месяца следующего за расчетным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</w:tcPr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189 Основ функционирования розничных рынков электрической энергии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181 Основ функционирования розничных рынков электрической энергии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Пункт 55 </w:t>
            </w:r>
            <w:r w:rsidRPr="005F3C01">
              <w:rPr>
                <w:rFonts w:ascii="Times New Roman" w:eastAsia="Times New Roman" w:hAnsi="Times New Roman" w:cs="Times New Roman"/>
                <w:lang w:eastAsia="ru-RU"/>
              </w:rPr>
              <w:t>Пра</w:t>
            </w:r>
            <w:r w:rsidRPr="005F3C01">
              <w:rPr>
                <w:rFonts w:ascii="Times New Roman" w:hAnsi="Times New Roman" w:cs="Times New Roman"/>
              </w:rPr>
              <w:t>вил предоставления коммунальных услуг</w:t>
            </w: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46E9" w:rsidRPr="005F3C01" w:rsidRDefault="003146E9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A2827" w:rsidRPr="005F3C01" w:rsidRDefault="00AA2827" w:rsidP="00AA28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 1 статьи 13 Федерального закона РФ от 23.11.2009 г. № 261-ФЗ</w:t>
            </w: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EE73BD" w:rsidRPr="005F3C01" w:rsidRDefault="003146E9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EE73BD" w:rsidRPr="005F3C01" w:rsidRDefault="00EE73BD" w:rsidP="003146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 </w:t>
            </w:r>
          </w:p>
        </w:tc>
        <w:tc>
          <w:tcPr>
            <w:tcW w:w="911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У</w:t>
            </w:r>
            <w:r w:rsidR="00EE73BD" w:rsidRPr="005F3C01">
              <w:rPr>
                <w:rFonts w:ascii="Times New Roman" w:hAnsi="Times New Roman" w:cs="Times New Roman"/>
              </w:rPr>
              <w:t xml:space="preserve">становка прибора учета не на границе балансовой принадлежности потребителя и </w:t>
            </w:r>
            <w:r w:rsidR="00352D2A" w:rsidRPr="005F3C01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352D2A">
              <w:rPr>
                <w:rFonts w:ascii="Times New Roman" w:eastAsia="Times New Roman" w:hAnsi="Times New Roman" w:cs="Times New Roman"/>
                <w:lang w:eastAsia="ru-RU"/>
              </w:rPr>
              <w:t>Кубаньэнерго</w:t>
            </w:r>
            <w:r w:rsidR="00352D2A" w:rsidRPr="005F3C0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E73BD" w:rsidRPr="005F3C01" w:rsidRDefault="00EE73BD" w:rsidP="00EE73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EE73BD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Объем электрической энергии, определенный по счетчику, подлежит корректировке на величину потерь электроэнергии, возникающих на участке сети от границы балансовой принадлежности до места установки прибора учета. При этом расчет величины потерь </w:t>
            </w:r>
            <w:r w:rsidRPr="005F3C01">
              <w:rPr>
                <w:rFonts w:ascii="Times New Roman" w:hAnsi="Times New Roman" w:cs="Times New Roman"/>
              </w:rPr>
              <w:lastRenderedPageBreak/>
              <w:t>осуществляет сетевая организация  в соответствии с аттестованной методикой.</w:t>
            </w:r>
          </w:p>
        </w:tc>
        <w:tc>
          <w:tcPr>
            <w:tcW w:w="672" w:type="pct"/>
          </w:tcPr>
          <w:p w:rsidR="00EE73BD" w:rsidRPr="005F3C01" w:rsidRDefault="003146E9" w:rsidP="00EE73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Письменно, с использованием программного обеспечения и аттестованной методики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EE73BD" w:rsidRPr="005F3C01" w:rsidRDefault="003146E9" w:rsidP="00EE7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до 10 числа месяца следующего за расчетным</w:t>
            </w:r>
          </w:p>
        </w:tc>
        <w:tc>
          <w:tcPr>
            <w:tcW w:w="794" w:type="pct"/>
          </w:tcPr>
          <w:p w:rsidR="00EE73BD" w:rsidRPr="005F3C01" w:rsidRDefault="00EE73BD" w:rsidP="00EE73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Пункты 144, 189 Основ функционирования розничных рынков электрической энергии</w:t>
            </w:r>
          </w:p>
          <w:p w:rsidR="00EE73BD" w:rsidRPr="005F3C01" w:rsidRDefault="00EE73BD" w:rsidP="009C12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3C01" w:rsidRPr="005F3C01" w:rsidTr="005F3C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EE73BD" w:rsidRPr="005F3C01" w:rsidRDefault="00EB1CA6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EE73BD" w:rsidRPr="005F3C01" w:rsidRDefault="00EE73BD" w:rsidP="00EE7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объема </w:t>
            </w:r>
            <w:proofErr w:type="spellStart"/>
            <w:r w:rsidRPr="005F3C01">
              <w:rPr>
                <w:rFonts w:ascii="Times New Roman" w:hAnsi="Times New Roman" w:cs="Times New Roman"/>
              </w:rPr>
              <w:t>безучетного</w:t>
            </w:r>
            <w:proofErr w:type="spellEnd"/>
            <w:r w:rsidRPr="005F3C01">
              <w:rPr>
                <w:rFonts w:ascii="Times New Roman" w:hAnsi="Times New Roman" w:cs="Times New Roman"/>
              </w:rPr>
              <w:t xml:space="preserve"> потребления электрической энергии</w:t>
            </w:r>
          </w:p>
        </w:tc>
        <w:tc>
          <w:tcPr>
            <w:tcW w:w="911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В</w:t>
            </w:r>
            <w:r w:rsidR="00EE73BD" w:rsidRPr="005F3C01">
              <w:rPr>
                <w:rFonts w:ascii="Times New Roman" w:hAnsi="Times New Roman" w:cs="Times New Roman"/>
              </w:rPr>
              <w:t xml:space="preserve">ыявление факта </w:t>
            </w:r>
            <w:proofErr w:type="spellStart"/>
            <w:r w:rsidR="00EE73BD" w:rsidRPr="005F3C01">
              <w:rPr>
                <w:rFonts w:ascii="Times New Roman" w:hAnsi="Times New Roman" w:cs="Times New Roman"/>
              </w:rPr>
              <w:t>безучетного</w:t>
            </w:r>
            <w:proofErr w:type="spellEnd"/>
            <w:r w:rsidR="00EE73BD" w:rsidRPr="005F3C01">
              <w:rPr>
                <w:rFonts w:ascii="Times New Roman" w:hAnsi="Times New Roman" w:cs="Times New Roman"/>
              </w:rPr>
              <w:t xml:space="preserve"> потребления электроэнергии и составления акта о неучтенном потреблении элект</w:t>
            </w:r>
            <w:r w:rsidRPr="005F3C01">
              <w:rPr>
                <w:rFonts w:ascii="Times New Roman" w:hAnsi="Times New Roman" w:cs="Times New Roman"/>
              </w:rPr>
              <w:t xml:space="preserve">роэнергии. </w:t>
            </w:r>
            <w:r w:rsidR="00EE73BD" w:rsidRPr="005F3C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EB1CA6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Определение объемов </w:t>
            </w:r>
            <w:proofErr w:type="spellStart"/>
            <w:r w:rsidRPr="005F3C01">
              <w:rPr>
                <w:rFonts w:ascii="Times New Roman" w:hAnsi="Times New Roman" w:cs="Times New Roman"/>
              </w:rPr>
              <w:t>безучетного</w:t>
            </w:r>
            <w:proofErr w:type="spellEnd"/>
            <w:r w:rsidRPr="005F3C01">
              <w:rPr>
                <w:rFonts w:ascii="Times New Roman" w:hAnsi="Times New Roman" w:cs="Times New Roman"/>
              </w:rPr>
              <w:t xml:space="preserve"> потребления электрической энергии  потребителем осуществляется с даты предыдущей контрольной проверки прибора учета электрической энергии (но не более, чем за 1 год) в следующем порядке:</w:t>
            </w:r>
          </w:p>
          <w:p w:rsidR="00EB1CA6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расчетным способом  путем произведения  максимальной мощности энергопринимающих устройств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— исходя из </w:t>
            </w:r>
            <w:r w:rsidRPr="005F3C01">
              <w:rPr>
                <w:rFonts w:ascii="Times New Roman" w:hAnsi="Times New Roman" w:cs="Times New Roman"/>
              </w:rPr>
              <w:lastRenderedPageBreak/>
              <w:t>допустимой длительной токовой нагрузки вводного провода (кабеля).</w:t>
            </w:r>
          </w:p>
          <w:p w:rsidR="00EE73BD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2. Для исполнителей коммунальных услуг и физических лиц,  исходя из нормативов потребления электрической энергии.</w:t>
            </w:r>
          </w:p>
        </w:tc>
        <w:tc>
          <w:tcPr>
            <w:tcW w:w="672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в течение 2 рабочих дней с момента составления акта о </w:t>
            </w:r>
            <w:proofErr w:type="spellStart"/>
            <w:r w:rsidRPr="005F3C01">
              <w:rPr>
                <w:rFonts w:ascii="Times New Roman" w:hAnsi="Times New Roman" w:cs="Times New Roman"/>
              </w:rPr>
              <w:t>безучетном</w:t>
            </w:r>
            <w:proofErr w:type="spellEnd"/>
            <w:r w:rsidRPr="005F3C01">
              <w:rPr>
                <w:rFonts w:ascii="Times New Roman" w:hAnsi="Times New Roman" w:cs="Times New Roman"/>
              </w:rPr>
              <w:t xml:space="preserve"> потреблении</w:t>
            </w:r>
          </w:p>
        </w:tc>
        <w:tc>
          <w:tcPr>
            <w:tcW w:w="794" w:type="pct"/>
          </w:tcPr>
          <w:p w:rsidR="00EE73BD" w:rsidRPr="005F3C01" w:rsidRDefault="00EE73BD" w:rsidP="009C12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Пункты 194, 195 Основ функционирования розничных рынков электрической энергии</w:t>
            </w:r>
          </w:p>
          <w:p w:rsidR="00EE73BD" w:rsidRPr="005F3C01" w:rsidRDefault="00EE73BD" w:rsidP="009C12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3C01" w:rsidRPr="005F3C01" w:rsidTr="005F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" w:type="pct"/>
          </w:tcPr>
          <w:p w:rsidR="00EE73BD" w:rsidRPr="005F3C01" w:rsidRDefault="00EB1CA6" w:rsidP="008742F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F3C0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2" w:type="pct"/>
          </w:tcPr>
          <w:p w:rsidR="00EE73BD" w:rsidRPr="005F3C01" w:rsidRDefault="00EE73BD" w:rsidP="00EE7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объема бездоговорного потребления электрической энергии</w:t>
            </w:r>
          </w:p>
        </w:tc>
        <w:tc>
          <w:tcPr>
            <w:tcW w:w="911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В</w:t>
            </w:r>
            <w:r w:rsidR="00EE73BD" w:rsidRPr="005F3C01">
              <w:rPr>
                <w:rFonts w:ascii="Times New Roman" w:hAnsi="Times New Roman" w:cs="Times New Roman"/>
              </w:rPr>
              <w:t>ыявление факта бездоговорного потребления электроэнергии и составления акта о бездоговорн</w:t>
            </w:r>
            <w:r w:rsidRPr="005F3C01">
              <w:rPr>
                <w:rFonts w:ascii="Times New Roman" w:hAnsi="Times New Roman" w:cs="Times New Roman"/>
              </w:rPr>
              <w:t>ом потреблении электроэнергии.</w:t>
            </w:r>
            <w:r w:rsidR="00EE73BD" w:rsidRPr="005F3C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EB1CA6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Определение объемов бездоговорного потребления электрической энергии  потребителем производится за период времени в течение которого осуществлялось бездоговорное потребление электрической энергии (но не более, чем за 3 года) в следующем порядке:</w:t>
            </w:r>
          </w:p>
          <w:p w:rsidR="00EB1CA6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1. Для потребителей юридических лиц, за исключением исполнителей коммунальных услуг, расчетным способом  исходя из допустимой длительной токовой нагрузки каждого вводного провода (кабеля).</w:t>
            </w:r>
          </w:p>
          <w:p w:rsidR="00EE73BD" w:rsidRPr="005F3C01" w:rsidRDefault="00EB1CA6" w:rsidP="00EB1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2. Для исполнителей коммунальных услуг и физических лиц,  исходя из нормативов потребления электрической энергии.</w:t>
            </w:r>
          </w:p>
        </w:tc>
        <w:tc>
          <w:tcPr>
            <w:tcW w:w="672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lastRenderedPageBreak/>
              <w:t>Письменно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pct"/>
          </w:tcPr>
          <w:p w:rsidR="00EE73BD" w:rsidRPr="005F3C01" w:rsidRDefault="00EB1CA6" w:rsidP="00EE7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>в течение 2 рабочих дней с момента составления акта о бездоговорном потреблении</w:t>
            </w:r>
          </w:p>
        </w:tc>
        <w:tc>
          <w:tcPr>
            <w:tcW w:w="794" w:type="pct"/>
          </w:tcPr>
          <w:p w:rsidR="00EE73BD" w:rsidRPr="005F3C01" w:rsidRDefault="003146E9" w:rsidP="003146E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3C01">
              <w:rPr>
                <w:rFonts w:ascii="Times New Roman" w:hAnsi="Times New Roman" w:cs="Times New Roman"/>
              </w:rPr>
              <w:t xml:space="preserve">Пункты </w:t>
            </w:r>
            <w:r w:rsidR="00EE73BD" w:rsidRPr="005F3C01">
              <w:rPr>
                <w:rFonts w:ascii="Times New Roman" w:hAnsi="Times New Roman" w:cs="Times New Roman"/>
              </w:rPr>
              <w:t xml:space="preserve">195, 196 </w:t>
            </w:r>
            <w:r w:rsidRPr="005F3C01">
              <w:rPr>
                <w:rFonts w:ascii="Times New Roman" w:hAnsi="Times New Roman" w:cs="Times New Roman"/>
              </w:rPr>
              <w:t>Основ функционирования розничных рынков электрической энергии</w:t>
            </w:r>
          </w:p>
        </w:tc>
      </w:tr>
    </w:tbl>
    <w:p w:rsidR="00950292" w:rsidRPr="005F3C01" w:rsidRDefault="00950292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5F3C01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5F3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D2A" w:rsidRPr="00352D2A" w:rsidRDefault="00352D2A" w:rsidP="00352D2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352D2A">
        <w:rPr>
          <w:rFonts w:ascii="Times New Roman" w:eastAsia="Calibri" w:hAnsi="Times New Roman" w:cs="Times New Roman"/>
          <w:sz w:val="24"/>
          <w:szCs w:val="24"/>
        </w:rPr>
        <w:t xml:space="preserve">Номер телефонного центра обслуживания ОАО «Кубаньэнерго» </w:t>
      </w:r>
      <w:r w:rsidRPr="00352D2A">
        <w:rPr>
          <w:rFonts w:ascii="Times New Roman" w:eastAsia="Calibri" w:hAnsi="Times New Roman" w:cs="Times New Roman"/>
          <w:b/>
          <w:color w:val="548DD4" w:themeColor="text2" w:themeTint="99"/>
          <w:sz w:val="24"/>
          <w:szCs w:val="24"/>
        </w:rPr>
        <w:t>8-800-100-15-52</w:t>
      </w:r>
    </w:p>
    <w:p w:rsidR="00352D2A" w:rsidRPr="00352D2A" w:rsidRDefault="00352D2A" w:rsidP="00352D2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352D2A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 ОАО «Кубаньэнерго»: </w:t>
      </w:r>
      <w:hyperlink r:id="rId9" w:history="1">
        <w:r w:rsidRPr="00352D2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contact@kuben.elektra.ru</w:t>
        </w:r>
      </w:hyperlink>
      <w:r w:rsidRPr="00352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2D2A" w:rsidRPr="00352D2A" w:rsidRDefault="00352D2A" w:rsidP="00352D2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352D2A">
        <w:rPr>
          <w:rFonts w:ascii="Times New Roman" w:eastAsia="Calibri" w:hAnsi="Times New Roman" w:cs="Times New Roman"/>
          <w:sz w:val="24"/>
          <w:szCs w:val="24"/>
        </w:rPr>
        <w:t xml:space="preserve">Адреса Центров обслуживания клиентов: </w:t>
      </w:r>
    </w:p>
    <w:tbl>
      <w:tblPr>
        <w:tblpPr w:leftFromText="45" w:rightFromText="45" w:bottomFromText="200" w:vertAnchor="text" w:tblpX="7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7971"/>
      </w:tblGrid>
      <w:tr w:rsidR="00352D2A" w:rsidRPr="00352D2A" w:rsidTr="00352D2A">
        <w:trPr>
          <w:trHeight w:val="49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Почтовый индекс, адрес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Адыгейские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385000, Республика Адыгея, г. Майкоп, ул. </w:t>
            </w:r>
            <w:proofErr w:type="spell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Шовгенова</w:t>
            </w:r>
            <w:proofErr w:type="spell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, 358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Армавирские</w:t>
            </w:r>
            <w:proofErr w:type="spell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352900, Краснодарский край, г. Армавир, ул. Воровского, 54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350000, Краснодарский край, г. Краснодар, ул. </w:t>
            </w:r>
            <w:proofErr w:type="spell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, 131</w:t>
            </w:r>
          </w:p>
        </w:tc>
      </w:tr>
      <w:tr w:rsidR="00352D2A" w:rsidRPr="00352D2A" w:rsidTr="00352D2A">
        <w:trPr>
          <w:trHeight w:val="425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352503, Краснодарский край,  г. Лабинск, ул. Мира, 334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353740, Краснодарский край, ст. </w:t>
            </w:r>
            <w:proofErr w:type="gram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, ул. Им 302 Дивизии,6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Славянские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353560, Краснодарский край, г. Славянск-на-Кубани, ул</w:t>
            </w:r>
            <w:proofErr w:type="gram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троительная,49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Сочинские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354000, Краснодарский край, г. Сочи, ул. </w:t>
            </w:r>
            <w:proofErr w:type="spell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Несебрская</w:t>
            </w:r>
            <w:proofErr w:type="spell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 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Тимашевские</w:t>
            </w:r>
            <w:proofErr w:type="spell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352700, Краснодарский край,  г. Тимашевск, ул</w:t>
            </w:r>
            <w:proofErr w:type="gram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енина,176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Тихорецкие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352122, Краснодарский край, г. Тихорецк, ул. Дзержинского, 62</w:t>
            </w:r>
          </w:p>
        </w:tc>
      </w:tr>
      <w:tr w:rsidR="00352D2A" w:rsidRPr="00352D2A" w:rsidTr="00352D2A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Усть</w:t>
            </w:r>
            <w:proofErr w:type="spell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-Лабинские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352330, Краснодарский край, г. Усть-Лабинск, ул. </w:t>
            </w:r>
            <w:proofErr w:type="gramStart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</w:tr>
      <w:tr w:rsidR="00352D2A" w:rsidRPr="00352D2A" w:rsidTr="00352D2A">
        <w:trPr>
          <w:trHeight w:val="425"/>
          <w:tblCellSpacing w:w="0" w:type="dxa"/>
        </w:trPr>
        <w:tc>
          <w:tcPr>
            <w:tcW w:w="4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Юго-Западные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353902, Краснодарский край, г. Новороссийск, Восточный Мол, д.1</w:t>
            </w:r>
          </w:p>
        </w:tc>
      </w:tr>
      <w:tr w:rsidR="00352D2A" w:rsidRPr="00352D2A" w:rsidTr="00352D2A">
        <w:trPr>
          <w:trHeight w:val="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D2A" w:rsidRPr="00352D2A" w:rsidRDefault="00352D2A" w:rsidP="00352D2A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2A">
              <w:rPr>
                <w:rFonts w:ascii="Times New Roman" w:eastAsia="Calibri" w:hAnsi="Times New Roman" w:cs="Times New Roman"/>
                <w:sz w:val="24"/>
                <w:szCs w:val="24"/>
              </w:rPr>
              <w:t>353450, Краснодарский край, г. Анапа, пер. Строительный, 5</w:t>
            </w:r>
          </w:p>
        </w:tc>
      </w:tr>
    </w:tbl>
    <w:p w:rsidR="00352D2A" w:rsidRPr="00352D2A" w:rsidRDefault="00352D2A" w:rsidP="00352D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:rsidR="00352D2A" w:rsidRPr="00352D2A" w:rsidRDefault="00352D2A" w:rsidP="00352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0653F9" w:rsidRPr="005F3C01" w:rsidRDefault="000653F9" w:rsidP="00352D2A">
      <w:pPr>
        <w:autoSpaceDE w:val="0"/>
        <w:autoSpaceDN w:val="0"/>
        <w:adjustRightInd w:val="0"/>
        <w:spacing w:after="60" w:line="240" w:lineRule="auto"/>
        <w:ind w:left="709"/>
        <w:jc w:val="both"/>
        <w:rPr>
          <w:sz w:val="24"/>
          <w:szCs w:val="24"/>
        </w:rPr>
      </w:pPr>
    </w:p>
    <w:sectPr w:rsidR="000653F9" w:rsidRPr="005F3C01" w:rsidSect="001A09A2">
      <w:headerReference w:type="default" r:id="rId10"/>
      <w:footerReference w:type="default" r:id="rId11"/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74" w:rsidRDefault="00DD0974" w:rsidP="00DC7CA8">
      <w:pPr>
        <w:spacing w:after="0" w:line="240" w:lineRule="auto"/>
      </w:pPr>
      <w:r>
        <w:separator/>
      </w:r>
    </w:p>
  </w:endnote>
  <w:endnote w:type="continuationSeparator" w:id="0">
    <w:p w:rsidR="00DD0974" w:rsidRDefault="00DD0974" w:rsidP="00DC7CA8">
      <w:pPr>
        <w:spacing w:after="0" w:line="240" w:lineRule="auto"/>
      </w:pPr>
      <w:r>
        <w:continuationSeparator/>
      </w:r>
    </w:p>
  </w:endnote>
  <w:endnote w:type="continuationNotice" w:id="1">
    <w:p w:rsidR="00DD0974" w:rsidRDefault="00DD0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27" w:rsidRDefault="00AA282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74" w:rsidRDefault="00DD0974" w:rsidP="00DC7CA8">
      <w:pPr>
        <w:spacing w:after="0" w:line="240" w:lineRule="auto"/>
      </w:pPr>
      <w:r>
        <w:separator/>
      </w:r>
    </w:p>
  </w:footnote>
  <w:footnote w:type="continuationSeparator" w:id="0">
    <w:p w:rsidR="00DD0974" w:rsidRDefault="00DD0974" w:rsidP="00DC7CA8">
      <w:pPr>
        <w:spacing w:after="0" w:line="240" w:lineRule="auto"/>
      </w:pPr>
      <w:r>
        <w:continuationSeparator/>
      </w:r>
    </w:p>
  </w:footnote>
  <w:footnote w:type="continuationNotice" w:id="1">
    <w:p w:rsidR="00DD0974" w:rsidRDefault="00DD0974">
      <w:pPr>
        <w:spacing w:after="0" w:line="240" w:lineRule="auto"/>
      </w:pPr>
    </w:p>
  </w:footnote>
  <w:footnote w:id="2">
    <w:p w:rsidR="00272907" w:rsidRPr="005F3C01" w:rsidRDefault="00272907" w:rsidP="005F3C0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F3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5F3C01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  <w:footnote w:id="3">
    <w:p w:rsidR="008742FE" w:rsidRDefault="008742FE" w:rsidP="005F3C01">
      <w:pPr>
        <w:autoSpaceDE w:val="0"/>
        <w:snapToGrid w:val="0"/>
        <w:jc w:val="both"/>
      </w:pPr>
      <w:r w:rsidRPr="005F3C01">
        <w:rPr>
          <w:rStyle w:val="ae"/>
          <w:sz w:val="20"/>
          <w:szCs w:val="20"/>
        </w:rPr>
        <w:footnoteRef/>
      </w:r>
      <w:r w:rsidRPr="005F3C01">
        <w:rPr>
          <w:sz w:val="20"/>
          <w:szCs w:val="20"/>
        </w:rPr>
        <w:t xml:space="preserve"> </w:t>
      </w:r>
      <w:r w:rsidRPr="005F3C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</w:t>
      </w:r>
      <w:r w:rsidRPr="005F3C01">
        <w:rPr>
          <w:rFonts w:ascii="Times New Roman" w:hAnsi="Times New Roman" w:cs="Times New Roman"/>
          <w:sz w:val="20"/>
          <w:szCs w:val="20"/>
        </w:rPr>
        <w:t>вила предоставления коммунальных услуг собственникам и пользователям помещений в многоквартирных домах и жилых домов, утвержденные п</w:t>
      </w:r>
      <w:r w:rsidRPr="005F3C0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остановлением Правительства РФ от 06.05.2011 №354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27" w:rsidRDefault="00AA282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35607"/>
    <w:rsid w:val="00041665"/>
    <w:rsid w:val="0004298F"/>
    <w:rsid w:val="00054003"/>
    <w:rsid w:val="000653F9"/>
    <w:rsid w:val="000B7B09"/>
    <w:rsid w:val="000D0D64"/>
    <w:rsid w:val="000E2AD7"/>
    <w:rsid w:val="00106015"/>
    <w:rsid w:val="00143C0C"/>
    <w:rsid w:val="001452AF"/>
    <w:rsid w:val="00166D9F"/>
    <w:rsid w:val="001700D2"/>
    <w:rsid w:val="00177362"/>
    <w:rsid w:val="00177B9D"/>
    <w:rsid w:val="00180DA0"/>
    <w:rsid w:val="00182892"/>
    <w:rsid w:val="001830A9"/>
    <w:rsid w:val="00186FB8"/>
    <w:rsid w:val="00187BF5"/>
    <w:rsid w:val="0019014D"/>
    <w:rsid w:val="001A09A2"/>
    <w:rsid w:val="001A5832"/>
    <w:rsid w:val="001B4723"/>
    <w:rsid w:val="001C47BE"/>
    <w:rsid w:val="001C63E0"/>
    <w:rsid w:val="001D45A0"/>
    <w:rsid w:val="0022778E"/>
    <w:rsid w:val="00231805"/>
    <w:rsid w:val="00233155"/>
    <w:rsid w:val="00242530"/>
    <w:rsid w:val="00251BEC"/>
    <w:rsid w:val="00272907"/>
    <w:rsid w:val="00294A69"/>
    <w:rsid w:val="002963F2"/>
    <w:rsid w:val="002978AF"/>
    <w:rsid w:val="002A3BA1"/>
    <w:rsid w:val="002F4276"/>
    <w:rsid w:val="003134B3"/>
    <w:rsid w:val="003146E9"/>
    <w:rsid w:val="00315196"/>
    <w:rsid w:val="003158E1"/>
    <w:rsid w:val="0032200A"/>
    <w:rsid w:val="00324548"/>
    <w:rsid w:val="00326913"/>
    <w:rsid w:val="00342925"/>
    <w:rsid w:val="00347A15"/>
    <w:rsid w:val="00352D2A"/>
    <w:rsid w:val="00397B62"/>
    <w:rsid w:val="003A6292"/>
    <w:rsid w:val="003C556E"/>
    <w:rsid w:val="003D4D3D"/>
    <w:rsid w:val="003F5301"/>
    <w:rsid w:val="00402DC7"/>
    <w:rsid w:val="00405B1D"/>
    <w:rsid w:val="00422B6E"/>
    <w:rsid w:val="00443775"/>
    <w:rsid w:val="004A4D60"/>
    <w:rsid w:val="004D2DB7"/>
    <w:rsid w:val="004E3074"/>
    <w:rsid w:val="004F4FF1"/>
    <w:rsid w:val="00507A0C"/>
    <w:rsid w:val="00520F42"/>
    <w:rsid w:val="005512E6"/>
    <w:rsid w:val="00557796"/>
    <w:rsid w:val="00566514"/>
    <w:rsid w:val="0057110C"/>
    <w:rsid w:val="00573CFF"/>
    <w:rsid w:val="00584BD8"/>
    <w:rsid w:val="00587AB6"/>
    <w:rsid w:val="00590015"/>
    <w:rsid w:val="005A012A"/>
    <w:rsid w:val="005B14AA"/>
    <w:rsid w:val="005B627E"/>
    <w:rsid w:val="005B7412"/>
    <w:rsid w:val="005C22A7"/>
    <w:rsid w:val="005E153E"/>
    <w:rsid w:val="005E50F0"/>
    <w:rsid w:val="005F3335"/>
    <w:rsid w:val="005F3C01"/>
    <w:rsid w:val="00620C3D"/>
    <w:rsid w:val="00624190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6F587F"/>
    <w:rsid w:val="007017EC"/>
    <w:rsid w:val="00711D93"/>
    <w:rsid w:val="00740AC5"/>
    <w:rsid w:val="00741823"/>
    <w:rsid w:val="00762B2B"/>
    <w:rsid w:val="00765C7F"/>
    <w:rsid w:val="00765CEC"/>
    <w:rsid w:val="00776C32"/>
    <w:rsid w:val="007823C8"/>
    <w:rsid w:val="0078335E"/>
    <w:rsid w:val="007B0584"/>
    <w:rsid w:val="007D73B0"/>
    <w:rsid w:val="007E41FA"/>
    <w:rsid w:val="007F7353"/>
    <w:rsid w:val="00824E68"/>
    <w:rsid w:val="008254DA"/>
    <w:rsid w:val="0082713E"/>
    <w:rsid w:val="00846D91"/>
    <w:rsid w:val="008742FE"/>
    <w:rsid w:val="00874836"/>
    <w:rsid w:val="00884F39"/>
    <w:rsid w:val="00886645"/>
    <w:rsid w:val="008A0889"/>
    <w:rsid w:val="008A1EF7"/>
    <w:rsid w:val="008A4645"/>
    <w:rsid w:val="008C2E25"/>
    <w:rsid w:val="008E16CB"/>
    <w:rsid w:val="009001F4"/>
    <w:rsid w:val="00903187"/>
    <w:rsid w:val="00904E58"/>
    <w:rsid w:val="009064E3"/>
    <w:rsid w:val="00944EE8"/>
    <w:rsid w:val="00950292"/>
    <w:rsid w:val="00956012"/>
    <w:rsid w:val="00997522"/>
    <w:rsid w:val="009A78FF"/>
    <w:rsid w:val="009C14D6"/>
    <w:rsid w:val="009D7322"/>
    <w:rsid w:val="009E538E"/>
    <w:rsid w:val="00A05CC8"/>
    <w:rsid w:val="00A06C6A"/>
    <w:rsid w:val="00A210DB"/>
    <w:rsid w:val="00A26691"/>
    <w:rsid w:val="00A44E14"/>
    <w:rsid w:val="00A46138"/>
    <w:rsid w:val="00A474DD"/>
    <w:rsid w:val="00A56F88"/>
    <w:rsid w:val="00A66E4F"/>
    <w:rsid w:val="00A72C95"/>
    <w:rsid w:val="00AA2827"/>
    <w:rsid w:val="00AD44CF"/>
    <w:rsid w:val="00AE392E"/>
    <w:rsid w:val="00AF5495"/>
    <w:rsid w:val="00AF67C0"/>
    <w:rsid w:val="00B118E9"/>
    <w:rsid w:val="00B464CB"/>
    <w:rsid w:val="00B8308D"/>
    <w:rsid w:val="00B96DA2"/>
    <w:rsid w:val="00BA531D"/>
    <w:rsid w:val="00BB7AE2"/>
    <w:rsid w:val="00BD087E"/>
    <w:rsid w:val="00BD1C7B"/>
    <w:rsid w:val="00BE702F"/>
    <w:rsid w:val="00C02B7A"/>
    <w:rsid w:val="00C05817"/>
    <w:rsid w:val="00C05A4F"/>
    <w:rsid w:val="00C1276E"/>
    <w:rsid w:val="00C13BCC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583C"/>
    <w:rsid w:val="00C8718B"/>
    <w:rsid w:val="00CA1A51"/>
    <w:rsid w:val="00CA542E"/>
    <w:rsid w:val="00CC1A0A"/>
    <w:rsid w:val="00CC211B"/>
    <w:rsid w:val="00CF1E2B"/>
    <w:rsid w:val="00D424FC"/>
    <w:rsid w:val="00D46BE2"/>
    <w:rsid w:val="00D47D80"/>
    <w:rsid w:val="00D6592D"/>
    <w:rsid w:val="00D679FC"/>
    <w:rsid w:val="00D75D25"/>
    <w:rsid w:val="00D870EE"/>
    <w:rsid w:val="00D91636"/>
    <w:rsid w:val="00DC7CA8"/>
    <w:rsid w:val="00DD0974"/>
    <w:rsid w:val="00DE3FD8"/>
    <w:rsid w:val="00DF08F3"/>
    <w:rsid w:val="00DF4464"/>
    <w:rsid w:val="00E01C37"/>
    <w:rsid w:val="00E36F56"/>
    <w:rsid w:val="00E5056E"/>
    <w:rsid w:val="00E53D9B"/>
    <w:rsid w:val="00E557B2"/>
    <w:rsid w:val="00E9367D"/>
    <w:rsid w:val="00EA53BE"/>
    <w:rsid w:val="00EB1CA6"/>
    <w:rsid w:val="00EE2C63"/>
    <w:rsid w:val="00EE73BD"/>
    <w:rsid w:val="00F20711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header"/>
    <w:basedOn w:val="a"/>
    <w:link w:val="af2"/>
    <w:uiPriority w:val="99"/>
    <w:unhideWhenUsed/>
    <w:rsid w:val="00AA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A2827"/>
  </w:style>
  <w:style w:type="paragraph" w:styleId="af3">
    <w:name w:val="footer"/>
    <w:basedOn w:val="a"/>
    <w:link w:val="af4"/>
    <w:uiPriority w:val="99"/>
    <w:unhideWhenUsed/>
    <w:rsid w:val="00AA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A2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header"/>
    <w:basedOn w:val="a"/>
    <w:link w:val="af2"/>
    <w:uiPriority w:val="99"/>
    <w:unhideWhenUsed/>
    <w:rsid w:val="00AA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A2827"/>
  </w:style>
  <w:style w:type="paragraph" w:styleId="af3">
    <w:name w:val="footer"/>
    <w:basedOn w:val="a"/>
    <w:link w:val="af4"/>
    <w:uiPriority w:val="99"/>
    <w:unhideWhenUsed/>
    <w:rsid w:val="00AA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A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tact@kuben.elek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1EFA-6B7E-4B96-8646-8E8F2571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Камоза Ю.Н.</cp:lastModifiedBy>
  <cp:revision>6</cp:revision>
  <cp:lastPrinted>2014-08-01T11:40:00Z</cp:lastPrinted>
  <dcterms:created xsi:type="dcterms:W3CDTF">2015-04-20T09:08:00Z</dcterms:created>
  <dcterms:modified xsi:type="dcterms:W3CDTF">2015-05-28T11:35:00Z</dcterms:modified>
</cp:coreProperties>
</file>