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CF6" w:rsidRDefault="00757CF6" w:rsidP="00FA41F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CF6" w:rsidRDefault="00757CF6" w:rsidP="00757CF6">
      <w:pPr>
        <w:spacing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качестве обслуживания потребителей услуг</w:t>
      </w:r>
    </w:p>
    <w:p w:rsidR="006D2D5D" w:rsidRDefault="00757CF6" w:rsidP="001942DD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ПАО «Россети Кубань» за 202</w:t>
      </w:r>
      <w:r w:rsidR="001942D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1942DD" w:rsidRDefault="001942DD" w:rsidP="001942DD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42DD" w:rsidRPr="00D70BAA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7202"/>
      <w:r w:rsidRPr="00D70BAA">
        <w:rPr>
          <w:rFonts w:ascii="Times New Roman" w:hAnsi="Times New Roman" w:cs="Times New Roman"/>
          <w:sz w:val="28"/>
          <w:szCs w:val="28"/>
        </w:rPr>
        <w:t>В состав ПАО «Россети Кубань» входят 11 электросетевых филиалов: Адыгейские, Армавирские, Краснодарские, Лабинские, Ленинградские, Славянские, Сочинские, Тимашевские, Тихорецкие, Усть-Лабинские, Юго-Западные электрические сети, включающие 54 РЭС. В зону обслуживания которых входит Краснодар</w:t>
      </w:r>
      <w:r w:rsidRPr="00D70BA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70BAA">
        <w:rPr>
          <w:rFonts w:ascii="Times New Roman" w:hAnsi="Times New Roman" w:cs="Times New Roman"/>
          <w:sz w:val="28"/>
          <w:szCs w:val="28"/>
        </w:rPr>
        <w:t xml:space="preserve">кий край и Республика Адыгея. Общая площадь обслуживаемой территории – Краснодарского края и Республики Адыгея составляет 83,3 тыс. кв. км с населением 6,3 млн. человек.  </w:t>
      </w:r>
    </w:p>
    <w:p w:rsidR="001942DD" w:rsidRPr="00D70BAA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BAA">
        <w:rPr>
          <w:rFonts w:ascii="Times New Roman" w:hAnsi="Times New Roman" w:cs="Times New Roman"/>
          <w:sz w:val="28"/>
          <w:szCs w:val="28"/>
        </w:rPr>
        <w:t xml:space="preserve">ПАО «Россети Кубань» осуществляет эксплуатацию: </w:t>
      </w:r>
    </w:p>
    <w:p w:rsidR="001942DD" w:rsidRPr="00274E40" w:rsidRDefault="001942DD" w:rsidP="001942DD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6E11">
        <w:rPr>
          <w:rFonts w:ascii="Times New Roman" w:hAnsi="Times New Roman" w:cs="Times New Roman"/>
          <w:sz w:val="28"/>
          <w:szCs w:val="28"/>
        </w:rPr>
        <w:t>3</w:t>
      </w:r>
      <w:r w:rsidRPr="00274E40">
        <w:rPr>
          <w:rFonts w:ascii="Times New Roman" w:hAnsi="Times New Roman" w:cs="Times New Roman"/>
          <w:sz w:val="28"/>
          <w:szCs w:val="28"/>
        </w:rPr>
        <w:t xml:space="preserve"> ПС 35-220 кВ (11</w:t>
      </w:r>
      <w:r>
        <w:rPr>
          <w:rFonts w:ascii="Times New Roman" w:hAnsi="Times New Roman" w:cs="Times New Roman"/>
          <w:sz w:val="28"/>
          <w:szCs w:val="28"/>
        </w:rPr>
        <w:t> 839,93</w:t>
      </w:r>
      <w:r w:rsidRPr="00274E40">
        <w:rPr>
          <w:rFonts w:ascii="Times New Roman" w:hAnsi="Times New Roman" w:cs="Times New Roman"/>
          <w:sz w:val="28"/>
          <w:szCs w:val="28"/>
        </w:rPr>
        <w:t xml:space="preserve"> МВА)</w:t>
      </w:r>
      <w:r>
        <w:rPr>
          <w:rFonts w:ascii="Times New Roman" w:hAnsi="Times New Roman" w:cs="Times New Roman"/>
          <w:sz w:val="28"/>
          <w:szCs w:val="28"/>
        </w:rPr>
        <w:t>, в т.ч. 16 ПС 35/0,4 кВ (13,53 МВА)</w:t>
      </w:r>
      <w:r w:rsidRPr="00274E40">
        <w:rPr>
          <w:rFonts w:ascii="Times New Roman" w:hAnsi="Times New Roman" w:cs="Times New Roman"/>
          <w:sz w:val="28"/>
          <w:szCs w:val="28"/>
        </w:rPr>
        <w:t>;</w:t>
      </w:r>
    </w:p>
    <w:p w:rsidR="001942DD" w:rsidRPr="00274E40" w:rsidRDefault="001942DD" w:rsidP="001942DD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24947</w:t>
      </w:r>
      <w:r w:rsidRPr="00274E40">
        <w:rPr>
          <w:rFonts w:ascii="Times New Roman" w:hAnsi="Times New Roman" w:cs="Times New Roman"/>
          <w:sz w:val="28"/>
          <w:szCs w:val="28"/>
        </w:rPr>
        <w:t xml:space="preserve"> ТП 6-10/0,4 кВ (5</w:t>
      </w:r>
      <w:r>
        <w:rPr>
          <w:rFonts w:ascii="Times New Roman" w:hAnsi="Times New Roman" w:cs="Times New Roman"/>
          <w:sz w:val="28"/>
          <w:szCs w:val="28"/>
        </w:rPr>
        <w:t> 964,47</w:t>
      </w:r>
      <w:r w:rsidRPr="00274E40">
        <w:rPr>
          <w:rFonts w:ascii="Times New Roman" w:hAnsi="Times New Roman" w:cs="Times New Roman"/>
          <w:sz w:val="28"/>
          <w:szCs w:val="28"/>
        </w:rPr>
        <w:t xml:space="preserve"> МВА);</w:t>
      </w:r>
    </w:p>
    <w:p w:rsidR="001942DD" w:rsidRPr="00274E40" w:rsidRDefault="001942DD" w:rsidP="001942DD">
      <w:pPr>
        <w:pStyle w:val="a4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40">
        <w:rPr>
          <w:rFonts w:ascii="Times New Roman" w:hAnsi="Times New Roman" w:cs="Times New Roman"/>
          <w:sz w:val="28"/>
          <w:szCs w:val="28"/>
        </w:rPr>
        <w:t>линий эле</w:t>
      </w:r>
      <w:r>
        <w:rPr>
          <w:rFonts w:ascii="Times New Roman" w:hAnsi="Times New Roman" w:cs="Times New Roman"/>
          <w:sz w:val="28"/>
          <w:szCs w:val="28"/>
        </w:rPr>
        <w:t>ктропередач напряжением 0,4-220 </w:t>
      </w:r>
      <w:r w:rsidRPr="00274E40">
        <w:rPr>
          <w:rFonts w:ascii="Times New Roman" w:hAnsi="Times New Roman" w:cs="Times New Roman"/>
          <w:sz w:val="28"/>
          <w:szCs w:val="28"/>
        </w:rPr>
        <w:t xml:space="preserve">кВ протяженностью </w:t>
      </w:r>
      <w:r>
        <w:rPr>
          <w:rFonts w:ascii="Times New Roman" w:hAnsi="Times New Roman" w:cs="Times New Roman"/>
          <w:sz w:val="28"/>
          <w:szCs w:val="28"/>
        </w:rPr>
        <w:br/>
        <w:t xml:space="preserve">93,6 </w:t>
      </w:r>
      <w:r w:rsidRPr="00274E40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E40">
        <w:rPr>
          <w:rFonts w:ascii="Times New Roman" w:hAnsi="Times New Roman" w:cs="Times New Roman"/>
          <w:sz w:val="28"/>
          <w:szCs w:val="28"/>
        </w:rPr>
        <w:t xml:space="preserve"> км по цепям (91,3 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4E40">
        <w:rPr>
          <w:rFonts w:ascii="Times New Roman" w:hAnsi="Times New Roman" w:cs="Times New Roman"/>
          <w:sz w:val="28"/>
          <w:szCs w:val="28"/>
        </w:rPr>
        <w:t xml:space="preserve"> км по трассе).</w:t>
      </w:r>
    </w:p>
    <w:p w:rsidR="001942DD" w:rsidRPr="00D70BAA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942DD" w:rsidRPr="00D70BAA" w:rsidRDefault="001942DD" w:rsidP="001942DD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70BAA">
        <w:rPr>
          <w:rFonts w:ascii="Times New Roman" w:hAnsi="Times New Roman"/>
          <w:i/>
          <w:sz w:val="24"/>
          <w:szCs w:val="24"/>
        </w:rPr>
        <w:t>Основные производственные активы находящиеся в собственности Компании в 2020-2022 гг. по состоянию на конец отчетного года:</w:t>
      </w:r>
    </w:p>
    <w:p w:rsidR="001942DD" w:rsidRPr="00D70BAA" w:rsidRDefault="001942DD" w:rsidP="001942DD">
      <w:pPr>
        <w:ind w:firstLine="709"/>
        <w:jc w:val="both"/>
        <w:rPr>
          <w:rFonts w:ascii="Times New Roman" w:hAnsi="Times New Roman"/>
          <w:i/>
          <w:color w:val="FF0000"/>
        </w:rPr>
      </w:pPr>
    </w:p>
    <w:tbl>
      <w:tblPr>
        <w:tblW w:w="47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0"/>
        <w:gridCol w:w="826"/>
        <w:gridCol w:w="1526"/>
        <w:gridCol w:w="1523"/>
        <w:gridCol w:w="1246"/>
      </w:tblGrid>
      <w:tr w:rsidR="001942DD" w:rsidRPr="00D70BAA" w:rsidTr="001942DD">
        <w:trPr>
          <w:trHeight w:val="273"/>
        </w:trPr>
        <w:tc>
          <w:tcPr>
            <w:tcW w:w="209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sz w:val="24"/>
                <w:szCs w:val="24"/>
              </w:rPr>
              <w:t>Вид актива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sz w:val="24"/>
                <w:szCs w:val="24"/>
              </w:rPr>
              <w:t>Ед. изм.</w:t>
            </w:r>
          </w:p>
        </w:tc>
        <w:tc>
          <w:tcPr>
            <w:tcW w:w="86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6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274E40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</w:tr>
      <w:tr w:rsidR="001942DD" w:rsidRPr="00D70BAA" w:rsidTr="001942DD">
        <w:trPr>
          <w:trHeight w:val="88"/>
        </w:trPr>
        <w:tc>
          <w:tcPr>
            <w:tcW w:w="2091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Общее количество </w:t>
            </w:r>
          </w:p>
          <w:p w:rsidR="001942DD" w:rsidRPr="00D70BAA" w:rsidRDefault="001942DD" w:rsidP="001942D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ПС 35-220 кВ, ТП6-10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(35)</w:t>
            </w: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/0,4 кВ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867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24186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24835</w:t>
            </w:r>
          </w:p>
        </w:tc>
        <w:tc>
          <w:tcPr>
            <w:tcW w:w="708" w:type="pct"/>
            <w:shd w:val="clear" w:color="auto" w:fill="FFFFFF" w:themeFill="background1"/>
            <w:vAlign w:val="center"/>
          </w:tcPr>
          <w:p w:rsidR="001942DD" w:rsidRPr="00274E40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74E4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25690</w:t>
            </w:r>
          </w:p>
        </w:tc>
      </w:tr>
      <w:tr w:rsidR="001942DD" w:rsidRPr="00D70BAA" w:rsidTr="001942DD">
        <w:trPr>
          <w:trHeight w:val="88"/>
        </w:trPr>
        <w:tc>
          <w:tcPr>
            <w:tcW w:w="2091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Установленная мощность (всего)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МВА</w:t>
            </w:r>
          </w:p>
        </w:tc>
        <w:tc>
          <w:tcPr>
            <w:tcW w:w="867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16544,33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17201,4</w:t>
            </w:r>
          </w:p>
        </w:tc>
        <w:tc>
          <w:tcPr>
            <w:tcW w:w="708" w:type="pct"/>
            <w:shd w:val="clear" w:color="auto" w:fill="FFFFFF" w:themeFill="background1"/>
            <w:vAlign w:val="center"/>
          </w:tcPr>
          <w:p w:rsidR="001942DD" w:rsidRPr="00274E40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74E4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17804,4</w:t>
            </w:r>
          </w:p>
        </w:tc>
      </w:tr>
      <w:tr w:rsidR="001942DD" w:rsidRPr="00D70BAA" w:rsidTr="001942DD">
        <w:trPr>
          <w:trHeight w:val="206"/>
        </w:trPr>
        <w:tc>
          <w:tcPr>
            <w:tcW w:w="2091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Протяженность ЛЭП (по цепям) 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67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92226,11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93067,0</w:t>
            </w:r>
          </w:p>
        </w:tc>
        <w:tc>
          <w:tcPr>
            <w:tcW w:w="708" w:type="pct"/>
            <w:shd w:val="clear" w:color="auto" w:fill="FFFFFF" w:themeFill="background1"/>
            <w:vAlign w:val="center"/>
          </w:tcPr>
          <w:p w:rsidR="001942DD" w:rsidRPr="00274E40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93597,1</w:t>
            </w:r>
          </w:p>
        </w:tc>
      </w:tr>
      <w:tr w:rsidR="001942DD" w:rsidRPr="00D70BAA" w:rsidTr="001942DD">
        <w:trPr>
          <w:trHeight w:val="204"/>
        </w:trPr>
        <w:tc>
          <w:tcPr>
            <w:tcW w:w="2091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в т.ч. протяженность ВЛ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67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89535,28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89726,8</w:t>
            </w:r>
          </w:p>
        </w:tc>
        <w:tc>
          <w:tcPr>
            <w:tcW w:w="708" w:type="pct"/>
            <w:shd w:val="clear" w:color="auto" w:fill="FFFFFF" w:themeFill="background1"/>
            <w:vAlign w:val="center"/>
          </w:tcPr>
          <w:p w:rsidR="001942DD" w:rsidRPr="00274E40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74E4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90108,9</w:t>
            </w:r>
          </w:p>
        </w:tc>
      </w:tr>
      <w:tr w:rsidR="001942DD" w:rsidRPr="00D70BAA" w:rsidTr="001942DD">
        <w:trPr>
          <w:trHeight w:val="204"/>
        </w:trPr>
        <w:tc>
          <w:tcPr>
            <w:tcW w:w="2091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 т.ч. протяженность КЛ </w:t>
            </w:r>
          </w:p>
        </w:tc>
        <w:tc>
          <w:tcPr>
            <w:tcW w:w="469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0BAA">
              <w:rPr>
                <w:rFonts w:ascii="Times New Roman" w:eastAsia="Calibri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867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2690,82</w:t>
            </w:r>
          </w:p>
        </w:tc>
        <w:tc>
          <w:tcPr>
            <w:tcW w:w="865" w:type="pct"/>
            <w:shd w:val="clear" w:color="auto" w:fill="FFFFFF" w:themeFill="background1"/>
            <w:vAlign w:val="center"/>
          </w:tcPr>
          <w:p w:rsidR="001942DD" w:rsidRPr="00D70BAA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3340,2</w:t>
            </w:r>
          </w:p>
        </w:tc>
        <w:tc>
          <w:tcPr>
            <w:tcW w:w="708" w:type="pct"/>
            <w:shd w:val="clear" w:color="auto" w:fill="FFFFFF" w:themeFill="background1"/>
            <w:vAlign w:val="center"/>
          </w:tcPr>
          <w:p w:rsidR="001942DD" w:rsidRPr="00274E40" w:rsidRDefault="001942DD" w:rsidP="001942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74E4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3488,2</w:t>
            </w:r>
          </w:p>
        </w:tc>
      </w:tr>
    </w:tbl>
    <w:p w:rsidR="001942DD" w:rsidRPr="00D70BAA" w:rsidRDefault="001942DD" w:rsidP="001942DD">
      <w:pPr>
        <w:rPr>
          <w:color w:val="FF0000"/>
        </w:rPr>
      </w:pPr>
    </w:p>
    <w:p w:rsidR="001942DD" w:rsidRPr="00D70BAA" w:rsidRDefault="001942DD" w:rsidP="001942DD">
      <w:pPr>
        <w:rPr>
          <w:rFonts w:ascii="Times New Roman" w:hAnsi="Times New Roman"/>
          <w:i/>
          <w:sz w:val="24"/>
          <w:szCs w:val="24"/>
        </w:rPr>
      </w:pPr>
      <w:r w:rsidRPr="00D70BAA">
        <w:rPr>
          <w:rFonts w:ascii="Times New Roman" w:hAnsi="Times New Roman"/>
          <w:i/>
          <w:sz w:val="24"/>
          <w:szCs w:val="24"/>
        </w:rPr>
        <w:t xml:space="preserve">Ключевые показатели деятельности в динамике за 2020-2022 годы. </w:t>
      </w:r>
    </w:p>
    <w:p w:rsidR="001942DD" w:rsidRPr="00D70BAA" w:rsidRDefault="001942DD" w:rsidP="001942DD">
      <w:pPr>
        <w:rPr>
          <w:rFonts w:ascii="Times New Roman" w:eastAsia="Calibri" w:hAnsi="Times New Roman"/>
          <w:bCs/>
          <w:color w:val="FF0000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1276"/>
        <w:gridCol w:w="1276"/>
        <w:gridCol w:w="1276"/>
        <w:gridCol w:w="1701"/>
      </w:tblGrid>
      <w:tr w:rsidR="001942DD" w:rsidRPr="00D70BAA" w:rsidTr="001942DD">
        <w:trPr>
          <w:trHeight w:val="173"/>
        </w:trPr>
        <w:tc>
          <w:tcPr>
            <w:tcW w:w="3261" w:type="dxa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1942DD" w:rsidRPr="00D70BAA" w:rsidRDefault="001942DD" w:rsidP="001942DD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vAlign w:val="center"/>
          </w:tcPr>
          <w:p w:rsidR="001942DD" w:rsidRPr="00D70BAA" w:rsidRDefault="001942DD" w:rsidP="001942DD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2021 </w:t>
            </w:r>
          </w:p>
        </w:tc>
        <w:tc>
          <w:tcPr>
            <w:tcW w:w="1276" w:type="dxa"/>
            <w:vAlign w:val="center"/>
          </w:tcPr>
          <w:p w:rsidR="001942DD" w:rsidRPr="00274E40" w:rsidRDefault="001942DD" w:rsidP="001942DD">
            <w:pPr>
              <w:ind w:right="-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74E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701" w:type="dxa"/>
            <w:vAlign w:val="center"/>
          </w:tcPr>
          <w:p w:rsidR="001942DD" w:rsidRPr="00274E40" w:rsidRDefault="001942DD" w:rsidP="001942DD">
            <w:pPr>
              <w:ind w:right="-3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4E40">
              <w:rPr>
                <w:rFonts w:ascii="Times New Roman" w:eastAsia="Times New Roman" w:hAnsi="Times New Roman"/>
                <w:bCs/>
                <w:lang w:eastAsia="ru-RU"/>
              </w:rPr>
              <w:t>Изменение показателей 2022 года по сравнению с 2021 годом, %</w:t>
            </w:r>
          </w:p>
        </w:tc>
      </w:tr>
      <w:tr w:rsidR="001942DD" w:rsidRPr="00D70BAA" w:rsidTr="001942DD">
        <w:trPr>
          <w:trHeight w:val="309"/>
        </w:trPr>
        <w:tc>
          <w:tcPr>
            <w:tcW w:w="3261" w:type="dxa"/>
            <w:vAlign w:val="center"/>
          </w:tcPr>
          <w:p w:rsidR="001942DD" w:rsidRPr="00D70BAA" w:rsidRDefault="001942DD" w:rsidP="001942DD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Операционные показатели:</w:t>
            </w:r>
          </w:p>
        </w:tc>
        <w:tc>
          <w:tcPr>
            <w:tcW w:w="850" w:type="dxa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942DD" w:rsidRPr="00D70BAA" w:rsidRDefault="001942DD" w:rsidP="001942DD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2DD" w:rsidRPr="00D70BAA" w:rsidRDefault="001942DD" w:rsidP="001942DD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42DD" w:rsidRPr="00274E40" w:rsidRDefault="001942DD" w:rsidP="001942DD">
            <w:pPr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942DD" w:rsidRPr="00274E40" w:rsidRDefault="001942DD" w:rsidP="001942DD">
            <w:pPr>
              <w:ind w:left="-108" w:righ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942DD" w:rsidRPr="00D70BAA" w:rsidTr="001942DD">
        <w:trPr>
          <w:trHeight w:val="297"/>
        </w:trPr>
        <w:tc>
          <w:tcPr>
            <w:tcW w:w="3261" w:type="dxa"/>
            <w:vAlign w:val="center"/>
          </w:tcPr>
          <w:p w:rsidR="001942DD" w:rsidRPr="00D70BAA" w:rsidRDefault="001942DD" w:rsidP="001942D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протяженность воздушных и кабельных линий электропередач (по цепям)</w:t>
            </w:r>
          </w:p>
        </w:tc>
        <w:tc>
          <w:tcPr>
            <w:tcW w:w="850" w:type="dxa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6" w:type="dxa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92226,11</w:t>
            </w:r>
          </w:p>
        </w:tc>
        <w:tc>
          <w:tcPr>
            <w:tcW w:w="1276" w:type="dxa"/>
            <w:vAlign w:val="center"/>
          </w:tcPr>
          <w:p w:rsidR="001942DD" w:rsidRPr="00D70BAA" w:rsidRDefault="001942DD" w:rsidP="001942D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BAA">
              <w:rPr>
                <w:rFonts w:ascii="Times New Roman" w:hAnsi="Times New Roman"/>
                <w:sz w:val="24"/>
                <w:szCs w:val="24"/>
              </w:rPr>
              <w:t>93067,0</w:t>
            </w:r>
          </w:p>
        </w:tc>
        <w:tc>
          <w:tcPr>
            <w:tcW w:w="1276" w:type="dxa"/>
            <w:vAlign w:val="center"/>
          </w:tcPr>
          <w:p w:rsidR="001942DD" w:rsidRPr="00274E4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93597,1</w:t>
            </w:r>
          </w:p>
        </w:tc>
        <w:tc>
          <w:tcPr>
            <w:tcW w:w="1701" w:type="dxa"/>
            <w:vAlign w:val="center"/>
          </w:tcPr>
          <w:p w:rsidR="001942DD" w:rsidRPr="00274E4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E40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1942DD" w:rsidRPr="00D70BAA" w:rsidTr="001942DD">
        <w:trPr>
          <w:trHeight w:val="821"/>
        </w:trPr>
        <w:tc>
          <w:tcPr>
            <w:tcW w:w="3261" w:type="dxa"/>
            <w:vAlign w:val="center"/>
          </w:tcPr>
          <w:p w:rsidR="001942DD" w:rsidRPr="00D70BAA" w:rsidRDefault="001942DD" w:rsidP="001942DD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Установленная мощность подстанций напряжением </w:t>
            </w:r>
          </w:p>
          <w:p w:rsidR="001942DD" w:rsidRPr="007D6E11" w:rsidRDefault="001942DD" w:rsidP="001942DD">
            <w:pPr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35-220 кВ, в т.ч. </w:t>
            </w:r>
            <w:r w:rsidRPr="007D6E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35/0,4 кВ</w:t>
            </w:r>
          </w:p>
        </w:tc>
        <w:tc>
          <w:tcPr>
            <w:tcW w:w="850" w:type="dxa"/>
            <w:vAlign w:val="center"/>
          </w:tcPr>
          <w:p w:rsidR="001942DD" w:rsidRPr="00D70BAA" w:rsidRDefault="001942DD" w:rsidP="001942DD">
            <w:pPr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1942DD" w:rsidRPr="000C5E0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E00">
              <w:rPr>
                <w:rFonts w:ascii="Times New Roman" w:hAnsi="Times New Roman"/>
                <w:sz w:val="24"/>
                <w:szCs w:val="24"/>
              </w:rPr>
              <w:t>11471,07</w:t>
            </w:r>
          </w:p>
        </w:tc>
        <w:tc>
          <w:tcPr>
            <w:tcW w:w="1276" w:type="dxa"/>
            <w:vAlign w:val="center"/>
          </w:tcPr>
          <w:p w:rsidR="001942DD" w:rsidRPr="000C5E0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E00">
              <w:rPr>
                <w:rFonts w:ascii="Times New Roman" w:hAnsi="Times New Roman"/>
                <w:sz w:val="24"/>
                <w:szCs w:val="24"/>
              </w:rPr>
              <w:t>11 561,4</w:t>
            </w:r>
          </w:p>
        </w:tc>
        <w:tc>
          <w:tcPr>
            <w:tcW w:w="1276" w:type="dxa"/>
            <w:vAlign w:val="center"/>
          </w:tcPr>
          <w:p w:rsidR="001942DD" w:rsidRPr="00274E4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11839,93</w:t>
            </w:r>
          </w:p>
        </w:tc>
        <w:tc>
          <w:tcPr>
            <w:tcW w:w="1701" w:type="dxa"/>
            <w:vAlign w:val="center"/>
          </w:tcPr>
          <w:p w:rsidR="001942DD" w:rsidRPr="00274E4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1942DD" w:rsidRPr="00D70BAA" w:rsidTr="001942DD">
        <w:trPr>
          <w:trHeight w:val="900"/>
        </w:trPr>
        <w:tc>
          <w:tcPr>
            <w:tcW w:w="3261" w:type="dxa"/>
            <w:vAlign w:val="center"/>
          </w:tcPr>
          <w:p w:rsidR="001942DD" w:rsidRPr="00D70BAA" w:rsidRDefault="001942DD" w:rsidP="001942D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Установленная мощность подстанций в распределительной сети напряжением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/0,4 кВ</w:t>
            </w:r>
          </w:p>
        </w:tc>
        <w:tc>
          <w:tcPr>
            <w:tcW w:w="850" w:type="dxa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МВА</w:t>
            </w:r>
          </w:p>
        </w:tc>
        <w:tc>
          <w:tcPr>
            <w:tcW w:w="1276" w:type="dxa"/>
            <w:vAlign w:val="center"/>
          </w:tcPr>
          <w:p w:rsidR="001942DD" w:rsidRPr="000C5E0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E00">
              <w:rPr>
                <w:rFonts w:ascii="Times New Roman" w:hAnsi="Times New Roman"/>
                <w:sz w:val="24"/>
                <w:szCs w:val="24"/>
              </w:rPr>
              <w:t>5073,26</w:t>
            </w:r>
          </w:p>
        </w:tc>
        <w:tc>
          <w:tcPr>
            <w:tcW w:w="1276" w:type="dxa"/>
            <w:vAlign w:val="center"/>
          </w:tcPr>
          <w:p w:rsidR="001942DD" w:rsidRPr="000C5E0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E00">
              <w:rPr>
                <w:rFonts w:ascii="Times New Roman" w:hAnsi="Times New Roman"/>
                <w:sz w:val="24"/>
                <w:szCs w:val="24"/>
              </w:rPr>
              <w:t>5640,0</w:t>
            </w:r>
          </w:p>
        </w:tc>
        <w:tc>
          <w:tcPr>
            <w:tcW w:w="1276" w:type="dxa"/>
            <w:vAlign w:val="center"/>
          </w:tcPr>
          <w:p w:rsidR="001942DD" w:rsidRPr="00274E4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5964,47</w:t>
            </w:r>
          </w:p>
        </w:tc>
        <w:tc>
          <w:tcPr>
            <w:tcW w:w="1701" w:type="dxa"/>
            <w:vAlign w:val="center"/>
          </w:tcPr>
          <w:p w:rsidR="001942DD" w:rsidRPr="00274E40" w:rsidRDefault="001942DD" w:rsidP="00194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5,75</w:t>
            </w:r>
          </w:p>
        </w:tc>
      </w:tr>
    </w:tbl>
    <w:p w:rsidR="001942DD" w:rsidRPr="001177B6" w:rsidRDefault="001942DD" w:rsidP="001942DD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1177B6">
        <w:rPr>
          <w:rFonts w:ascii="Times New Roman" w:hAnsi="Times New Roman"/>
          <w:b/>
          <w:sz w:val="28"/>
          <w:szCs w:val="28"/>
        </w:rPr>
        <w:br w:type="page"/>
      </w:r>
    </w:p>
    <w:p w:rsidR="001942DD" w:rsidRPr="001177B6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7B6">
        <w:rPr>
          <w:rFonts w:ascii="Times New Roman" w:hAnsi="Times New Roman" w:cs="Times New Roman"/>
          <w:b/>
          <w:sz w:val="28"/>
          <w:szCs w:val="28"/>
        </w:rPr>
        <w:lastRenderedPageBreak/>
        <w:t>п.1.4 Уровень физического износа объектов электросетевого хозяйства ПАО «Россети Кубань».</w:t>
      </w:r>
    </w:p>
    <w:p w:rsidR="001942DD" w:rsidRPr="001177B6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2DD" w:rsidRPr="00260361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361">
        <w:rPr>
          <w:rFonts w:ascii="Times New Roman" w:hAnsi="Times New Roman" w:cs="Times New Roman"/>
          <w:sz w:val="28"/>
          <w:szCs w:val="28"/>
        </w:rPr>
        <w:t>Сведения по ИТС и физическому износу за 2021 и 2022 годы</w:t>
      </w:r>
    </w:p>
    <w:p w:rsidR="001942DD" w:rsidRPr="00260361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1701"/>
        <w:gridCol w:w="1560"/>
        <w:gridCol w:w="1701"/>
        <w:gridCol w:w="1559"/>
      </w:tblGrid>
      <w:tr w:rsidR="001942DD" w:rsidRPr="00260361" w:rsidTr="001942DD">
        <w:trPr>
          <w:trHeight w:val="31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ПАО "Россети Кубань"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1942DD" w:rsidRPr="00260361" w:rsidTr="001942DD">
        <w:trPr>
          <w:trHeight w:val="94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2DD" w:rsidRPr="00260361" w:rsidRDefault="001942DD" w:rsidP="001942DD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 технического состояния*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Физический износ**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Индекс технического состояния*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Физический износ**</w:t>
            </w:r>
          </w:p>
        </w:tc>
      </w:tr>
      <w:tr w:rsidR="001942DD" w:rsidRPr="00260361" w:rsidTr="001942D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ЛЭП 35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1942DD" w:rsidRPr="00260361" w:rsidTr="001942D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ЛЭП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15,52</w:t>
            </w:r>
          </w:p>
        </w:tc>
      </w:tr>
      <w:tr w:rsidR="001942DD" w:rsidRPr="00260361" w:rsidTr="001942DD">
        <w:trPr>
          <w:trHeight w:val="2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ЛЭП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14,16</w:t>
            </w:r>
          </w:p>
        </w:tc>
      </w:tr>
      <w:tr w:rsidR="001942DD" w:rsidRPr="00260361" w:rsidTr="001942D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Трансформаторы 110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942DD" w:rsidRPr="00260361" w:rsidTr="001942D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Трансформаторы 220 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1942DD" w:rsidRPr="00260361" w:rsidTr="001942DD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2DD" w:rsidRPr="00260361" w:rsidRDefault="001942DD" w:rsidP="001942DD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79,67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2DD" w:rsidRPr="00260361" w:rsidRDefault="001942DD" w:rsidP="001942D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60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11,39</w:t>
            </w:r>
          </w:p>
        </w:tc>
      </w:tr>
    </w:tbl>
    <w:p w:rsidR="001942DD" w:rsidRPr="00260361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61">
        <w:rPr>
          <w:rFonts w:ascii="Times New Roman" w:hAnsi="Times New Roman" w:cs="Times New Roman"/>
          <w:sz w:val="24"/>
          <w:szCs w:val="24"/>
        </w:rPr>
        <w:t>*- ИТС рассчитан по методике оценки технического состояния, утвержденной приказом Минэнерго России от 26.07.2017 № 676 «Об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сетей».</w:t>
      </w:r>
    </w:p>
    <w:p w:rsidR="001942DD" w:rsidRPr="00260361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42DD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361">
        <w:rPr>
          <w:rFonts w:ascii="Times New Roman" w:hAnsi="Times New Roman" w:cs="Times New Roman"/>
          <w:sz w:val="24"/>
          <w:szCs w:val="24"/>
        </w:rPr>
        <w:t>**- физический износ рассчитан в соответствии с постановлением Правительства Российской Федерации от 19 декабря 2016 года № 1401 «О комплексном определении показателей технико-экономического состояния объектов электроэнергетики, в том числе показателей физического износа и энергетической эффективности объектов электросетевого хозяйства, и об осуществлении мониторинга таких показателей».</w:t>
      </w:r>
    </w:p>
    <w:p w:rsidR="001942DD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42DD" w:rsidRDefault="001942DD" w:rsidP="001942D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1" w:name="sub_17200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 Информация о качестве услуг по передаче электрической энергии за 202</w:t>
      </w:r>
      <w:r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</w:t>
      </w:r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 xml:space="preserve"> год</w:t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(приказ Министерства энергетики РФ от 06.04.2015 №217 «О внесении изменений в Единые стандарты качества обслуживания сетевыми организациями потребителей услуг сетевых организаций, утвержденные приказом Минэнерго России от 15.04.2014 №186»)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>.</w:t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2" w:name="sub_17201"/>
      <w:bookmarkEnd w:id="1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tbl>
      <w:tblPr>
        <w:tblW w:w="92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992"/>
        <w:gridCol w:w="988"/>
        <w:gridCol w:w="1358"/>
      </w:tblGrid>
      <w:tr w:rsidR="001942DD" w:rsidRPr="00D70BAA" w:rsidTr="001942DD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bookmarkEnd w:id="2"/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№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Показатель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Значение показателя, годы</w:t>
            </w:r>
          </w:p>
        </w:tc>
      </w:tr>
      <w:tr w:rsidR="001942DD" w:rsidRPr="00D70BAA" w:rsidTr="001942DD">
        <w:trPr>
          <w:trHeight w:val="20"/>
          <w:tblHeader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202</w:t>
            </w:r>
            <w:r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202</w:t>
            </w:r>
            <w:r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Динамика изменения показателя, %</w:t>
            </w:r>
          </w:p>
        </w:tc>
      </w:tr>
      <w:tr w:rsidR="001942DD" w:rsidRPr="00D70BAA" w:rsidTr="001942DD">
        <w:trPr>
          <w:trHeight w:val="20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продолжительности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SAIDI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4,0939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2,8424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-30,6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0,0325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0,0138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-57,6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0,7947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0,1262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-84,1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9,8047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2,3183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-76,4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1.4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4,0678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2,8496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-29,9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частоты прекращений передачи электрической энергии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I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1,2873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1,2195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-5,3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0,0412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0,0125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-69,6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0,2326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0,0586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-74,8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2.3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2,5780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1,0679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-58,6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lastRenderedPageBreak/>
              <w:t>2.4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1,2815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1,2219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-4,6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SAIDI.план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13,7224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13,1611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-4,1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0,0271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0,0481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77,9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17,9045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9,3473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-47,8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3.4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13,7070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13,2073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-3,6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</w:t>
            </w:r>
            <m:oMath>
              <m:d>
                <m:dPr>
                  <m:ctrlPr>
                    <w:rPr>
                      <w:rFonts w:ascii="Cambria Math" w:eastAsia="Times New Roman" w:hAnsi="Cambria Math" w:cs="Arial"/>
                      <w:i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Arial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SAI</m:t>
                      </m:r>
                      <m:r>
                        <w:rPr>
                          <w:rFonts w:ascii="Cambria Math" w:eastAsia="Times New Roman" w:hAnsi="Cambria Math" w:cs="Arial"/>
                          <w:lang w:val="en-US" w:eastAsia="ru-RU"/>
                        </w:rPr>
                        <m:t>F</m:t>
                      </m:r>
                      <m:r>
                        <w:rPr>
                          <w:rFonts w:ascii="Cambria Math" w:eastAsia="Times New Roman" w:hAnsi="Cambria Math" w:cs="Arial"/>
                          <w:lang w:eastAsia="ru-RU"/>
                        </w:rPr>
                        <m:t>I.план</m:t>
                      </m:r>
                    </m:sub>
                  </m:sSub>
                </m:e>
              </m:d>
            </m:oMath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2,9465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D70BAA">
              <w:rPr>
                <w:rFonts w:ascii="Times New Roman" w:eastAsia="Times New Roman" w:hAnsi="Times New Roman"/>
                <w:b/>
                <w:color w:val="000000"/>
              </w:rPr>
              <w:t>2,7254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-7,5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ВН (110 кВ и выше)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СН1 (35-60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0,0047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0,0077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65,6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СН2 (1-20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3,8668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2,0151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-47,9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4.4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НН (до 1 кВ)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2,9431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2,7343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FFFFFF"/>
          </w:tcPr>
          <w:p w:rsidR="001942DD" w:rsidRPr="00D70BAA" w:rsidRDefault="001942DD" w:rsidP="001942DD">
            <w:pPr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70BAA">
              <w:rPr>
                <w:rFonts w:ascii="Times New Roman" w:eastAsia="Times New Roman" w:hAnsi="Times New Roman"/>
                <w:color w:val="000000"/>
              </w:rPr>
              <w:t>-7,1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</w:rPr>
            </w:pPr>
            <w:r w:rsidRPr="00D70BAA">
              <w:rPr>
                <w:rFonts w:ascii="Times New Roman" w:hAnsi="Times New Roman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</w:rPr>
            </w:pPr>
            <w:r w:rsidRPr="00D70BAA">
              <w:rPr>
                <w:rFonts w:ascii="Times New Roman" w:hAnsi="Times New Roman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</w:rPr>
            </w:pPr>
            <w:r w:rsidRPr="00D70BAA">
              <w:rPr>
                <w:rFonts w:ascii="Times New Roman" w:hAnsi="Times New Roman"/>
              </w:rPr>
              <w:t>143</w:t>
            </w:r>
          </w:p>
        </w:tc>
      </w:tr>
      <w:tr w:rsidR="001942DD" w:rsidRPr="00D70BAA" w:rsidTr="001942DD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5.1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D70BAA" w:rsidRDefault="001942DD" w:rsidP="001942D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ru-RU"/>
              </w:rPr>
            </w:pPr>
            <w:r w:rsidRPr="00D70BAA">
              <w:rPr>
                <w:rFonts w:ascii="Times New Roman" w:eastAsia="Times New Roman" w:hAnsi="Times New Roman" w:cs="Arial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</w:rPr>
            </w:pPr>
            <w:r w:rsidRPr="00D70BAA">
              <w:rPr>
                <w:rFonts w:ascii="Times New Roman" w:hAnsi="Times New Roman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</w:rPr>
            </w:pPr>
            <w:r w:rsidRPr="00D70BAA">
              <w:rPr>
                <w:rFonts w:ascii="Times New Roman" w:hAnsi="Times New Roman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42DD" w:rsidRPr="00D70BAA" w:rsidRDefault="001942DD" w:rsidP="001942DD">
            <w:pPr>
              <w:jc w:val="center"/>
              <w:rPr>
                <w:rFonts w:ascii="Times New Roman" w:hAnsi="Times New Roman"/>
              </w:rPr>
            </w:pPr>
            <w:r w:rsidRPr="00D70BAA">
              <w:rPr>
                <w:rFonts w:ascii="Times New Roman" w:hAnsi="Times New Roman"/>
              </w:rPr>
              <w:t>143</w:t>
            </w:r>
          </w:p>
        </w:tc>
      </w:tr>
    </w:tbl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1942DD" w:rsidRPr="00032593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32593">
        <w:rPr>
          <w:rFonts w:ascii="Times New Roman" w:eastAsia="Times New Roman" w:hAnsi="Times New Roman" w:cs="Arial"/>
          <w:sz w:val="24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6D2D5D" w:rsidRPr="000C7120" w:rsidRDefault="006D2D5D" w:rsidP="006D2D5D">
      <w:pPr>
        <w:spacing w:after="200" w:line="276" w:lineRule="auto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6D2D5D" w:rsidRPr="000C7120" w:rsidSect="000C7120">
          <w:pgSz w:w="11900" w:h="16800"/>
          <w:pgMar w:top="709" w:right="850" w:bottom="568" w:left="1701" w:header="720" w:footer="720" w:gutter="0"/>
          <w:cols w:space="720"/>
          <w:noEndnote/>
          <w:docGrid w:linePitch="381"/>
        </w:sectPr>
      </w:pPr>
    </w:p>
    <w:p w:rsidR="001942DD" w:rsidRDefault="001942D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p w:rsidR="001942DD" w:rsidRDefault="001942D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p w:rsidR="001942DD" w:rsidRDefault="001942D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  <w:bookmarkEnd w:id="0"/>
    </w:p>
    <w:tbl>
      <w:tblPr>
        <w:tblW w:w="4906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5"/>
        <w:gridCol w:w="1965"/>
        <w:gridCol w:w="854"/>
        <w:gridCol w:w="854"/>
        <w:gridCol w:w="854"/>
        <w:gridCol w:w="854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2149"/>
        <w:gridCol w:w="1984"/>
      </w:tblGrid>
      <w:tr w:rsidR="006D2D5D" w:rsidRPr="00032593" w:rsidTr="00B61136">
        <w:trPr>
          <w:trHeight w:val="2421"/>
        </w:trPr>
        <w:tc>
          <w:tcPr>
            <w:tcW w:w="39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Структурная единица сетевой организации</w:t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продолжительности прекращений передачи электрической энергии, </w:t>
            </w: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0088D5" wp14:editId="328E2E58">
                  <wp:extent cx="381000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энергии, </w:t>
            </w: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94AD14" wp14:editId="49C09A34">
                  <wp:extent cx="371475" cy="1714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E890BB" wp14:editId="01055FF5">
                  <wp:extent cx="590550" cy="190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 </w:t>
            </w:r>
            <w:r w:rsidRPr="00032593">
              <w:rPr>
                <w:rFonts w:ascii="Times New Roman" w:eastAsia="Times New Roman" w:hAnsi="Times New Roman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63EDD98" wp14:editId="74C7F4C5">
                  <wp:extent cx="571500" cy="190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периоде)*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6D2D5D" w:rsidRPr="00032593" w:rsidTr="00B61136">
        <w:trPr>
          <w:trHeight w:val="283"/>
        </w:trPr>
        <w:tc>
          <w:tcPr>
            <w:tcW w:w="39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CH2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CH1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СН2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НН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6D2D5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2D5D" w:rsidRPr="00032593" w:rsidRDefault="006D2D5D" w:rsidP="006D2D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</w:t>
            </w: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Адыгейские ЭС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2,5232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2,5056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0,8474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13,5490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15,4814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2,8781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2,6879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Мероприятия, направленные на повышение качества электрической энергии выполняются в порядке текущей эксплуатации, а также путем включения в производственные программы. Срок выполнения: в течение года</w:t>
            </w: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Армавирские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2,2736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1,0028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8,5102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1,6517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Краснодарские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0,6671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4,7572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2,6059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0,0208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2,5162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16,7497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12,5404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4,1293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2,7728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Лабинские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0,1844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4,2847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1,6363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0,1071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13,6049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0,0554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3,0665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Ленинградские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1,8351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0,1239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6,6845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1,4937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Славянские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1,1039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12,8043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2,4110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Сочинские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5,2409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5,3773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2,1303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2,2195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7,4000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7,1869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1,1395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1,2703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Тимашевские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0,7638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6,4398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0,4879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1,8170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14,0350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19,8518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2,2040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3,7312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Тихорецкие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0,2373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13,6249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2,5322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0,0006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Усть-Лабинские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0,7319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0,6357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11,2507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11,6801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2,2638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2,2957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032593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DD" w:rsidRPr="00032593" w:rsidRDefault="001942DD" w:rsidP="001942D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Юго-Западные ЭС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0,0648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1,4889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4,7860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0,5556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2,3796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1,2409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39,5580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21,1978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9,4734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5,5437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jc w:val="center"/>
            </w:pPr>
            <w:r w:rsidRPr="00B611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942DD" w:rsidRPr="001177B6" w:rsidTr="00B61136">
        <w:tc>
          <w:tcPr>
            <w:tcW w:w="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</w:t>
            </w:r>
          </w:p>
          <w:p w:rsidR="001942DD" w:rsidRPr="00032593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32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ПАО «Россети Кубань»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2,3183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0,0586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0,0481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9,3473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13,2073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2,0151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942DD" w:rsidRPr="001942DD" w:rsidRDefault="001942DD" w:rsidP="001942D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42D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2,7343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2DD" w:rsidRPr="00B61136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942DD" w:rsidRPr="00B61136" w:rsidRDefault="001942DD" w:rsidP="001942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13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0,7370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942DD" w:rsidRPr="001177B6" w:rsidRDefault="001942DD" w:rsidP="001942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D2D5D" w:rsidRPr="001177B6" w:rsidRDefault="006D2D5D" w:rsidP="006D2D5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Примечание: для расчёта показателей в разбивке по уровням напряжения используется максимальное число точек поставки за год для данного уровня напряжения.</w:t>
      </w:r>
    </w:p>
    <w:p w:rsidR="006D2D5D" w:rsidRPr="000C7120" w:rsidRDefault="006D2D5D" w:rsidP="006D2D5D">
      <w:pPr>
        <w:widowControl w:val="0"/>
        <w:autoSpaceDE w:val="0"/>
        <w:autoSpaceDN w:val="0"/>
        <w:adjustRightInd w:val="0"/>
        <w:ind w:left="360"/>
        <w:rPr>
          <w:rFonts w:ascii="Times New Roman" w:eastAsia="Times New Roman" w:hAnsi="Times New Roman" w:cs="Arial"/>
          <w:sz w:val="28"/>
          <w:szCs w:val="24"/>
          <w:lang w:eastAsia="ru-RU"/>
        </w:rPr>
        <w:sectPr w:rsidR="006D2D5D" w:rsidRPr="000C7120" w:rsidSect="006D2D5D">
          <w:pgSz w:w="23814" w:h="16839" w:orient="landscape" w:code="8"/>
          <w:pgMar w:top="720" w:right="1559" w:bottom="720" w:left="1701" w:header="720" w:footer="720" w:gutter="0"/>
          <w:cols w:space="720"/>
          <w:noEndnote/>
          <w:docGrid w:linePitch="381"/>
        </w:sectPr>
      </w:pP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>*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</w:t>
      </w: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>в</w:t>
      </w:r>
      <w:r w:rsidRPr="00032593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компетенции заместителя Генерального директора по развитию и технологическому присоединению</w:t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3" w:name="sub_17203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lastRenderedPageBreak/>
        <w:t>2.3. Мероприятия, выполненные сетевой организацией в целях повышения качества оказания услуг по передаче электрической энергии в отчетном периоде, заполняется в произвольной форме.</w:t>
      </w: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42DD" w:rsidRPr="00260361" w:rsidRDefault="001942DD" w:rsidP="001942D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MS Mincho" w:hAnsi="Times New Roman"/>
          <w:sz w:val="28"/>
          <w:szCs w:val="28"/>
          <w:lang w:eastAsia="ru-RU"/>
        </w:rPr>
        <w:t>П</w:t>
      </w: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рограмма ТОиР 2022 года по основным технологическим направлениям деятельности энергосистемы своевременно реализована в полном объеме, в физическом выражении по основным номенклатурным позициям и составляет более чем 100%. Для обеспечения безусловной надежности работы энергосистемы выполнены дополнительные объемы работ на ЛЭП, ПС, в том числе по результатам осмотров и испытаний для устранения выявленных дефектов, за счет оперативного перераспределения лимитов затрат фонда ТОиР 2022 года, а также </w:t>
      </w:r>
      <w:r w:rsidRPr="00260361">
        <w:rPr>
          <w:rFonts w:ascii="Times New Roman" w:hAnsi="Times New Roman"/>
          <w:sz w:val="28"/>
          <w:szCs w:val="28"/>
        </w:rPr>
        <w:t>в счет сверхплановой выручки по другим направлениям деятельности Общества</w:t>
      </w: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. По основным номенклатурным позициям выполнение в 2022 году составило:</w:t>
      </w:r>
    </w:p>
    <w:p w:rsidR="001942DD" w:rsidRPr="00260361" w:rsidRDefault="001942DD" w:rsidP="001942DD">
      <w:pPr>
        <w:pStyle w:val="a7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расчистка трасс от ДКР на ВЛ 0,4-110 кВ – 1 826,4 га или 111% от плана (1 642,2 га);</w:t>
      </w:r>
    </w:p>
    <w:p w:rsidR="001942DD" w:rsidRPr="00260361" w:rsidRDefault="001942DD" w:rsidP="001942DD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замена изоляторов на ВЛ – 62 289 шт. или 110% от плана (56 869 шт.), </w:t>
      </w:r>
    </w:p>
    <w:p w:rsidR="001942DD" w:rsidRPr="00260361" w:rsidRDefault="001942DD" w:rsidP="001942DD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замена провода на ВЛ – 1 010,5 км или 120% от плана (844,5 км), </w:t>
      </w:r>
    </w:p>
    <w:p w:rsidR="001942DD" w:rsidRPr="00260361" w:rsidRDefault="001942DD" w:rsidP="001942DD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замена опор на ВЛ – 4 686 шт. или 104% от плана (4 495 шт.), </w:t>
      </w:r>
    </w:p>
    <w:p w:rsidR="001942DD" w:rsidRPr="00260361" w:rsidRDefault="001942DD" w:rsidP="001942DD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– ремонт кабельных линий – 16,23 км или 166% от плана (9,77 км);</w:t>
      </w:r>
    </w:p>
    <w:p w:rsidR="001942DD" w:rsidRPr="00260361" w:rsidRDefault="001942DD" w:rsidP="001942DD">
      <w:pPr>
        <w:tabs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– ремонт ЗТП, КТП 10/0,4 кВ – 1518 шт. или 108% от плана (1 412 шт.);</w:t>
      </w:r>
    </w:p>
    <w:p w:rsidR="001942DD" w:rsidRPr="00260361" w:rsidRDefault="001942DD" w:rsidP="001942DD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– ремонт силовых трансформаторов – 547 шт. или 109% от плана (500 шт.);</w:t>
      </w:r>
    </w:p>
    <w:p w:rsidR="001942DD" w:rsidRPr="00260361" w:rsidRDefault="001942DD" w:rsidP="001942DD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 xml:space="preserve">– ремонт коммутационных аппаратов – 2 960 шт., или 102% от плана </w:t>
      </w: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br/>
        <w:t>(2 906 шт.).</w:t>
      </w:r>
    </w:p>
    <w:p w:rsidR="001942DD" w:rsidRPr="00260361" w:rsidRDefault="001942DD" w:rsidP="001942D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Кроме этого, в целях повышения надежности работы электросетевого комплекса, в соответствии с комплексной программой повышения надежности работы подстанционного оборудования и ЛЭП основной сети, распределительной сети 0,4 – 10 кВ, в 2022 году выполнено следующее:</w:t>
      </w:r>
    </w:p>
    <w:p w:rsidR="001942DD" w:rsidRPr="00260361" w:rsidRDefault="001942DD" w:rsidP="001942DD">
      <w:pPr>
        <w:numPr>
          <w:ilvl w:val="0"/>
          <w:numId w:val="1"/>
        </w:numPr>
        <w:tabs>
          <w:tab w:val="clear" w:pos="1064"/>
          <w:tab w:val="left" w:pos="567"/>
          <w:tab w:val="num" w:pos="709"/>
          <w:tab w:val="left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восстановлены источники реактивной мощности – заменено 612 конденсаторов (БСК);</w:t>
      </w:r>
    </w:p>
    <w:p w:rsidR="001942DD" w:rsidRPr="00260361" w:rsidRDefault="001942DD" w:rsidP="001942DD">
      <w:pPr>
        <w:numPr>
          <w:ilvl w:val="0"/>
          <w:numId w:val="1"/>
        </w:numPr>
        <w:tabs>
          <w:tab w:val="clear" w:pos="1064"/>
          <w:tab w:val="num" w:pos="993"/>
        </w:tabs>
        <w:ind w:left="0" w:firstLine="70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восстановлены механические и электромагнитные блокировки на 27 ПС 35-110 кВ;</w:t>
      </w:r>
    </w:p>
    <w:p w:rsidR="001942DD" w:rsidRPr="00260361" w:rsidRDefault="001942DD" w:rsidP="001942DD">
      <w:pPr>
        <w:numPr>
          <w:ilvl w:val="0"/>
          <w:numId w:val="1"/>
        </w:numPr>
        <w:tabs>
          <w:tab w:val="clear" w:pos="1064"/>
          <w:tab w:val="num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замена 186 физически изношенных вводов 35-110 кВ масляных выключателей и силовых трансформаторов;</w:t>
      </w:r>
    </w:p>
    <w:p w:rsidR="001942DD" w:rsidRPr="00260361" w:rsidRDefault="001942DD" w:rsidP="001942DD">
      <w:pPr>
        <w:pStyle w:val="a7"/>
        <w:numPr>
          <w:ilvl w:val="0"/>
          <w:numId w:val="4"/>
        </w:numPr>
        <w:tabs>
          <w:tab w:val="num" w:pos="993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выполнено тепловизионное обследование 536 ВЛ и КВЛ 35 кВ и выше, 735 ПС 35 кВ и выше, 5073 ТП и ВЛ 0,4 – 10 кВ;</w:t>
      </w:r>
    </w:p>
    <w:p w:rsidR="001942DD" w:rsidRPr="001942DD" w:rsidRDefault="001942DD" w:rsidP="001942DD">
      <w:pPr>
        <w:pStyle w:val="a7"/>
        <w:widowControl w:val="0"/>
        <w:numPr>
          <w:ilvl w:val="0"/>
          <w:numId w:val="16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60361">
        <w:rPr>
          <w:rFonts w:ascii="Times New Roman" w:eastAsia="Times New Roman" w:hAnsi="Times New Roman"/>
          <w:sz w:val="28"/>
          <w:szCs w:val="28"/>
          <w:lang w:eastAsia="ru-RU"/>
        </w:rPr>
        <w:t>выполнена замена РВС 35 - 110 кВ, отработавших более 25 лет, на ОПН соответствующего класса напряжения в количестве 252 шт.</w:t>
      </w:r>
    </w:p>
    <w:p w:rsidR="001942DD" w:rsidRDefault="001942DD" w:rsidP="001942DD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1942DD" w:rsidRPr="000C7120" w:rsidRDefault="001942DD" w:rsidP="001942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bookmarkStart w:id="4" w:name="sub_17204"/>
      <w:r w:rsidRPr="000C7120">
        <w:rPr>
          <w:rFonts w:ascii="Times New Roman" w:eastAsia="Times New Roman" w:hAnsi="Times New Roman" w:cs="Arial"/>
          <w:b/>
          <w:sz w:val="28"/>
          <w:szCs w:val="24"/>
          <w:lang w:eastAsia="ru-RU"/>
        </w:rPr>
        <w:t>2.4. Прочая информация, которую сетевая организация считает целесообразной для включения в отчет, касающаяся качества оказания услуг по передаче электрической энергии, заполняется в произвольной форме.</w:t>
      </w:r>
    </w:p>
    <w:bookmarkEnd w:id="4"/>
    <w:p w:rsidR="006D2D5D" w:rsidRPr="008519BA" w:rsidRDefault="001942DD" w:rsidP="008519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7120">
        <w:rPr>
          <w:rFonts w:ascii="Times New Roman" w:eastAsia="Times New Roman" w:hAnsi="Times New Roman" w:cs="Arial"/>
          <w:sz w:val="28"/>
          <w:szCs w:val="24"/>
          <w:lang w:eastAsia="ru-RU"/>
        </w:rPr>
        <w:t>Отсутствует.</w:t>
      </w:r>
    </w:p>
    <w:bookmarkEnd w:id="3"/>
    <w:p w:rsidR="00011D53" w:rsidRPr="00011D53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3.4. Сведения о качестве</w:t>
      </w:r>
      <w:r w:rsidRPr="00011D53">
        <w:rPr>
          <w:rFonts w:ascii="Times New Roman" w:hAnsi="Times New Roman" w:cs="Times New Roman"/>
          <w:b/>
          <w:sz w:val="28"/>
          <w:szCs w:val="28"/>
        </w:rPr>
        <w:t xml:space="preserve"> услуг по технологическому присоединению к электрическим сетям ПАО "Россети Кубань"</w:t>
      </w:r>
    </w:p>
    <w:p w:rsidR="00011D53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1D53" w:rsidRPr="00011D53" w:rsidRDefault="00011D53" w:rsidP="00011D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0F1F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ПАО «Россети Кубань» реализованы следующие мероприятия в целях совершенствования деятельности по технологическому присоединению.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зданы актуальные организационно-распорядительные документы, регламентирующие деятельность направления «взаимодействие с клиентами»:</w:t>
      </w:r>
    </w:p>
    <w:p w:rsidR="00011D53" w:rsidRPr="00D36BAB" w:rsidRDefault="00011D53" w:rsidP="00011D53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6BAB">
        <w:rPr>
          <w:rFonts w:ascii="Times New Roman" w:hAnsi="Times New Roman"/>
          <w:sz w:val="28"/>
          <w:szCs w:val="28"/>
          <w:lang w:eastAsia="ru-RU"/>
        </w:rPr>
        <w:t xml:space="preserve">- Регламент процесса «Управление взаимодействием с потребителями услуг» (приказ Общества от </w:t>
      </w:r>
      <w:r w:rsidR="00D36BAB" w:rsidRPr="00D36BAB">
        <w:rPr>
          <w:rFonts w:ascii="Times New Roman" w:hAnsi="Times New Roman"/>
          <w:sz w:val="28"/>
          <w:szCs w:val="28"/>
          <w:lang w:eastAsia="ru-RU"/>
        </w:rPr>
        <w:t>25.07</w:t>
      </w:r>
      <w:r w:rsidRPr="00D36BAB">
        <w:rPr>
          <w:rFonts w:ascii="Times New Roman" w:hAnsi="Times New Roman"/>
          <w:sz w:val="28"/>
          <w:szCs w:val="28"/>
          <w:lang w:eastAsia="ru-RU"/>
        </w:rPr>
        <w:t>.202</w:t>
      </w:r>
      <w:r w:rsidR="00112950" w:rsidRPr="00D36BAB">
        <w:rPr>
          <w:rFonts w:ascii="Times New Roman" w:hAnsi="Times New Roman"/>
          <w:sz w:val="28"/>
          <w:szCs w:val="28"/>
          <w:lang w:eastAsia="ru-RU"/>
        </w:rPr>
        <w:t>2</w:t>
      </w:r>
      <w:r w:rsidRPr="00D36BAB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112950" w:rsidRPr="00D36BAB">
        <w:rPr>
          <w:rFonts w:ascii="Times New Roman" w:hAnsi="Times New Roman"/>
          <w:sz w:val="28"/>
          <w:szCs w:val="28"/>
          <w:lang w:eastAsia="ru-RU"/>
        </w:rPr>
        <w:t>444</w:t>
      </w:r>
      <w:r w:rsidRPr="00D36BAB">
        <w:rPr>
          <w:rFonts w:ascii="Times New Roman" w:hAnsi="Times New Roman"/>
          <w:sz w:val="28"/>
          <w:szCs w:val="28"/>
          <w:lang w:eastAsia="ru-RU"/>
        </w:rPr>
        <w:t>-од);</w:t>
      </w:r>
    </w:p>
    <w:p w:rsidR="003D496E" w:rsidRDefault="00043E37" w:rsidP="00011D53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96E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 xml:space="preserve">Приказ «о мероприятиях по обработке жалоб на технологическое присоединение» 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 xml:space="preserve">(приказ Общества от 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>14.06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>.2022 №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>318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>-од)</w:t>
      </w:r>
      <w:r w:rsidR="003D496E" w:rsidRPr="003D496E">
        <w:rPr>
          <w:rFonts w:ascii="Times New Roman" w:hAnsi="Times New Roman"/>
          <w:sz w:val="28"/>
          <w:szCs w:val="28"/>
          <w:lang w:eastAsia="ru-RU"/>
        </w:rPr>
        <w:t>.</w:t>
      </w:r>
      <w:bookmarkStart w:id="5" w:name="_GoBack"/>
      <w:bookmarkEnd w:id="5"/>
    </w:p>
    <w:p w:rsidR="00527683" w:rsidRPr="00527683" w:rsidRDefault="003D496E" w:rsidP="00011D53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27683">
        <w:rPr>
          <w:rFonts w:ascii="Times New Roman" w:hAnsi="Times New Roman"/>
          <w:sz w:val="28"/>
          <w:szCs w:val="28"/>
          <w:lang w:eastAsia="ru-RU"/>
        </w:rPr>
        <w:t>н</w:t>
      </w:r>
      <w:r w:rsidR="00527683" w:rsidRPr="00527683">
        <w:rPr>
          <w:rFonts w:ascii="Times New Roman" w:hAnsi="Times New Roman"/>
          <w:sz w:val="28"/>
          <w:szCs w:val="28"/>
          <w:lang w:eastAsia="ru-RU"/>
        </w:rPr>
        <w:t>а базе главного центра обслуживания потребителей Общества реализован принцип обслуживания потребителей «Единая площадка», с участием представителя гарантирующего поставщика ПАО «ТНС энерго Кубань» - потребитель может получить услуги, предоставляемые не только Обществом, но ПАО «ТНС энерго Кубань».</w:t>
      </w:r>
    </w:p>
    <w:p w:rsidR="00527683" w:rsidRPr="00527683" w:rsidRDefault="00527683" w:rsidP="00527683">
      <w:pPr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</w:t>
      </w:r>
      <w:r w:rsidRPr="00527683">
        <w:rPr>
          <w:rFonts w:ascii="Times New Roman" w:hAnsi="Times New Roman"/>
          <w:sz w:val="28"/>
          <w:szCs w:val="28"/>
          <w:lang w:eastAsia="ru-RU"/>
        </w:rPr>
        <w:t>еализован функционал приема оплаты за услуги по технологическому присоединению непосредственно в личном кабинете потребителя на сайте «Портал электросетевых услуг группы компаний «Россети».</w:t>
      </w:r>
    </w:p>
    <w:p w:rsidR="00527683" w:rsidRPr="00527683" w:rsidRDefault="00527683" w:rsidP="00527683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27683">
        <w:rPr>
          <w:rFonts w:ascii="Times New Roman" w:hAnsi="Times New Roman"/>
          <w:sz w:val="28"/>
          <w:szCs w:val="28"/>
          <w:lang w:eastAsia="ru-RU"/>
        </w:rPr>
        <w:t xml:space="preserve">проведена модернизация программно-аппаратного комплекса центра обработки вызовов с заменой серверного оборудования и программного обеспечения. 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организовано три обучающих семинара для сотрудников направления «технологическое присоединение и взаимодействие с клиентами» филиалов Общества по работе с новым функционалом КПК ТП;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организованны выездные проверки деятельности центров обслуживания потребителей и пунктов по работе с потребителями филиалов Общества;</w:t>
      </w:r>
    </w:p>
    <w:p w:rsidR="00011D53" w:rsidRDefault="00011D53" w:rsidP="00011D5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организовано проведение аттестации сотрудников, осуществляющих взаимодействие с клиентами </w:t>
      </w:r>
      <w:r w:rsidR="000F1F47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филиалах Общества;</w:t>
      </w:r>
    </w:p>
    <w:p w:rsidR="006D2D5D" w:rsidRDefault="006D2D5D" w:rsidP="00757CF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D5D" w:rsidRPr="00155E6D" w:rsidRDefault="006D2D5D" w:rsidP="00757CF6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7891" w:rsidRPr="000559D0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59D0">
        <w:rPr>
          <w:rFonts w:ascii="Times New Roman" w:eastAsia="Times New Roman" w:hAnsi="Times New Roman"/>
          <w:b/>
          <w:sz w:val="28"/>
          <w:szCs w:val="28"/>
          <w:lang w:eastAsia="ru-RU"/>
        </w:rPr>
        <w:t>4. Качество обслуживания потребителей услуг ПАО «Россети Кубань»</w:t>
      </w:r>
    </w:p>
    <w:p w:rsidR="00797891" w:rsidRPr="000559D0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59D0">
        <w:rPr>
          <w:rFonts w:ascii="Times New Roman" w:eastAsia="Times New Roman" w:hAnsi="Times New Roman"/>
          <w:b/>
          <w:sz w:val="28"/>
          <w:szCs w:val="28"/>
          <w:lang w:eastAsia="ru-RU"/>
        </w:rPr>
        <w:t>за 202</w:t>
      </w:r>
      <w:r w:rsidR="000F1F47" w:rsidRPr="000559D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559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797891" w:rsidRPr="00797891" w:rsidRDefault="00797891" w:rsidP="00797891">
      <w:pPr>
        <w:tabs>
          <w:tab w:val="num" w:pos="0"/>
        </w:tabs>
        <w:spacing w:before="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D0">
        <w:rPr>
          <w:rFonts w:ascii="Times New Roman" w:eastAsia="Times New Roman" w:hAnsi="Times New Roman"/>
          <w:sz w:val="24"/>
          <w:szCs w:val="24"/>
          <w:lang w:eastAsia="ru-RU"/>
        </w:rPr>
        <w:t>(в соответствии с разделом 4 приложения 7 к Единым стандартам качества обслуживания сетевыми организациями потребителей сетевых организаций)</w:t>
      </w:r>
    </w:p>
    <w:p w:rsidR="00797891" w:rsidRPr="00797891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086973" w:rsidRDefault="00797891" w:rsidP="00797891">
      <w:pPr>
        <w:tabs>
          <w:tab w:val="left" w:pos="567"/>
        </w:tabs>
        <w:spacing w:before="120" w:after="120"/>
        <w:ind w:firstLine="709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6973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обращений потребителей услуг</w:t>
      </w:r>
    </w:p>
    <w:p w:rsidR="00797891" w:rsidRPr="00E303B3" w:rsidRDefault="000F2843" w:rsidP="000F2843">
      <w:pPr>
        <w:widowControl w:val="0"/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97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0F1F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общее количество обращений от потребителей услуг составило 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920 850</w:t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> шт., из них</w:t>
      </w:r>
      <w:r w:rsidR="002C54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2C54DE"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телефону 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738 774</w:t>
      </w:r>
      <w:r w:rsidR="00797891" w:rsidRPr="00086973">
        <w:rPr>
          <w:rFonts w:ascii="Times New Roman" w:eastAsia="Times New Roman" w:hAnsi="Times New Roman"/>
          <w:sz w:val="28"/>
          <w:szCs w:val="28"/>
          <w:lang w:eastAsia="ru-RU"/>
        </w:rPr>
        <w:t xml:space="preserve">, заочных обращений через интернет сервисы – 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103 228</w:t>
      </w:r>
      <w:r w:rsidR="00797891"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шт. </w:t>
      </w:r>
    </w:p>
    <w:p w:rsidR="00797891" w:rsidRPr="00797891" w:rsidRDefault="00797891" w:rsidP="00797891">
      <w:pPr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По сравнению с 20</w:t>
      </w:r>
      <w:r w:rsidR="00212CDB" w:rsidRPr="00E303B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(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1 028 978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шт.) общее количество обращений 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уменьшилось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076A7">
        <w:rPr>
          <w:rFonts w:ascii="Times New Roman" w:eastAsia="Times New Roman" w:hAnsi="Times New Roman"/>
          <w:sz w:val="28"/>
          <w:szCs w:val="28"/>
          <w:lang w:eastAsia="ru-RU"/>
        </w:rPr>
        <w:t>108 128</w:t>
      </w:r>
      <w:r w:rsidR="00086973"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т. </w:t>
      </w:r>
    </w:p>
    <w:p w:rsid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Наибольшее колич</w:t>
      </w:r>
      <w:r w:rsidR="000412D0">
        <w:rPr>
          <w:rFonts w:ascii="Times New Roman" w:eastAsia="Times New Roman" w:hAnsi="Times New Roman"/>
          <w:sz w:val="28"/>
          <w:szCs w:val="28"/>
          <w:lang w:eastAsia="ru-RU"/>
        </w:rPr>
        <w:t xml:space="preserve">ество обращений в 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ПАО «Россети Ку</w:t>
      </w:r>
      <w:r w:rsidR="000412D0">
        <w:rPr>
          <w:rFonts w:ascii="Times New Roman" w:eastAsia="Times New Roman" w:hAnsi="Times New Roman"/>
          <w:sz w:val="28"/>
          <w:szCs w:val="28"/>
          <w:lang w:eastAsia="ru-RU"/>
        </w:rPr>
        <w:t>бань» в 202</w:t>
      </w:r>
      <w:r w:rsidR="000F1F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412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поступило по </w:t>
      </w:r>
      <w:r w:rsidR="000412D0" w:rsidRPr="00E303B3">
        <w:rPr>
          <w:rFonts w:ascii="Times New Roman" w:eastAsia="Times New Roman" w:hAnsi="Times New Roman"/>
          <w:sz w:val="28"/>
          <w:szCs w:val="28"/>
          <w:lang w:eastAsia="ru-RU"/>
        </w:rPr>
        <w:t>тематике «отключение электрической энергии».</w:t>
      </w:r>
    </w:p>
    <w:p w:rsidR="00C6119B" w:rsidRPr="00797891" w:rsidRDefault="00C6119B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видам обращений наибольшее количество поступило: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34"/>
        <w:gridCol w:w="4002"/>
        <w:gridCol w:w="4820"/>
      </w:tblGrid>
      <w:tr w:rsidR="00797891" w:rsidRPr="00797891" w:rsidTr="000412D0">
        <w:tc>
          <w:tcPr>
            <w:tcW w:w="534" w:type="dxa"/>
            <w:shd w:val="clear" w:color="auto" w:fill="D5DCE4" w:themeFill="text2" w:themeFillTint="33"/>
          </w:tcPr>
          <w:p w:rsidR="00797891" w:rsidRPr="00E303B3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02" w:type="dxa"/>
            <w:shd w:val="clear" w:color="auto" w:fill="D5DCE4" w:themeFill="text2" w:themeFillTint="33"/>
          </w:tcPr>
          <w:p w:rsidR="00797891" w:rsidRPr="00E303B3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обращения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:rsidR="00797891" w:rsidRPr="00E303B3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Тематика обращения</w:t>
            </w:r>
          </w:p>
        </w:tc>
      </w:tr>
      <w:tr w:rsidR="00797891" w:rsidRPr="00797891" w:rsidTr="000412D0">
        <w:tc>
          <w:tcPr>
            <w:tcW w:w="534" w:type="dxa"/>
          </w:tcPr>
          <w:p w:rsidR="00797891" w:rsidRPr="00797891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2" w:type="dxa"/>
          </w:tcPr>
          <w:p w:rsidR="00797891" w:rsidRPr="00E303B3" w:rsidRDefault="00797891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Жалоб</w:t>
            </w:r>
            <w:r w:rsidR="00144904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4820" w:type="dxa"/>
          </w:tcPr>
          <w:p w:rsidR="00797891" w:rsidRPr="00E303B3" w:rsidRDefault="00A076A7" w:rsidP="00A076A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Передача </w:t>
            </w:r>
            <w:r w:rsidR="00D15DA3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электрической энергии</w:t>
            </w:r>
          </w:p>
        </w:tc>
      </w:tr>
      <w:tr w:rsidR="000412D0" w:rsidRPr="00797891" w:rsidTr="000412D0">
        <w:tc>
          <w:tcPr>
            <w:tcW w:w="534" w:type="dxa"/>
          </w:tcPr>
          <w:p w:rsidR="000412D0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2" w:type="dxa"/>
          </w:tcPr>
          <w:p w:rsidR="000412D0" w:rsidRPr="00E303B3" w:rsidRDefault="00144904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Заявки</w:t>
            </w:r>
            <w:r w:rsidR="000412D0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оказание услуг</w:t>
            </w:r>
          </w:p>
        </w:tc>
        <w:tc>
          <w:tcPr>
            <w:tcW w:w="4820" w:type="dxa"/>
          </w:tcPr>
          <w:p w:rsidR="000412D0" w:rsidRPr="00E303B3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Дополнительные </w:t>
            </w:r>
            <w:r w:rsidR="00A91C75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</w:t>
            </w:r>
          </w:p>
        </w:tc>
      </w:tr>
      <w:tr w:rsidR="00797891" w:rsidRPr="00797891" w:rsidTr="000412D0">
        <w:tc>
          <w:tcPr>
            <w:tcW w:w="534" w:type="dxa"/>
          </w:tcPr>
          <w:p w:rsidR="00797891" w:rsidRPr="00797891" w:rsidRDefault="000412D0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2" w:type="dxa"/>
          </w:tcPr>
          <w:p w:rsidR="00797891" w:rsidRPr="00E303B3" w:rsidRDefault="00A91C75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Консультации</w:t>
            </w:r>
            <w:r w:rsidR="00797891" w:rsidRPr="00E303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20" w:type="dxa"/>
          </w:tcPr>
          <w:p w:rsidR="00797891" w:rsidRPr="00E303B3" w:rsidRDefault="00CB405F" w:rsidP="0079789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Прочие вопросы </w:t>
            </w:r>
          </w:p>
        </w:tc>
      </w:tr>
    </w:tbl>
    <w:p w:rsidR="00797891" w:rsidRPr="00797891" w:rsidRDefault="00797891" w:rsidP="00797891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*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поступивш</w:t>
      </w:r>
      <w:r w:rsidR="00B23B1A">
        <w:rPr>
          <w:rFonts w:ascii="Times New Roman" w:eastAsia="Times New Roman" w:hAnsi="Times New Roman"/>
          <w:i/>
          <w:sz w:val="24"/>
          <w:szCs w:val="24"/>
          <w:lang w:eastAsia="ru-RU"/>
        </w:rPr>
        <w:t>их в ПАО "Россети Кубань" в 202</w:t>
      </w:r>
      <w:r w:rsidR="00A076A7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году)</w:t>
      </w:r>
    </w:p>
    <w:p w:rsidR="00797891" w:rsidRPr="00797891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Наиболее эффективной формой взаимодействия с потребителями услуг в 202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являлось заочное обслуживание – информирование потребителей по телефону </w:t>
      </w:r>
      <w:r w:rsidRPr="00E303B3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="006D2D5D">
        <w:rPr>
          <w:rFonts w:ascii="Times New Roman" w:eastAsia="Times New Roman" w:hAnsi="Times New Roman"/>
          <w:sz w:val="28"/>
          <w:szCs w:val="28"/>
          <w:lang w:eastAsia="ru-RU"/>
        </w:rPr>
        <w:t>-центра ПАО «Россети Кубань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0869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1C75" w:rsidRPr="00D15DA3" w:rsidRDefault="00797891" w:rsidP="00D15DA3">
      <w:pPr>
        <w:ind w:firstLine="709"/>
        <w:jc w:val="both"/>
        <w:rPr>
          <w:rFonts w:ascii="Times New Roman" w:eastAsia="Times New Roman" w:hAnsi="Times New Roman"/>
          <w:sz w:val="28"/>
          <w:szCs w:val="28"/>
          <w:highlight w:val="cyan"/>
          <w:lang w:eastAsia="ru-RU"/>
        </w:rPr>
      </w:pP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>Операторами Call-центра в 202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принято 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738 774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основным вопросам деятельности Компании. По сравнению с 20</w:t>
      </w:r>
      <w:r w:rsidR="00B23B1A" w:rsidRPr="00E303B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количество звонков 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уменьшилось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137 090</w:t>
      </w:r>
      <w:r w:rsidRPr="00E303B3">
        <w:rPr>
          <w:rFonts w:ascii="Times New Roman" w:eastAsia="Times New Roman" w:hAnsi="Times New Roman"/>
          <w:sz w:val="28"/>
          <w:szCs w:val="28"/>
          <w:lang w:eastAsia="ru-RU"/>
        </w:rPr>
        <w:t xml:space="preserve"> шт.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среднее время обработки телефонного вызова от потребителя на единый федера</w:t>
      </w:r>
      <w:r w:rsidR="00D52D8D">
        <w:rPr>
          <w:rFonts w:ascii="Times New Roman" w:eastAsia="Times New Roman" w:hAnsi="Times New Roman"/>
          <w:sz w:val="28"/>
          <w:szCs w:val="28"/>
          <w:lang w:eastAsia="ru-RU"/>
        </w:rPr>
        <w:t>льный номер составило 1,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D52D8D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1BF3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Работа с жалобами потребителей услуг </w:t>
      </w:r>
    </w:p>
    <w:p w:rsidR="00797891" w:rsidRPr="00797891" w:rsidRDefault="00797891" w:rsidP="00797891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4.1. Количество обращений, поступивших в ПАО "Россети Кубань" в 202</w:t>
      </w:r>
      <w:r w:rsidR="00CB405F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году, таблицу 4.4. Информация по обращениям потребителей услуг 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ПАО "Россети Кубань " за 202</w:t>
      </w:r>
      <w:r w:rsidR="00CB405F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797891" w:rsidRPr="006D2D5D" w:rsidRDefault="00797891" w:rsidP="00797891">
      <w:pPr>
        <w:spacing w:before="60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В отчетном году в ПАО «Россети Кубань» поступило 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6900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 жалоб от</w:t>
      </w:r>
      <w:r w:rsidR="00086973" w:rsidRPr="006D2D5D">
        <w:rPr>
          <w:rFonts w:ascii="Times New Roman" w:eastAsia="Times New Roman" w:hAnsi="Times New Roman"/>
          <w:sz w:val="28"/>
          <w:szCs w:val="28"/>
          <w:lang w:eastAsia="ru-RU"/>
        </w:rPr>
        <w:t> потребителей услуг, из которых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B405F">
        <w:rPr>
          <w:rFonts w:ascii="Times New Roman" w:eastAsia="Times New Roman" w:hAnsi="Times New Roman"/>
          <w:sz w:val="28"/>
          <w:szCs w:val="28"/>
          <w:lang w:eastAsia="ru-RU"/>
        </w:rPr>
        <w:t>456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 обоснованные жалобы.</w:t>
      </w:r>
      <w:r w:rsidRPr="006D2D5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797891" w:rsidRPr="006D2D5D" w:rsidRDefault="00086973" w:rsidP="000F284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5DA3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потребителей услуг 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="00D15DA3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ссмотрены, выполнены </w:t>
      </w:r>
      <w:r w:rsidR="00797891"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</w:t>
      </w:r>
    </w:p>
    <w:p w:rsidR="00797891" w:rsidRDefault="00797891" w:rsidP="000F284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направленные на устранение их причин, запланированные на отчетный период.</w:t>
      </w:r>
    </w:p>
    <w:p w:rsidR="00AF1BF3" w:rsidRDefault="00AF1BF3" w:rsidP="0079789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Очное обслуживание потребителей услуг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4.2. Информация о деятельности офисов обслуживания потребителей ПАО "Россети Кубань"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202</w:t>
      </w:r>
      <w:r w:rsidR="00286B83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</w:t>
      </w: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В ПАО «Россети Кубань» осуществляют взаимодействие с потребителями услуг 13 центров обслуживания потребителей и 41 пункт по работе с потребителями в районах электрических сетей.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Услуги, оказываемые в офисах обслуживания: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прием жалобы потребителя в письменной форме;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прием заявки/заявления на оказание услуг в письменной форме, в том числе: 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заявки на технологическое присоединение; 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заявления о продлении срока действия ранее выданных технических условий; 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восстановление ранее выданных технических условий, утрата которых наступила в связи с ликвидацией, реорганизацией, прекращением деятельности прежнего владельца (заявителя), продажей объектов и по иным причинам;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перераспределение присоединенной мощности;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запроса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о необходимости снятия показаний существующего прибора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осуществление допуска в эксплуатацию прибора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заявления на оборудование точки поставки приборами учета;</w:t>
      </w:r>
    </w:p>
    <w:p w:rsidR="00797891" w:rsidRPr="00797891" w:rsidRDefault="00797891" w:rsidP="00797891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заявки на установку, замену и (и</w:t>
      </w:r>
      <w:r w:rsidR="00F44FC9">
        <w:rPr>
          <w:rFonts w:ascii="Times New Roman" w:eastAsia="Times New Roman" w:hAnsi="Times New Roman"/>
          <w:sz w:val="28"/>
          <w:szCs w:val="28"/>
          <w:lang w:eastAsia="ru-RU"/>
        </w:rPr>
        <w:t>ли) эксплуатацию приборов учета;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прием заявок на оказание дополнительных услуг, проверка соблюдения требований к форме, полноте сведений в заявке и наличия документов, приложенных к заявке, в соответствии с нормативными правовыми актами и организационн</w:t>
      </w:r>
      <w:r w:rsidR="00F44FC9">
        <w:rPr>
          <w:rFonts w:ascii="Times New Roman" w:eastAsia="Times New Roman" w:hAnsi="Times New Roman"/>
          <w:sz w:val="28"/>
          <w:szCs w:val="28"/>
          <w:lang w:eastAsia="ru-RU"/>
        </w:rPr>
        <w:t>о-распорядительными документами;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прием сообщений о бездоговорном (безучетном) потреблении электрической энергии, о хищении объектов электросетевого хозяйства;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справочной информации о деятельности сетевой организации по вопросам оказания услуг сетевой организации, в том числе предоставление типовых форм документов;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консультаций по вопросам оказания услуг сетевой организации;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предоставление информации о статусе исполнения заявки на оказание услуг (процесса), договора оказания услуг, рассмотрения обращения, содержащего жалобу;</w:t>
      </w:r>
    </w:p>
    <w:p w:rsidR="00797891" w:rsidRPr="00797891" w:rsidRDefault="000F2843" w:rsidP="0079789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выдача документов потребителям, в том числе договоров на оказание услуг, квитанций, счетов-фактур на оплату услуг, документов по результатам оказания услуг (актов);</w:t>
      </w:r>
    </w:p>
    <w:p w:rsidR="00797891" w:rsidRDefault="000F2843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797891" w:rsidRPr="00797891">
        <w:rPr>
          <w:rFonts w:ascii="Times New Roman" w:eastAsia="Times New Roman" w:hAnsi="Times New Roman"/>
          <w:sz w:val="28"/>
          <w:szCs w:val="28"/>
          <w:lang w:eastAsia="ru-RU"/>
        </w:rPr>
        <w:tab/>
        <w:t>проведение целевых опросов, анкетирования потребителей для оценки качества 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азываемых услуг и обслуживания.</w:t>
      </w:r>
    </w:p>
    <w:p w:rsidR="000F2843" w:rsidRPr="00797891" w:rsidRDefault="000F2843" w:rsidP="000F2843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телефонной связи</w:t>
      </w:r>
    </w:p>
    <w:p w:rsidR="00797891" w:rsidRPr="00797891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97891">
        <w:rPr>
          <w:rFonts w:ascii="Times New Roman" w:eastAsia="Times New Roman" w:hAnsi="Times New Roman"/>
          <w:i/>
          <w:sz w:val="24"/>
          <w:szCs w:val="24"/>
          <w:lang w:eastAsia="ru-RU"/>
        </w:rPr>
        <w:t>(см. таблицу 4.3. Информация о заочном обслуживании потребителей посредством телефонной связи в ПАО "Россети Кубань")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797891" w:rsidRPr="00797891" w:rsidRDefault="00797891" w:rsidP="00797891">
      <w:pPr>
        <w:tabs>
          <w:tab w:val="num" w:pos="960"/>
          <w:tab w:val="left" w:pos="1134"/>
          <w:tab w:val="left" w:pos="1418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С 2012 года в ПАО «Россети Кубань» организована работа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-центра с едиными федеральными номерами 8-800-100-15-52 и 8-800-220-0-220</w:t>
      </w:r>
      <w:r w:rsidR="001A07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Операторы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осуществляют оперативное информирование населения Краснодарского края и Республики Адыгея по вопросам электроснабжения и минимизации последствий технологических нарушений, времени проведения аварийно-восстановительных работ и плановых ремонтов. Кроме того, сотрудники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принимают сообщения потребителей о фактах хищения электроэнергии и предоставляют консультации по технологическому присоединению и другим услугам компании. Режим работы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- круглосуточно. 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Функциональные возможности оборудования </w:t>
      </w:r>
      <w:r w:rsidRPr="00797891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-центра: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 и управление входящими вызовами,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осуществление и управление исходящими вызовами,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функция определения номера,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система автоматического распределения звонков,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аудиозапись телефонных переговоров,</w:t>
      </w:r>
    </w:p>
    <w:p w:rsidR="00797891" w:rsidRPr="00797891" w:rsidRDefault="00797891" w:rsidP="00797891">
      <w:pPr>
        <w:numPr>
          <w:ilvl w:val="0"/>
          <w:numId w:val="1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>модуль отчетности и статистики.</w:t>
      </w:r>
    </w:p>
    <w:p w:rsidR="00797891" w:rsidRPr="006D2D5D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Операторами Call-центра в 202</w:t>
      </w:r>
      <w:r w:rsidR="00220E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принято </w:t>
      </w:r>
      <w:r w:rsidR="00E94F51">
        <w:rPr>
          <w:rFonts w:ascii="Times New Roman" w:eastAsia="Times New Roman" w:hAnsi="Times New Roman"/>
          <w:sz w:val="28"/>
          <w:szCs w:val="28"/>
          <w:lang w:eastAsia="ru-RU"/>
        </w:rPr>
        <w:t>738 774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по основным вопросам деятельности Компании. По сравнению с 20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94F5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годом количество звонков </w:t>
      </w:r>
      <w:r w:rsidR="00E94F51">
        <w:rPr>
          <w:rFonts w:ascii="Times New Roman" w:eastAsia="Times New Roman" w:hAnsi="Times New Roman"/>
          <w:sz w:val="28"/>
          <w:szCs w:val="28"/>
          <w:lang w:eastAsia="ru-RU"/>
        </w:rPr>
        <w:t>уменьшилось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94F51">
        <w:rPr>
          <w:rFonts w:ascii="Times New Roman" w:eastAsia="Times New Roman" w:hAnsi="Times New Roman"/>
          <w:sz w:val="28"/>
          <w:szCs w:val="28"/>
          <w:lang w:eastAsia="ru-RU"/>
        </w:rPr>
        <w:t xml:space="preserve">137 090 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шт. При этом среднее время обработки телефонного вызова от потребителя на единый </w:t>
      </w:r>
      <w:r w:rsidR="00FC7045" w:rsidRPr="006D2D5D">
        <w:rPr>
          <w:rFonts w:ascii="Times New Roman" w:eastAsia="Times New Roman" w:hAnsi="Times New Roman"/>
          <w:sz w:val="28"/>
          <w:szCs w:val="28"/>
          <w:lang w:eastAsia="ru-RU"/>
        </w:rPr>
        <w:t>федеральный номер составило 1,</w:t>
      </w:r>
      <w:r w:rsidR="00E94F51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</w:t>
      </w:r>
    </w:p>
    <w:p w:rsidR="00797891" w:rsidRPr="006D2D5D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F65">
        <w:rPr>
          <w:rFonts w:ascii="Times New Roman" w:eastAsia="Times New Roman" w:hAnsi="Times New Roman"/>
          <w:sz w:val="28"/>
          <w:szCs w:val="28"/>
          <w:lang w:eastAsia="ru-RU"/>
        </w:rPr>
        <w:t>Основным вопросом потребителей, обращающихся в Call-цент</w:t>
      </w:r>
      <w:r w:rsidR="00E94F51" w:rsidRPr="00636F6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36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F51" w:rsidRPr="00636F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636F65">
        <w:rPr>
          <w:rFonts w:ascii="Times New Roman" w:eastAsia="Times New Roman" w:hAnsi="Times New Roman"/>
          <w:sz w:val="28"/>
          <w:szCs w:val="28"/>
          <w:lang w:eastAsia="ru-RU"/>
        </w:rPr>
        <w:t>ПАО «Россети Кубань» в 202</w:t>
      </w:r>
      <w:r w:rsidR="00E94F51" w:rsidRPr="00636F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36F6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являлось отключение электрической энергии (</w:t>
      </w:r>
      <w:r w:rsidR="00FC7045" w:rsidRPr="00636F6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36F65" w:rsidRPr="00636F6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36F65">
        <w:rPr>
          <w:rFonts w:ascii="Times New Roman" w:eastAsia="Times New Roman" w:hAnsi="Times New Roman"/>
          <w:sz w:val="28"/>
          <w:szCs w:val="28"/>
          <w:lang w:eastAsia="ru-RU"/>
        </w:rPr>
        <w:t>%).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1442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по вопросам деятельности Общества специалистами </w:t>
      </w:r>
      <w:r w:rsidR="00F71442" w:rsidRPr="00F71442">
        <w:rPr>
          <w:rFonts w:ascii="Times New Roman" w:eastAsia="Times New Roman" w:hAnsi="Times New Roman"/>
          <w:sz w:val="28"/>
          <w:szCs w:val="28"/>
          <w:lang w:eastAsia="ru-RU"/>
        </w:rPr>
        <w:t>Call-центра                       ПАО «Россети Кубань»</w:t>
      </w:r>
      <w:r w:rsidRPr="00F71442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консультирование </w:t>
      </w:r>
      <w:r w:rsidR="0071168A" w:rsidRPr="00F71442">
        <w:rPr>
          <w:rFonts w:ascii="Times New Roman" w:eastAsia="Times New Roman" w:hAnsi="Times New Roman"/>
          <w:sz w:val="28"/>
          <w:szCs w:val="28"/>
          <w:lang w:eastAsia="ru-RU"/>
        </w:rPr>
        <w:t>посредством телефонной связи. В</w:t>
      </w:r>
      <w:r w:rsidRPr="00F71442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E94F51" w:rsidRPr="00F714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144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было предоставлено </w:t>
      </w:r>
      <w:r w:rsidR="00F71442" w:rsidRPr="00F71442">
        <w:rPr>
          <w:rFonts w:ascii="Times New Roman" w:eastAsia="Times New Roman" w:hAnsi="Times New Roman"/>
          <w:sz w:val="28"/>
          <w:szCs w:val="28"/>
          <w:lang w:eastAsia="ru-RU"/>
        </w:rPr>
        <w:t>125 8176</w:t>
      </w:r>
      <w:r w:rsidRPr="00F7144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консультации.</w:t>
      </w:r>
      <w:r w:rsidRPr="00797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1BF3" w:rsidRDefault="00AF1BF3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Заочное обслуживание потребителей услуг посредством сети Интернет</w:t>
      </w:r>
      <w:r w:rsidR="001A0794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6D2D5D" w:rsidRDefault="00797891" w:rsidP="006D2D5D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Интерактивное обслуживание в ПАО «Россети Кубань» в 202</w:t>
      </w:r>
      <w:r w:rsidR="00E94F5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осуществлялось посредством </w:t>
      </w:r>
      <w:r w:rsidR="006D2D5D"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Портала электросетевых услуг группы компаний ПАО «Россети» </w:t>
      </w:r>
      <w:hyperlink r:id="rId11" w:history="1">
        <w:r w:rsidR="006D2D5D" w:rsidRPr="006D2D5D">
          <w:rPr>
            <w:rStyle w:val="ad"/>
            <w:rFonts w:ascii="Times New Roman" w:eastAsia="Times New Roman" w:hAnsi="Times New Roman"/>
            <w:bCs/>
            <w:sz w:val="28"/>
            <w:szCs w:val="28"/>
            <w:lang w:eastAsia="ru-RU"/>
          </w:rPr>
          <w:t>www.портал-тп.рф</w:t>
        </w:r>
      </w:hyperlink>
      <w:r w:rsidR="006D2D5D"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62A8F" w:rsidRPr="006D2D5D" w:rsidRDefault="00C62A8F" w:rsidP="006D2D5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sz w:val="28"/>
          <w:szCs w:val="28"/>
          <w:lang w:eastAsia="ru-RU"/>
        </w:rPr>
        <w:t>В Личном кабинете потребителям предоставлена возможность: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присоединение;</w:t>
      </w:r>
      <w:r w:rsidR="006D2D5D"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услуги по организации учета электроэнергии;</w:t>
      </w:r>
    </w:p>
    <w:p w:rsidR="00C62A8F" w:rsidRPr="006D2D5D" w:rsidRDefault="00C62A8F" w:rsidP="00C62A8F">
      <w:pPr>
        <w:ind w:left="708" w:firstLine="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заявку на оказание дополнительных услуг; 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технологическое присоединение посредством перераспределения (снижения) максимальной мощности в пользу сетевой организации;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текущие показания приборов учета электроэнергии;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контролировать состояние исполнения заявки/договора ТП;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передачу объектов электросетевого хозяйства в собственность ПАО "Россети Кубань";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заявление о выполнении технических условий;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счет на оплату услуги по технологическому присоединению;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документов по результатам оказания услуги по технологическому присоединению;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электронную копию проекта договора об осуществлении технологического присоединения;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направить обращение, в том числе содержащее жалобу; 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сведения о статусе рассмотрения обращения, направленного в электронной форме;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предоставить информацию о хищении электроэнергии (безучетном потреблении) другим потребителем;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получить электронные копии актов безучетного/бездоговорного потребления электрической энергии;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временное технологическое присоединение;</w:t>
      </w:r>
    </w:p>
    <w:p w:rsidR="00C62A8F" w:rsidRPr="006D2D5D" w:rsidRDefault="00C62A8F" w:rsidP="00C62A8F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Pr="006D2D5D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направить заявку на переоформление документов о технологическом присоединении;</w:t>
      </w:r>
    </w:p>
    <w:p w:rsidR="00797891" w:rsidRPr="002C4157" w:rsidRDefault="00797891" w:rsidP="0079789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157">
        <w:rPr>
          <w:rFonts w:ascii="Times New Roman" w:eastAsia="Times New Roman" w:hAnsi="Times New Roman"/>
          <w:sz w:val="28"/>
          <w:szCs w:val="28"/>
          <w:lang w:eastAsia="ru-RU"/>
        </w:rPr>
        <w:t>Также, в ПАО «Россети Кубань» потреб</w:t>
      </w:r>
      <w:r w:rsidR="00867D2B" w:rsidRP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ителям услуг предоставлен                         </w:t>
      </w:r>
      <w:r w:rsidRP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e-mail сервис, посредством которого потребитель может обратиться к специалистам департамента взаимодействия с клиентами на электронный адрес </w:t>
      </w:r>
      <w:r w:rsidR="00C62A8F" w:rsidRPr="002C415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client.service@rosseti-kuban.ru</w:t>
      </w:r>
      <w:r w:rsidRPr="002C4157">
        <w:rPr>
          <w:rFonts w:ascii="Times New Roman" w:eastAsia="Times New Roman" w:hAnsi="Times New Roman"/>
          <w:sz w:val="28"/>
          <w:szCs w:val="28"/>
          <w:lang w:eastAsia="ru-RU"/>
        </w:rPr>
        <w:t xml:space="preserve"> и в кратчайшие сроки получить ответ на свой электронный адрес.</w:t>
      </w:r>
    </w:p>
    <w:p w:rsidR="00AF1BF3" w:rsidRDefault="00AF1BF3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22C4" w:rsidRPr="00EB5A4D" w:rsidRDefault="00964DD5" w:rsidP="0075678D">
      <w:pPr>
        <w:spacing w:before="120" w:after="60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Оказание </w:t>
      </w:r>
      <w:r w:rsidR="0075678D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="00E222C4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75678D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>полнительных</w:t>
      </w:r>
      <w:r w:rsidR="00E222C4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</w:t>
      </w:r>
      <w:r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</w:t>
      </w:r>
      <w:r w:rsidR="00E222C4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>ПАО «Россети Кубань»</w:t>
      </w:r>
      <w:r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202</w:t>
      </w:r>
      <w:r w:rsidR="00E94F51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</w:t>
      </w:r>
      <w:r w:rsidR="00EA0EE3" w:rsidRPr="0011295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B23B1A" w:rsidRPr="00EB5A4D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Наряду с основными видами деятельности ПАО «Россети Кубань» оказываются дополнительные услуги, такие как:</w:t>
      </w:r>
    </w:p>
    <w:p w:rsidR="00B23B1A" w:rsidRPr="00EB5A4D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аренда объектов и размещение оборудования, </w:t>
      </w:r>
    </w:p>
    <w:p w:rsidR="00B23B1A" w:rsidRPr="00EB5A4D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техническое и ремонтно-эксплуатационное обслуживание, </w:t>
      </w:r>
    </w:p>
    <w:p w:rsidR="00B23B1A" w:rsidRPr="00EB5A4D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выполнение строительно-монтажных работ, </w:t>
      </w:r>
    </w:p>
    <w:p w:rsidR="00B23B1A" w:rsidRPr="00EB5A4D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консультационные и организационно-технические услуги, </w:t>
      </w:r>
    </w:p>
    <w:p w:rsidR="00B23B1A" w:rsidRPr="00EB5A4D" w:rsidRDefault="00B23B1A" w:rsidP="00B23B1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- прочие услуги.</w:t>
      </w:r>
    </w:p>
    <w:p w:rsidR="00B23B1A" w:rsidRPr="00EB5A4D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За 202</w:t>
      </w:r>
      <w:r w:rsidR="00264475"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в ПАО «Россети Кубань» поступило </w:t>
      </w:r>
      <w:r w:rsidR="00EB5A4D"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74 575 </w:t>
      </w: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заявок на оказание дополнительных услуг, из которых</w:t>
      </w:r>
      <w:r w:rsidR="00EB5A4D"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38 466</w:t>
      </w: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были исполнены.</w:t>
      </w:r>
    </w:p>
    <w:p w:rsidR="00B23B1A" w:rsidRPr="00EB5A4D" w:rsidRDefault="00B23B1A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Выручка от реализ</w:t>
      </w:r>
      <w:r w:rsidR="00EB5A4D"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ации дополнительных услуг в 2022</w:t>
      </w: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году составила</w:t>
      </w:r>
      <w:r w:rsidR="00EB5A4D"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1 033,933 млн. руб., что на 6 % </w:t>
      </w: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больше запланированного. </w:t>
      </w:r>
    </w:p>
    <w:p w:rsidR="00EB5A4D" w:rsidRPr="00EB5A4D" w:rsidRDefault="00EB5A4D" w:rsidP="00B23B1A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Наиболее значимыми по выручке в 2022 году стали услуги по техническому и ремонтно-эксплуатационному обслуживанию, диагностике и испытанию, строительно-монтажные работы, реконструкция и перевооружение электросетевых объектов потребителя, услуги по размещению телекоммуникационного оборудования связи, в том числе волоконно-оптических линий связи, услуги по введению ограничения (восстановлению) потребления электроэнергии.</w:t>
      </w:r>
    </w:p>
    <w:p w:rsidR="00EB5A4D" w:rsidRPr="00EB5A4D" w:rsidRDefault="00EB5A4D" w:rsidP="00EB5A4D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rPr>
          <w:rFonts w:ascii="Times New Roman" w:eastAsia="Times New Roman" w:hAnsi="Times New Roman"/>
          <w:bCs/>
          <w:sz w:val="28"/>
          <w:szCs w:val="28"/>
          <w:lang w:eastAsia="ru-RU"/>
        </w:rPr>
        <w:t>В 2022 году актуализирован прейскурант на оказание дополнительных (нетарифных) услуг, в соответствии с которым Компания оказывает полный спектр сервисных услуг, необходимых потребителям в процессе электроснабжения; на сегодняшний день прейскурант включает в себя 485 услуг.</w:t>
      </w:r>
    </w:p>
    <w:p w:rsidR="00EB5A4D" w:rsidRPr="00EB5A4D" w:rsidRDefault="00EB5A4D" w:rsidP="00797891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5A4D">
        <w:t xml:space="preserve"> </w:t>
      </w:r>
    </w:p>
    <w:p w:rsidR="00797891" w:rsidRPr="00797891" w:rsidRDefault="00797891" w:rsidP="0079789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97891">
        <w:rPr>
          <w:rFonts w:ascii="Times New Roman" w:eastAsia="Times New Roman" w:hAnsi="Times New Roman"/>
          <w:b/>
          <w:sz w:val="28"/>
          <w:szCs w:val="28"/>
          <w:lang w:eastAsia="ru-RU"/>
        </w:rPr>
        <w:t>Темы и результаты опросов потребителей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В 2022 году проведено исследование (анкетирование), направленное на изучение качества обслуживания и оказываемых услуг ПАО «Россети Кубань».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Исследование проводилось методом письменных опросов в центрах обслуживания потребителей (в том числе интерактивные опросы), интервью по телефону, личное интервью. При проведении анкетирования потребителей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lastRenderedPageBreak/>
        <w:t>ПАО «Россети Кубань» собрано 2905 анкет.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Основной целью проведения анкетирования являлось определение уровня удовлетворенности потребителей: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- услугой передачи электроэнергии;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- услугой технологического присоединения;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- дополнительными услугами;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- качеством организации клиентского обслуживания.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Удовлетворенность качеством предоставляемых услуг ПАО «Россети Кубань» за 2022 год имеет положительную тенденцию.</w:t>
      </w:r>
    </w:p>
    <w:p w:rsidR="00E94F51" w:rsidRPr="00E94F51" w:rsidRDefault="00E94F51" w:rsidP="00E94F5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 xml:space="preserve">Самым распространённым источником, из которого опрошенным потребителям стало известно о центрах обслуживания потребителей – это знакомые и родственники (40%). Из СМИ информацию получили 34% опрошенных. </w:t>
      </w:r>
    </w:p>
    <w:p w:rsidR="00E94F51" w:rsidRPr="00E94F51" w:rsidRDefault="00E94F51" w:rsidP="00E94F5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90% потребителей удовлетворены сроками подготовки и исполнения договоров об осуществлении технологического присоединения.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 xml:space="preserve">Удовлетворенность потребителей качеством предоставления услуг по передаче электроэнергии в 2022 году составила 80%. 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 xml:space="preserve">В 2022 году 79% опрошенных потребителей отметили удовлетворенность качеством предоставляемых дополнительных услуг. </w:t>
      </w:r>
    </w:p>
    <w:p w:rsidR="00E94F51" w:rsidRPr="00E94F51" w:rsidRDefault="00E94F51" w:rsidP="00E94F5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>С целью определения уровня качества организации обслуживания клиентам задавались вопросы, направленные на выявление восприятия уровня клиентского обслуживания. В целом, 94% опрошенных удовлетворены качеством организа</w:t>
      </w:r>
      <w:r>
        <w:rPr>
          <w:rFonts w:ascii="Times New Roman" w:hAnsi="Times New Roman"/>
          <w:sz w:val="28"/>
          <w:szCs w:val="28"/>
        </w:rPr>
        <w:t xml:space="preserve">ции обслуживания потребителей в </w:t>
      </w:r>
      <w:r w:rsidRPr="00E94F51">
        <w:rPr>
          <w:rFonts w:ascii="Times New Roman" w:hAnsi="Times New Roman"/>
          <w:sz w:val="28"/>
          <w:szCs w:val="28"/>
        </w:rPr>
        <w:t>ПАО «Россети Кубань».</w:t>
      </w:r>
    </w:p>
    <w:p w:rsidR="00E94F51" w:rsidRPr="00E94F51" w:rsidRDefault="00E94F51" w:rsidP="00E94F5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4F51">
        <w:rPr>
          <w:rFonts w:ascii="Times New Roman" w:hAnsi="Times New Roman"/>
          <w:sz w:val="28"/>
          <w:szCs w:val="28"/>
        </w:rPr>
        <w:t xml:space="preserve">По результатам исследования выявлено, что наибольшее недовольство потребителей вызывает ненадлежащее качество электроэнергии и нарушение установленных сроков процедуры технологического присоединения. В целях повышения качественного и надежного энергоснабжения потребителей услуг ПАО «Россети Кубань» включает реконструкцию объектов электросетевого хозяйства в ремонтную и инвестиционную программы.  </w:t>
      </w:r>
    </w:p>
    <w:p w:rsidR="00AF1BF3" w:rsidRDefault="00AF1BF3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7891" w:rsidRPr="00911EF1" w:rsidRDefault="00797891" w:rsidP="00797891">
      <w:pPr>
        <w:tabs>
          <w:tab w:val="num" w:pos="0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F1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Мероприятия, выполняемые сетевой организацией в целях повышения качества обслуживания потребителей</w:t>
      </w:r>
      <w:r w:rsidR="00C6119B" w:rsidRPr="00911EF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D2D5D" w:rsidRPr="00911EF1" w:rsidRDefault="006D2D5D" w:rsidP="006D2D5D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6" w:name="_Toc292405947"/>
      <w:bookmarkStart w:id="7" w:name="_Toc292450850"/>
      <w:bookmarkStart w:id="8" w:name="_Toc292463777"/>
      <w:bookmarkEnd w:id="6"/>
      <w:bookmarkEnd w:id="7"/>
      <w:bookmarkEnd w:id="8"/>
      <w:r w:rsidRPr="00911EF1">
        <w:rPr>
          <w:rFonts w:ascii="Times New Roman" w:eastAsia="Times New Roman" w:hAnsi="Times New Roman"/>
          <w:bCs/>
          <w:sz w:val="28"/>
          <w:szCs w:val="28"/>
          <w:lang w:eastAsia="ru-RU"/>
        </w:rPr>
        <w:t>Среди основных результатов работы Общества в направлении взаимодействия с клиентами за 202</w:t>
      </w:r>
      <w:r w:rsidR="00911EF1" w:rsidRPr="00911EF1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11EF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год: </w:t>
      </w:r>
    </w:p>
    <w:p w:rsidR="00911EF1" w:rsidRPr="00911EF1" w:rsidRDefault="00911EF1" w:rsidP="00911EF1">
      <w:pPr>
        <w:pStyle w:val="2"/>
        <w:spacing w:before="0" w:after="0"/>
        <w:ind w:firstLine="567"/>
        <w:contextualSpacing/>
        <w:jc w:val="both"/>
        <w:rPr>
          <w:rFonts w:ascii="Times New Roman" w:eastAsiaTheme="minorHAnsi" w:hAnsi="Times New Roman"/>
          <w:i w:val="0"/>
          <w:iCs w:val="0"/>
          <w:sz w:val="28"/>
          <w:szCs w:val="28"/>
          <w:lang w:eastAsia="en-US"/>
        </w:rPr>
      </w:pPr>
      <w:r w:rsidRPr="00911EF1">
        <w:rPr>
          <w:rFonts w:ascii="Times New Roman" w:eastAsiaTheme="minorHAnsi" w:hAnsi="Times New Roman"/>
          <w:i w:val="0"/>
          <w:iCs w:val="0"/>
          <w:sz w:val="28"/>
          <w:szCs w:val="28"/>
          <w:lang w:eastAsia="en-US"/>
        </w:rPr>
        <w:t xml:space="preserve">По итогам 2022 года в ПАО «Россети Кубань» было проведено 31 семинар-совещание в дистанционном формате с участием потенциальных и действующих заявителей, представителей бизнеса и органов исполнительной власти субъектов Российской Федерации по вопросам повышения доступности энергетической инфраструктуры, в том числе о возможности подачи заявок на технологическое присоединение в электронном виде. В семинарах-совещаниях приняли участие 554 человека.  </w:t>
      </w:r>
    </w:p>
    <w:p w:rsidR="00911EF1" w:rsidRPr="00911EF1" w:rsidRDefault="00911EF1" w:rsidP="00911EF1">
      <w:pPr>
        <w:numPr>
          <w:ilvl w:val="0"/>
          <w:numId w:val="14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1EF1">
        <w:rPr>
          <w:rFonts w:ascii="Times New Roman" w:hAnsi="Times New Roman"/>
          <w:sz w:val="28"/>
          <w:szCs w:val="28"/>
        </w:rPr>
        <w:t>По результатам 23 проверок, проведенных на основании сообщений потребителей услуг о фактах хищения электроэнергии, поступивших в Call-центр выявлено неучтенной электроэнергии на сумму 405001,94 руб.</w:t>
      </w:r>
    </w:p>
    <w:p w:rsidR="00911EF1" w:rsidRPr="00911EF1" w:rsidRDefault="00911EF1" w:rsidP="00911EF1">
      <w:pPr>
        <w:pStyle w:val="a7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11EF1">
        <w:rPr>
          <w:rFonts w:ascii="Times New Roman" w:hAnsi="Times New Roman"/>
          <w:sz w:val="28"/>
          <w:szCs w:val="28"/>
        </w:rPr>
        <w:lastRenderedPageBreak/>
        <w:t>В 2022 году проведена модернизация программно-аппаратного комплекса центра обработки вызовов с заменой серверного оборудования и программного обеспечения. Это позволило реализовать современные функции по обработке телефонных вызовов потребителей – автоматическую маршрутизацию по тематикам вопросов, а также интерактивное голосовое меню, позволяющее в автоматическом режиме информировать потребителей о наиболее важных аспектах деятельности Общества.</w:t>
      </w:r>
    </w:p>
    <w:p w:rsidR="00911EF1" w:rsidRPr="00911EF1" w:rsidRDefault="00911EF1" w:rsidP="00911EF1">
      <w:pPr>
        <w:numPr>
          <w:ilvl w:val="0"/>
          <w:numId w:val="14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1EF1">
        <w:rPr>
          <w:rFonts w:ascii="Times New Roman" w:hAnsi="Times New Roman"/>
          <w:sz w:val="28"/>
          <w:szCs w:val="28"/>
        </w:rPr>
        <w:t>Реализован функционал приема оплаты за услуги по технологическому присоединению непосредственно в личном кабинете потребителя на сайте «Портал электросетевых услуг группы компаний «Россети».</w:t>
      </w:r>
    </w:p>
    <w:p w:rsidR="00911EF1" w:rsidRPr="00911EF1" w:rsidRDefault="00911EF1" w:rsidP="00911EF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1EF1">
        <w:rPr>
          <w:rFonts w:ascii="Times New Roman" w:hAnsi="Times New Roman"/>
          <w:sz w:val="28"/>
          <w:szCs w:val="28"/>
        </w:rPr>
        <w:t>На базе Главного центра обслуживания потребителей Общества реализован принцип обслуживания потребителей «Единая площадка», с участием представителя гарантирующего поставщика ПАО «ТНС энерго Кубань» - потребитель может получить услуги, предоставляемые не только Обществом, но ПАО «ТНС энерго Кубань». В офисах очного обслуживания потребителей обеспечены автоматизированные рабочие места для заявителей, не имеющих доступа к информационно-телекоммуникационной сети «Интернет». Специалистами офисов компании предоставляются консультации по возникающим вопросам при подаче заявок.</w:t>
      </w:r>
    </w:p>
    <w:p w:rsidR="00797891" w:rsidRPr="00911EF1" w:rsidRDefault="009F4A8F" w:rsidP="002C4157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F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97891" w:rsidRPr="00911EF1">
        <w:rPr>
          <w:rFonts w:ascii="Times New Roman" w:eastAsia="Times New Roman" w:hAnsi="Times New Roman"/>
          <w:sz w:val="28"/>
          <w:szCs w:val="28"/>
          <w:lang w:eastAsia="ru-RU"/>
        </w:rPr>
        <w:t>о вопросам работы Портала ТП возможно обратиться на многоканальные</w:t>
      </w:r>
      <w:r w:rsidRPr="00911EF1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номера телефонов горячей линии</w:t>
      </w:r>
      <w:r w:rsidR="00797891" w:rsidRPr="00911EF1">
        <w:rPr>
          <w:rFonts w:ascii="Times New Roman" w:eastAsia="Times New Roman" w:hAnsi="Times New Roman"/>
          <w:sz w:val="28"/>
          <w:szCs w:val="28"/>
          <w:lang w:eastAsia="ru-RU"/>
        </w:rPr>
        <w:t xml:space="preserve"> 8-800-100-15-52 и</w:t>
      </w:r>
      <w:r w:rsidR="002C4157" w:rsidRPr="00911E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797891" w:rsidRPr="00911EF1">
        <w:rPr>
          <w:rFonts w:ascii="Times New Roman" w:eastAsia="Times New Roman" w:hAnsi="Times New Roman"/>
          <w:sz w:val="28"/>
          <w:szCs w:val="28"/>
          <w:lang w:eastAsia="ru-RU"/>
        </w:rPr>
        <w:t>8-800-220-0-220.</w:t>
      </w:r>
      <w:r w:rsidRPr="00911E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1EF1" w:rsidRDefault="00911EF1" w:rsidP="00911EF1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1EF1" w:rsidRPr="00911EF1" w:rsidRDefault="00911EF1" w:rsidP="00911EF1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F1">
        <w:rPr>
          <w:rFonts w:ascii="Times New Roman" w:eastAsia="Times New Roman" w:hAnsi="Times New Roman"/>
          <w:sz w:val="28"/>
          <w:szCs w:val="28"/>
          <w:lang w:eastAsia="ru-RU"/>
        </w:rPr>
        <w:t>Для развития клиентоориентированного подхода и повышения качества предоставляемых услуг ПАО «Россети Кубань» в 2023 году запланировано:</w:t>
      </w:r>
    </w:p>
    <w:p w:rsidR="00911EF1" w:rsidRPr="00911EF1" w:rsidRDefault="00911EF1" w:rsidP="00911EF1">
      <w:pPr>
        <w:numPr>
          <w:ilvl w:val="0"/>
          <w:numId w:val="12"/>
        </w:numPr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F1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клиентского обслуживания за счет оптимизации процессов приема и обработки обращений потребителей услуг;</w:t>
      </w:r>
    </w:p>
    <w:p w:rsidR="00911EF1" w:rsidRPr="00911EF1" w:rsidRDefault="00911EF1" w:rsidP="00911EF1">
      <w:pPr>
        <w:numPr>
          <w:ilvl w:val="0"/>
          <w:numId w:val="12"/>
        </w:numPr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EF1">
        <w:rPr>
          <w:rFonts w:ascii="Times New Roman" w:eastAsia="Times New Roman" w:hAnsi="Times New Roman"/>
          <w:sz w:val="28"/>
          <w:szCs w:val="28"/>
          <w:lang w:eastAsia="ru-RU"/>
        </w:rPr>
        <w:t>модернизация корпоративных автоматизированных систем по обработке обращений потребителей в целях повышения точности и скорости обработки обращений.</w:t>
      </w:r>
    </w:p>
    <w:p w:rsidR="00911EF1" w:rsidRPr="00911EF1" w:rsidRDefault="00911EF1" w:rsidP="00911EF1">
      <w:pPr>
        <w:pStyle w:val="a7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434A" w:rsidRDefault="00D2434A" w:rsidP="003151E4">
      <w:pPr>
        <w:tabs>
          <w:tab w:val="num" w:pos="0"/>
          <w:tab w:val="left" w:pos="1134"/>
        </w:tabs>
        <w:spacing w:before="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3A7" w:rsidRPr="00AD19A9" w:rsidRDefault="003163A7" w:rsidP="00B3679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</w:p>
    <w:sectPr w:rsidR="003163A7" w:rsidRPr="00AD19A9" w:rsidSect="001942DD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156" w:rsidRDefault="008B1156" w:rsidP="000C7120">
      <w:r>
        <w:separator/>
      </w:r>
    </w:p>
  </w:endnote>
  <w:endnote w:type="continuationSeparator" w:id="0">
    <w:p w:rsidR="008B1156" w:rsidRDefault="008B1156" w:rsidP="000C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156" w:rsidRDefault="008B1156" w:rsidP="000C7120">
      <w:r>
        <w:separator/>
      </w:r>
    </w:p>
  </w:footnote>
  <w:footnote w:type="continuationSeparator" w:id="0">
    <w:p w:rsidR="008B1156" w:rsidRDefault="008B1156" w:rsidP="000C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53A8"/>
    <w:multiLevelType w:val="hybridMultilevel"/>
    <w:tmpl w:val="53E4B05E"/>
    <w:lvl w:ilvl="0" w:tplc="06DC67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C7841"/>
    <w:multiLevelType w:val="hybridMultilevel"/>
    <w:tmpl w:val="3CE23B9A"/>
    <w:lvl w:ilvl="0" w:tplc="57E6AD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147236"/>
    <w:multiLevelType w:val="hybridMultilevel"/>
    <w:tmpl w:val="A5E6FB0A"/>
    <w:lvl w:ilvl="0" w:tplc="06DC672A">
      <w:start w:val="1"/>
      <w:numFmt w:val="bullet"/>
      <w:lvlText w:val=""/>
      <w:lvlJc w:val="left"/>
      <w:pPr>
        <w:tabs>
          <w:tab w:val="num" w:pos="1064"/>
        </w:tabs>
        <w:ind w:left="10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09"/>
        </w:tabs>
        <w:ind w:left="1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9"/>
        </w:tabs>
        <w:ind w:left="2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9"/>
        </w:tabs>
        <w:ind w:left="3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9"/>
        </w:tabs>
        <w:ind w:left="3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9"/>
        </w:tabs>
        <w:ind w:left="4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9"/>
        </w:tabs>
        <w:ind w:left="5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9"/>
        </w:tabs>
        <w:ind w:left="6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9"/>
        </w:tabs>
        <w:ind w:left="6749" w:hanging="360"/>
      </w:pPr>
      <w:rPr>
        <w:rFonts w:ascii="Wingdings" w:hAnsi="Wingdings" w:hint="default"/>
      </w:rPr>
    </w:lvl>
  </w:abstractNum>
  <w:abstractNum w:abstractNumId="3" w15:restartNumberingAfterBreak="0">
    <w:nsid w:val="29A145D0"/>
    <w:multiLevelType w:val="hybridMultilevel"/>
    <w:tmpl w:val="001EC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AF1D16"/>
    <w:multiLevelType w:val="hybridMultilevel"/>
    <w:tmpl w:val="137A8B3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D55885"/>
    <w:multiLevelType w:val="multilevel"/>
    <w:tmpl w:val="A8BA6C26"/>
    <w:lvl w:ilvl="0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6" w15:restartNumberingAfterBreak="0">
    <w:nsid w:val="310556D0"/>
    <w:multiLevelType w:val="multilevel"/>
    <w:tmpl w:val="FE54720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0" w:firstLine="709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0" w:firstLine="709"/>
      </w:pPr>
      <w:rPr>
        <w:rFonts w:ascii="Wingdings" w:hAnsi="Wingdings" w:hint="default"/>
      </w:rPr>
    </w:lvl>
  </w:abstractNum>
  <w:abstractNum w:abstractNumId="7" w15:restartNumberingAfterBreak="0">
    <w:nsid w:val="318333D4"/>
    <w:multiLevelType w:val="hybridMultilevel"/>
    <w:tmpl w:val="35F2E38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E46123"/>
    <w:multiLevelType w:val="hybridMultilevel"/>
    <w:tmpl w:val="7F929CFA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820B49"/>
    <w:multiLevelType w:val="hybridMultilevel"/>
    <w:tmpl w:val="418853A4"/>
    <w:lvl w:ilvl="0" w:tplc="538440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48A78C1"/>
    <w:multiLevelType w:val="hybridMultilevel"/>
    <w:tmpl w:val="99D85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C9E5080"/>
    <w:multiLevelType w:val="hybridMultilevel"/>
    <w:tmpl w:val="091E4162"/>
    <w:lvl w:ilvl="0" w:tplc="0824B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1D60F66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3D1B20"/>
    <w:multiLevelType w:val="hybridMultilevel"/>
    <w:tmpl w:val="91A84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95A8D"/>
    <w:multiLevelType w:val="hybridMultilevel"/>
    <w:tmpl w:val="1E7CFB76"/>
    <w:lvl w:ilvl="0" w:tplc="32B6D0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6F7592"/>
    <w:multiLevelType w:val="hybridMultilevel"/>
    <w:tmpl w:val="6C6AA734"/>
    <w:lvl w:ilvl="0" w:tplc="32B6D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8"/>
  </w:num>
  <w:num w:numId="5">
    <w:abstractNumId w:val="12"/>
  </w:num>
  <w:num w:numId="6">
    <w:abstractNumId w:val="5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1"/>
  </w:num>
  <w:num w:numId="12">
    <w:abstractNumId w:val="10"/>
  </w:num>
  <w:num w:numId="13">
    <w:abstractNumId w:val="13"/>
  </w:num>
  <w:num w:numId="14">
    <w:abstractNumId w:val="3"/>
  </w:num>
  <w:num w:numId="15">
    <w:abstractNumId w:val="15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9DB"/>
    <w:rsid w:val="00002B44"/>
    <w:rsid w:val="00011D53"/>
    <w:rsid w:val="0004057D"/>
    <w:rsid w:val="000412D0"/>
    <w:rsid w:val="00043E37"/>
    <w:rsid w:val="00054E64"/>
    <w:rsid w:val="000559D0"/>
    <w:rsid w:val="000565E0"/>
    <w:rsid w:val="00075451"/>
    <w:rsid w:val="00086973"/>
    <w:rsid w:val="00095556"/>
    <w:rsid w:val="000C493E"/>
    <w:rsid w:val="000C7120"/>
    <w:rsid w:val="000F1F47"/>
    <w:rsid w:val="000F2843"/>
    <w:rsid w:val="00112950"/>
    <w:rsid w:val="00144904"/>
    <w:rsid w:val="001572F3"/>
    <w:rsid w:val="001653C9"/>
    <w:rsid w:val="00166E5A"/>
    <w:rsid w:val="001942DD"/>
    <w:rsid w:val="00194AB4"/>
    <w:rsid w:val="001A0794"/>
    <w:rsid w:val="001F270B"/>
    <w:rsid w:val="001F6E6C"/>
    <w:rsid w:val="00211DA9"/>
    <w:rsid w:val="00212CDB"/>
    <w:rsid w:val="00220E9C"/>
    <w:rsid w:val="002561F2"/>
    <w:rsid w:val="00264475"/>
    <w:rsid w:val="00277616"/>
    <w:rsid w:val="00285B6B"/>
    <w:rsid w:val="00286B83"/>
    <w:rsid w:val="002C4157"/>
    <w:rsid w:val="002C54DE"/>
    <w:rsid w:val="002D4A07"/>
    <w:rsid w:val="002D79DB"/>
    <w:rsid w:val="002D7E68"/>
    <w:rsid w:val="00306099"/>
    <w:rsid w:val="003151E4"/>
    <w:rsid w:val="003163A7"/>
    <w:rsid w:val="00331E0B"/>
    <w:rsid w:val="00347B98"/>
    <w:rsid w:val="003538BB"/>
    <w:rsid w:val="00365687"/>
    <w:rsid w:val="00392B16"/>
    <w:rsid w:val="003B13DF"/>
    <w:rsid w:val="003D496E"/>
    <w:rsid w:val="003D77F6"/>
    <w:rsid w:val="003F7A9F"/>
    <w:rsid w:val="004060F6"/>
    <w:rsid w:val="00410134"/>
    <w:rsid w:val="00445CEF"/>
    <w:rsid w:val="004466AA"/>
    <w:rsid w:val="004719DE"/>
    <w:rsid w:val="00483BFB"/>
    <w:rsid w:val="00494FD2"/>
    <w:rsid w:val="004C55C6"/>
    <w:rsid w:val="004C7DE0"/>
    <w:rsid w:val="004E6082"/>
    <w:rsid w:val="00506EBA"/>
    <w:rsid w:val="00515525"/>
    <w:rsid w:val="00527683"/>
    <w:rsid w:val="0058688A"/>
    <w:rsid w:val="00591E98"/>
    <w:rsid w:val="005C215F"/>
    <w:rsid w:val="005E0B65"/>
    <w:rsid w:val="005E7795"/>
    <w:rsid w:val="005F5F83"/>
    <w:rsid w:val="006025C2"/>
    <w:rsid w:val="00636F65"/>
    <w:rsid w:val="00650AC9"/>
    <w:rsid w:val="00681AA6"/>
    <w:rsid w:val="006B4F65"/>
    <w:rsid w:val="006D2D5D"/>
    <w:rsid w:val="0071168A"/>
    <w:rsid w:val="0072661D"/>
    <w:rsid w:val="007501D5"/>
    <w:rsid w:val="0075678D"/>
    <w:rsid w:val="00757CF6"/>
    <w:rsid w:val="00766E37"/>
    <w:rsid w:val="00795592"/>
    <w:rsid w:val="00797891"/>
    <w:rsid w:val="007A59D5"/>
    <w:rsid w:val="007A6209"/>
    <w:rsid w:val="007E43F8"/>
    <w:rsid w:val="00806C0E"/>
    <w:rsid w:val="008519BA"/>
    <w:rsid w:val="0086048A"/>
    <w:rsid w:val="00867D2B"/>
    <w:rsid w:val="008B1156"/>
    <w:rsid w:val="00904526"/>
    <w:rsid w:val="00911EF1"/>
    <w:rsid w:val="00927654"/>
    <w:rsid w:val="00930D30"/>
    <w:rsid w:val="00933E25"/>
    <w:rsid w:val="00964DD5"/>
    <w:rsid w:val="009F4A8F"/>
    <w:rsid w:val="00A0021A"/>
    <w:rsid w:val="00A06D12"/>
    <w:rsid w:val="00A076A7"/>
    <w:rsid w:val="00A14DCF"/>
    <w:rsid w:val="00A556CC"/>
    <w:rsid w:val="00A85E0E"/>
    <w:rsid w:val="00A91C75"/>
    <w:rsid w:val="00AD19A9"/>
    <w:rsid w:val="00AF06D3"/>
    <w:rsid w:val="00AF1BF3"/>
    <w:rsid w:val="00AF59C7"/>
    <w:rsid w:val="00B23B1A"/>
    <w:rsid w:val="00B3679D"/>
    <w:rsid w:val="00B61136"/>
    <w:rsid w:val="00B859D0"/>
    <w:rsid w:val="00BF4118"/>
    <w:rsid w:val="00C160DF"/>
    <w:rsid w:val="00C40A48"/>
    <w:rsid w:val="00C508BF"/>
    <w:rsid w:val="00C529C8"/>
    <w:rsid w:val="00C53DDB"/>
    <w:rsid w:val="00C6119B"/>
    <w:rsid w:val="00C62A8F"/>
    <w:rsid w:val="00C97BC7"/>
    <w:rsid w:val="00CB405F"/>
    <w:rsid w:val="00CE7055"/>
    <w:rsid w:val="00D04087"/>
    <w:rsid w:val="00D15DA3"/>
    <w:rsid w:val="00D179AB"/>
    <w:rsid w:val="00D2434A"/>
    <w:rsid w:val="00D36BAB"/>
    <w:rsid w:val="00D400BF"/>
    <w:rsid w:val="00D408A8"/>
    <w:rsid w:val="00D52D8D"/>
    <w:rsid w:val="00D91A6E"/>
    <w:rsid w:val="00DB498E"/>
    <w:rsid w:val="00DB76E1"/>
    <w:rsid w:val="00DD5FBD"/>
    <w:rsid w:val="00E222C4"/>
    <w:rsid w:val="00E23879"/>
    <w:rsid w:val="00E303B3"/>
    <w:rsid w:val="00E37D3A"/>
    <w:rsid w:val="00E54C83"/>
    <w:rsid w:val="00E650F1"/>
    <w:rsid w:val="00E94F51"/>
    <w:rsid w:val="00E9623D"/>
    <w:rsid w:val="00EA0EE3"/>
    <w:rsid w:val="00EB5A4D"/>
    <w:rsid w:val="00ED7D98"/>
    <w:rsid w:val="00EE28CB"/>
    <w:rsid w:val="00F14AD3"/>
    <w:rsid w:val="00F36DE3"/>
    <w:rsid w:val="00F44FC9"/>
    <w:rsid w:val="00F71442"/>
    <w:rsid w:val="00FA41FA"/>
    <w:rsid w:val="00FB21D6"/>
    <w:rsid w:val="00FB707E"/>
    <w:rsid w:val="00FC7045"/>
    <w:rsid w:val="00FE0320"/>
    <w:rsid w:val="00FE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1AD7"/>
  <w15:docId w15:val="{9F626411-94E0-4657-880B-7A55523D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A8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41F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F7A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A9F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AC List 01,List Paragraph,ПАРАГРАФ,Абзац списка2,Маркер,Ненумерованный список,3_Абзац списка,Нумерованный спиков,Title,Нум 2 ур,SL_Абзац списка,Bullet List,FooterText,numbered,СпБезКС,Название таблицы,Списки,head 5,Буллет"/>
    <w:basedOn w:val="a"/>
    <w:link w:val="a8"/>
    <w:uiPriority w:val="34"/>
    <w:qFormat/>
    <w:rsid w:val="0058688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C71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C7120"/>
    <w:rPr>
      <w:rFonts w:ascii="Times New Roman" w:eastAsia="Times New Roman" w:hAnsi="Times New Roman" w:cs="Arial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71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7120"/>
    <w:rPr>
      <w:rFonts w:ascii="Calibri" w:hAnsi="Calibri" w:cs="Times New Roman"/>
    </w:rPr>
  </w:style>
  <w:style w:type="character" w:styleId="ad">
    <w:name w:val="Hyperlink"/>
    <w:basedOn w:val="a0"/>
    <w:uiPriority w:val="99"/>
    <w:unhideWhenUsed/>
    <w:rsid w:val="00277616"/>
    <w:rPr>
      <w:color w:val="0563C1" w:themeColor="hyperlink"/>
      <w:u w:val="single"/>
    </w:rPr>
  </w:style>
  <w:style w:type="character" w:customStyle="1" w:styleId="a8">
    <w:name w:val="Абзац списка Знак"/>
    <w:aliases w:val="Нумерованый список Знак,AC List 01 Знак,List Paragraph Знак,ПАРАГРАФ Знак,Абзац списка2 Знак,Маркер Знак,Ненумерованный список Знак,3_Абзац списка Знак,Нумерованный спиков Знак,Title Знак,Нум 2 ур Знак,SL_Абзац списка Знак,СпБезКС Знак"/>
    <w:link w:val="a7"/>
    <w:uiPriority w:val="34"/>
    <w:locked/>
    <w:rsid w:val="006D2D5D"/>
    <w:rPr>
      <w:rFonts w:ascii="Calibri" w:hAnsi="Calibri" w:cs="Times New Roman"/>
    </w:rPr>
  </w:style>
  <w:style w:type="paragraph" w:styleId="2">
    <w:name w:val="Body Text 2"/>
    <w:basedOn w:val="a"/>
    <w:link w:val="20"/>
    <w:rsid w:val="00911EF1"/>
    <w:pPr>
      <w:spacing w:before="120" w:after="120"/>
      <w:ind w:firstLine="360"/>
    </w:pPr>
    <w:rPr>
      <w:rFonts w:ascii="Arial" w:eastAsia="Times New Roman" w:hAnsi="Arial"/>
      <w:i/>
      <w:iCs/>
      <w:sz w:val="20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11EF1"/>
    <w:rPr>
      <w:rFonts w:ascii="Arial" w:eastAsia="Times New Roman" w:hAnsi="Arial" w:cs="Times New Roman"/>
      <w:i/>
      <w:i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&#1087;&#1086;&#1088;&#1090;&#1072;&#1083;-&#1090;&#1087;.&#1088;&#1092;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Коробка Татьяна Сергеевна</dc:creator>
  <cp:lastModifiedBy>Цуканов-Лубяницкий Григорий Владимирович</cp:lastModifiedBy>
  <cp:revision>3</cp:revision>
  <cp:lastPrinted>2022-03-31T06:20:00Z</cp:lastPrinted>
  <dcterms:created xsi:type="dcterms:W3CDTF">2023-03-22T09:19:00Z</dcterms:created>
  <dcterms:modified xsi:type="dcterms:W3CDTF">2023-03-22T10:43:00Z</dcterms:modified>
</cp:coreProperties>
</file>