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6F" w:rsidRPr="00075C5E" w:rsidRDefault="0009566F" w:rsidP="00662949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E349E4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BA782D" w:rsidRPr="00075C5E" w:rsidRDefault="00BA782D" w:rsidP="005F4861">
      <w:pPr>
        <w:pStyle w:val="1"/>
        <w:ind w:left="6379"/>
        <w:jc w:val="left"/>
        <w:rPr>
          <w:caps/>
          <w:sz w:val="24"/>
          <w:szCs w:val="24"/>
        </w:rPr>
      </w:pPr>
    </w:p>
    <w:p w:rsidR="00271B81" w:rsidRPr="00271B81" w:rsidRDefault="00271B81" w:rsidP="00271B81">
      <w:pPr>
        <w:rPr>
          <w:lang w:eastAsia="ru-RU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79"/>
        <w:gridCol w:w="3627"/>
      </w:tblGrid>
      <w:tr w:rsidR="00271B81" w:rsidRPr="00271B81" w:rsidTr="00E40608">
        <w:trPr>
          <w:trHeight w:val="1433"/>
        </w:trPr>
        <w:tc>
          <w:tcPr>
            <w:tcW w:w="5979" w:type="dxa"/>
            <w:vAlign w:val="bottom"/>
          </w:tcPr>
          <w:p w:rsidR="00271B81" w:rsidRPr="00271B81" w:rsidRDefault="00271B81" w:rsidP="00271B8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71B81">
              <w:rPr>
                <w:rFonts w:ascii="Times New Roman" w:hAnsi="Times New Roman"/>
                <w:sz w:val="28"/>
              </w:rPr>
              <w:t>ПУБЛИЧНОЕ АКЦИОНЕРНОЕ</w:t>
            </w:r>
          </w:p>
          <w:p w:rsidR="00271B81" w:rsidRPr="00271B81" w:rsidRDefault="00271B81" w:rsidP="00271B8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71B81">
              <w:rPr>
                <w:rFonts w:ascii="Times New Roman" w:hAnsi="Times New Roman"/>
                <w:sz w:val="28"/>
              </w:rPr>
              <w:t>ОБЩЕСТВО ЭНЕРГЕТИКИ</w:t>
            </w:r>
          </w:p>
          <w:p w:rsidR="00271B81" w:rsidRPr="00271B81" w:rsidRDefault="00271B81" w:rsidP="00271B8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71B81">
              <w:rPr>
                <w:rFonts w:ascii="Times New Roman" w:hAnsi="Times New Roman"/>
                <w:sz w:val="28"/>
              </w:rPr>
              <w:t>И ЭЛЕКТРИФИКАЦИИ КУБАНИ</w:t>
            </w:r>
          </w:p>
          <w:p w:rsidR="00271B81" w:rsidRPr="00271B81" w:rsidRDefault="00271B81" w:rsidP="00271B81">
            <w:pPr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271B81">
              <w:rPr>
                <w:rFonts w:ascii="Times New Roman" w:hAnsi="Times New Roman"/>
                <w:sz w:val="28"/>
              </w:rPr>
              <w:t>(ПАО «КУБАНЬЭНЕРГО»)</w:t>
            </w:r>
          </w:p>
        </w:tc>
        <w:tc>
          <w:tcPr>
            <w:tcW w:w="3627" w:type="dxa"/>
            <w:tcMar>
              <w:left w:w="0" w:type="dxa"/>
              <w:right w:w="0" w:type="dxa"/>
            </w:tcMar>
          </w:tcPr>
          <w:p w:rsidR="00271B81" w:rsidRPr="00271B81" w:rsidRDefault="00271B81" w:rsidP="00271B81">
            <w:pPr>
              <w:tabs>
                <w:tab w:val="left" w:pos="2467"/>
              </w:tabs>
              <w:contextualSpacing/>
              <w:jc w:val="right"/>
              <w:rPr>
                <w:rFonts w:ascii="Times New Roman" w:hAnsi="Times New Roman"/>
                <w:sz w:val="28"/>
              </w:rPr>
            </w:pPr>
            <w:r w:rsidRPr="00271B81"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>
                  <wp:extent cx="2109470" cy="946785"/>
                  <wp:effectExtent l="0" t="0" r="5080" b="5715"/>
                  <wp:docPr id="1" name="Рисунок 1" descr="Логотипы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ы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782D" w:rsidRPr="00E349E4" w:rsidRDefault="00BA782D" w:rsidP="00271B81">
      <w:pPr>
        <w:pStyle w:val="1"/>
        <w:jc w:val="left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662949" w:rsidRPr="00F23126" w:rsidRDefault="00662949" w:rsidP="00662949">
      <w:pPr>
        <w:spacing w:after="0" w:line="240" w:lineRule="auto"/>
        <w:ind w:left="4247" w:firstLine="709"/>
        <w:contextualSpacing/>
        <w:jc w:val="both"/>
        <w:rPr>
          <w:rFonts w:ascii="Times New Roman" w:hAnsi="Times New Roman"/>
          <w:sz w:val="28"/>
        </w:rPr>
      </w:pPr>
      <w:r w:rsidRPr="00F23126">
        <w:rPr>
          <w:rFonts w:ascii="Times New Roman" w:hAnsi="Times New Roman"/>
          <w:sz w:val="28"/>
        </w:rPr>
        <w:t>УТВЕРЖДЕН</w:t>
      </w:r>
      <w:r>
        <w:rPr>
          <w:rFonts w:ascii="Times New Roman" w:hAnsi="Times New Roman"/>
          <w:sz w:val="28"/>
        </w:rPr>
        <w:t>О</w:t>
      </w:r>
    </w:p>
    <w:p w:rsidR="00662949" w:rsidRPr="00F23126" w:rsidRDefault="00662949" w:rsidP="006629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  <w:t>Решением Совета Директоров</w:t>
      </w:r>
    </w:p>
    <w:p w:rsidR="00662949" w:rsidRPr="00F23126" w:rsidRDefault="00662949" w:rsidP="006629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</w:r>
      <w:r w:rsidRPr="00F23126">
        <w:rPr>
          <w:rFonts w:ascii="Times New Roman" w:hAnsi="Times New Roman"/>
          <w:sz w:val="28"/>
        </w:rPr>
        <w:tab/>
        <w:t>ПАО «Кубаньэнерго»</w:t>
      </w:r>
    </w:p>
    <w:p w:rsidR="00BA782D" w:rsidRPr="00E349E4" w:rsidRDefault="00662949" w:rsidP="00662949">
      <w:pPr>
        <w:pStyle w:val="1"/>
        <w:jc w:val="center"/>
        <w:rPr>
          <w:caps/>
          <w:szCs w:val="28"/>
        </w:rPr>
      </w:pPr>
      <w:r>
        <w:t xml:space="preserve">                                                                     </w:t>
      </w:r>
      <w:r w:rsidRPr="00F23126">
        <w:t xml:space="preserve">Протокол от </w:t>
      </w:r>
      <w:r>
        <w:t>22</w:t>
      </w:r>
      <w:r w:rsidRPr="00F23126">
        <w:t>.</w:t>
      </w:r>
      <w:r>
        <w:t>02</w:t>
      </w:r>
      <w:r w:rsidRPr="00F23126">
        <w:t>.201</w:t>
      </w:r>
      <w:r>
        <w:t>8</w:t>
      </w:r>
      <w:r w:rsidRPr="00F23126">
        <w:t xml:space="preserve"> №</w:t>
      </w:r>
      <w:r>
        <w:t>300/2018</w:t>
      </w: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caps/>
          <w:szCs w:val="28"/>
        </w:rPr>
      </w:pPr>
    </w:p>
    <w:p w:rsidR="00BA782D" w:rsidRPr="00E349E4" w:rsidRDefault="00BA782D" w:rsidP="00795137">
      <w:pPr>
        <w:pStyle w:val="1"/>
        <w:jc w:val="center"/>
        <w:rPr>
          <w:b/>
          <w:caps/>
          <w:szCs w:val="28"/>
        </w:rPr>
      </w:pPr>
    </w:p>
    <w:p w:rsidR="00795137" w:rsidRPr="00E349E4" w:rsidRDefault="00DF4BF8" w:rsidP="00886EBB">
      <w:pPr>
        <w:spacing w:after="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Toc458602081"/>
      <w:bookmarkStart w:id="1" w:name="_Toc458611316"/>
      <w:r w:rsidRPr="00E349E4">
        <w:rPr>
          <w:rFonts w:ascii="Times New Roman" w:hAnsi="Times New Roman" w:cs="Times New Roman"/>
          <w:b/>
          <w:caps/>
          <w:sz w:val="28"/>
          <w:szCs w:val="28"/>
        </w:rPr>
        <w:t>ПРОГРАММА</w:t>
      </w:r>
      <w:r w:rsidR="00795137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56EEC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ОТЧУЖДЕНИЯ</w:t>
      </w:r>
      <w:r w:rsidR="00856EEC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5137" w:rsidRPr="00E349E4">
        <w:rPr>
          <w:rFonts w:ascii="Times New Roman" w:hAnsi="Times New Roman" w:cs="Times New Roman"/>
          <w:b/>
          <w:caps/>
          <w:sz w:val="28"/>
          <w:szCs w:val="28"/>
        </w:rPr>
        <w:t>непрофильны</w:t>
      </w:r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х</w:t>
      </w:r>
      <w:r w:rsidR="00795137" w:rsidRPr="00E349E4">
        <w:rPr>
          <w:rFonts w:ascii="Times New Roman" w:hAnsi="Times New Roman" w:cs="Times New Roman"/>
          <w:b/>
          <w:caps/>
          <w:sz w:val="28"/>
          <w:szCs w:val="28"/>
        </w:rPr>
        <w:t xml:space="preserve"> актив</w:t>
      </w:r>
      <w:bookmarkEnd w:id="0"/>
      <w:bookmarkEnd w:id="1"/>
      <w:r w:rsidR="007E4EAD" w:rsidRPr="00E349E4">
        <w:rPr>
          <w:rFonts w:ascii="Times New Roman" w:hAnsi="Times New Roman" w:cs="Times New Roman"/>
          <w:b/>
          <w:caps/>
          <w:sz w:val="28"/>
          <w:szCs w:val="28"/>
        </w:rPr>
        <w:t>ОВ</w:t>
      </w:r>
    </w:p>
    <w:p w:rsidR="00795137" w:rsidRPr="00E349E4" w:rsidRDefault="00795137" w:rsidP="00886EBB">
      <w:pPr>
        <w:spacing w:after="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2" w:name="_Toc458602083"/>
      <w:bookmarkStart w:id="3" w:name="_Toc458611318"/>
      <w:r w:rsidRPr="00E349E4">
        <w:rPr>
          <w:rFonts w:ascii="Times New Roman" w:hAnsi="Times New Roman" w:cs="Times New Roman"/>
          <w:b/>
          <w:caps/>
          <w:sz w:val="28"/>
          <w:szCs w:val="28"/>
        </w:rPr>
        <w:t>ПАО</w:t>
      </w:r>
      <w:r w:rsidR="005F486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349E4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5F4861">
        <w:rPr>
          <w:rFonts w:ascii="Times New Roman" w:hAnsi="Times New Roman" w:cs="Times New Roman"/>
          <w:b/>
          <w:caps/>
          <w:sz w:val="28"/>
          <w:szCs w:val="28"/>
        </w:rPr>
        <w:t>Кубаньэнерго</w:t>
      </w:r>
      <w:r w:rsidR="00BA782D" w:rsidRPr="00E349E4">
        <w:rPr>
          <w:rFonts w:ascii="Times New Roman" w:hAnsi="Times New Roman" w:cs="Times New Roman"/>
          <w:b/>
          <w:caps/>
          <w:sz w:val="28"/>
          <w:szCs w:val="28"/>
        </w:rPr>
        <w:t>»</w:t>
      </w:r>
      <w:bookmarkEnd w:id="2"/>
      <w:bookmarkEnd w:id="3"/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Pr="00E349E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6B64" w:rsidRDefault="00926B64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B81" w:rsidRDefault="00271B81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B81" w:rsidRDefault="00271B81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B81" w:rsidRPr="00E349E4" w:rsidRDefault="00271B81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B81" w:rsidRPr="00271B81" w:rsidRDefault="00271B81" w:rsidP="00271B8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271B81">
        <w:rPr>
          <w:rFonts w:ascii="Times New Roman" w:hAnsi="Times New Roman"/>
          <w:sz w:val="28"/>
        </w:rPr>
        <w:t>Краснодар</w:t>
      </w:r>
    </w:p>
    <w:p w:rsidR="00271B81" w:rsidRPr="00271B81" w:rsidRDefault="00271B81" w:rsidP="00271B81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271B81">
        <w:rPr>
          <w:rFonts w:ascii="Times New Roman" w:hAnsi="Times New Roman"/>
          <w:sz w:val="28"/>
        </w:rPr>
        <w:t>2018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87159110"/>
        <w:docPartObj>
          <w:docPartGallery w:val="Table of Contents"/>
          <w:docPartUnique/>
        </w:docPartObj>
      </w:sdtPr>
      <w:sdtContent>
        <w:p w:rsidR="00886EBB" w:rsidRPr="00E349E4" w:rsidRDefault="00886EBB">
          <w:pPr>
            <w:pStyle w:val="ac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:rsidR="00926B64" w:rsidRPr="007A572A" w:rsidRDefault="00926B64">
          <w:pPr>
            <w:pStyle w:val="ac"/>
            <w:rPr>
              <w:rFonts w:ascii="Times New Roman" w:hAnsi="Times New Roman" w:cs="Times New Roman"/>
              <w:b w:val="0"/>
              <w:caps/>
              <w:color w:val="auto"/>
              <w:sz w:val="26"/>
              <w:szCs w:val="26"/>
            </w:rPr>
          </w:pPr>
          <w:r w:rsidRPr="007A572A">
            <w:rPr>
              <w:rFonts w:ascii="Times New Roman" w:hAnsi="Times New Roman" w:cs="Times New Roman"/>
              <w:b w:val="0"/>
              <w:caps/>
              <w:color w:val="auto"/>
              <w:sz w:val="26"/>
              <w:szCs w:val="26"/>
            </w:rPr>
            <w:t>Оглавление</w:t>
          </w:r>
          <w:r w:rsidR="0096128E" w:rsidRPr="007A572A">
            <w:rPr>
              <w:rFonts w:ascii="Times New Roman" w:hAnsi="Times New Roman" w:cs="Times New Roman"/>
              <w:b w:val="0"/>
              <w:caps/>
              <w:color w:val="auto"/>
              <w:sz w:val="26"/>
              <w:szCs w:val="26"/>
            </w:rPr>
            <w:t>:</w:t>
          </w:r>
        </w:p>
        <w:p w:rsidR="00DF4BF8" w:rsidRPr="007A572A" w:rsidRDefault="00DF4BF8" w:rsidP="00DF4BF8">
          <w:pPr>
            <w:rPr>
              <w:rFonts w:ascii="Times New Roman" w:hAnsi="Times New Roman" w:cs="Times New Roman"/>
              <w:sz w:val="26"/>
              <w:szCs w:val="26"/>
              <w:lang w:eastAsia="ru-RU"/>
            </w:rPr>
          </w:pPr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r w:rsidRPr="00832BB2">
            <w:rPr>
              <w:rFonts w:ascii="Times New Roman" w:hAnsi="Times New Roman" w:cs="Times New Roman"/>
              <w:sz w:val="26"/>
              <w:szCs w:val="26"/>
            </w:rPr>
            <w:fldChar w:fldCharType="begin"/>
          </w:r>
          <w:r w:rsidR="00926B64" w:rsidRPr="007A572A">
            <w:rPr>
              <w:rFonts w:ascii="Times New Roman" w:hAnsi="Times New Roman" w:cs="Times New Roman"/>
              <w:sz w:val="26"/>
              <w:szCs w:val="26"/>
            </w:rPr>
            <w:instrText xml:space="preserve"> TOC \o "1-3" \h \z \u </w:instrText>
          </w:r>
          <w:r w:rsidRPr="00832BB2">
            <w:rPr>
              <w:rFonts w:ascii="Times New Roman" w:hAnsi="Times New Roman" w:cs="Times New Roman"/>
              <w:sz w:val="26"/>
              <w:szCs w:val="26"/>
            </w:rPr>
            <w:fldChar w:fldCharType="separate"/>
          </w:r>
          <w:hyperlink w:anchor="_Toc504061107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ОБЩИЕ ПОЛОЖЕНИЯ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_Toc504061107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08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ТЕРМИНЫ И ОПРЕДЕЛЕНИЯ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_Toc504061108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3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09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ЦЕЛИ И ЗАДАЧИ ПРОГРАММЫ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_Toc504061109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23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ПРИНЦИПЫ И МЕХАНИЗМЫ РЕАЛИЗАЦИИ ПРОГРАММЫ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_Toc504061123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5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25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ВЫЯВЛЕНИЕ НЕПРОФИЛЬНЫХ АКТИВОВ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_Toc504061125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6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27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СПОСОБЫ РАСПОРЯЖЕНИЯ НЕПРОФИЛЬНЫМИ АКТИВАМИ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_Toc504061127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7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61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РЕЕСТР НЕПРОФИЛЬНЫХ АКТИВОВ И ОТЧЕТНОСТЬ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_Toc504061161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8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62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ИНФОРМАЦИОННОЕ ОБЕСПЕЧЕНИЕ РЕАЛИЗАЦИИ НАСТОЯЩЕЙ ПРОГРАММЫ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_Toc504061162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9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337565" w:rsidRPr="007A572A" w:rsidRDefault="00832BB2">
          <w:pPr>
            <w:pStyle w:val="11"/>
            <w:rPr>
              <w:rFonts w:ascii="Times New Roman" w:eastAsiaTheme="minorEastAsia" w:hAnsi="Times New Roman" w:cs="Times New Roman"/>
              <w:noProof/>
              <w:sz w:val="26"/>
              <w:szCs w:val="26"/>
              <w:lang w:eastAsia="ru-RU"/>
            </w:rPr>
          </w:pPr>
          <w:hyperlink w:anchor="_Toc504061163" w:history="1"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9.</w:t>
            </w:r>
            <w:r w:rsidR="00337565" w:rsidRPr="007A572A">
              <w:rPr>
                <w:rFonts w:ascii="Times New Roman" w:eastAsiaTheme="minorEastAsia" w:hAnsi="Times New Roman" w:cs="Times New Roman"/>
                <w:noProof/>
                <w:sz w:val="26"/>
                <w:szCs w:val="26"/>
                <w:lang w:eastAsia="ru-RU"/>
              </w:rPr>
              <w:tab/>
            </w:r>
            <w:r w:rsidR="00337565" w:rsidRPr="007A572A">
              <w:rPr>
                <w:rStyle w:val="ad"/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ОТВЕТСТВЕННОСТЬ ЗА ИСПОЛНЕНИЕ ПРОГРАММЫ</w:t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ab/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begin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instrText xml:space="preserve"> PAGEREF _Toc504061163 \h </w:instrTex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separate"/>
            </w:r>
            <w:r w:rsidR="00337565"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t>10</w:t>
            </w:r>
            <w:r w:rsidRPr="007A572A">
              <w:rPr>
                <w:rFonts w:ascii="Times New Roman" w:hAnsi="Times New Roman" w:cs="Times New Roma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926B64" w:rsidRPr="00E349E4" w:rsidRDefault="00832BB2">
          <w:r w:rsidRPr="007A572A">
            <w:rPr>
              <w:rFonts w:ascii="Times New Roman" w:hAnsi="Times New Roman" w:cs="Times New Roman"/>
              <w:bCs/>
              <w:sz w:val="26"/>
              <w:szCs w:val="26"/>
            </w:rPr>
            <w:fldChar w:fldCharType="end"/>
          </w:r>
        </w:p>
      </w:sdtContent>
    </w:sdt>
    <w:p w:rsidR="00BA782D" w:rsidRPr="00E349E4" w:rsidRDefault="00BA782D" w:rsidP="00F3630A">
      <w:pPr>
        <w:spacing w:before="240" w:after="15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A20C8E" w:rsidRPr="00E349E4" w:rsidRDefault="00A20C8E" w:rsidP="00F3630A">
      <w:pPr>
        <w:pStyle w:val="a3"/>
        <w:numPr>
          <w:ilvl w:val="0"/>
          <w:numId w:val="1"/>
        </w:numPr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_Toc504061107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ОБЩИЕ ПОЛОЖЕНИЯ</w:t>
      </w:r>
      <w:bookmarkEnd w:id="4"/>
    </w:p>
    <w:p w:rsidR="00300CB2" w:rsidRPr="00866509" w:rsidRDefault="004B1B6D" w:rsidP="00866509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193A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</w:t>
      </w:r>
      <w:r w:rsidR="001636A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отчуждения непрофильных активов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Кубаньэнерго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37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</w:t>
      </w:r>
      <w:r w:rsidR="00FF634A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тексту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BF8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E44047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C3554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C8E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разработана во исполнение </w:t>
      </w:r>
      <w:r w:rsidR="00B7171F" w:rsidRP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распоряжения Правительства Российской Федерации от 10.05.2017 №894-р</w:t>
      </w:r>
      <w:r w:rsidR="00A1480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Совета директоров ПАО «</w:t>
      </w:r>
      <w:proofErr w:type="spellStart"/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Россети</w:t>
      </w:r>
      <w:proofErr w:type="spellEnd"/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(протокол от </w:t>
      </w:r>
      <w:r w:rsidR="00B7171F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171F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7171F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2017 </w:t>
      </w:r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7171F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287</w:t>
      </w:r>
      <w:r w:rsidR="00A14800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20C8E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562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C3554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EE5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CB2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законодательством Российской Федерации, Уставом 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300CB2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организационно-распорядительными документами </w:t>
      </w:r>
      <w:r w:rsidR="00CD4D5E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="00F9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D5E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Кубаньэнерго</w:t>
      </w:r>
      <w:r w:rsidR="00CD4D5E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C3554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575B4" w:rsidRPr="00866509" w:rsidRDefault="00DF4BF8" w:rsidP="00866509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583D35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171F" w:rsidRP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внутренним документом </w:t>
      </w:r>
      <w:r w:rsidR="00697DA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7DA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F486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Кубаньэнерго</w:t>
      </w:r>
      <w:r w:rsidR="00697DA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83A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 далее по тексту – </w:t>
      </w:r>
      <w:r w:rsidR="00A83A62" w:rsidRP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</w:t>
      </w:r>
      <w:r w:rsidR="00A83A6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40899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634A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171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определяющи</w:t>
      </w:r>
      <w:r w:rsid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B7171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CB2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</w:t>
      </w:r>
      <w:r w:rsidR="00000E70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подходы, принципы и </w:t>
      </w:r>
      <w:r w:rsid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механизм</w:t>
      </w:r>
      <w:r w:rsidR="00B7171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0E70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и реализации непрофильных активов Общества.</w:t>
      </w:r>
    </w:p>
    <w:p w:rsidR="00300CB2" w:rsidRPr="00E349E4" w:rsidRDefault="00DF4BF8" w:rsidP="004B1B6D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583D35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устанавливает критерии отнесения </w:t>
      </w:r>
      <w:r w:rsidR="00961D5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активов Общества </w:t>
      </w:r>
      <w:r w:rsidR="00071220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1D5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епрофильным активам, порядок ведения </w:t>
      </w:r>
      <w:r w:rsidR="00337565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еестра </w:t>
      </w:r>
      <w:r w:rsidR="00961D5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епрофильных активов</w:t>
      </w:r>
      <w:r w:rsidR="00840899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основные положения по отчуждению </w:t>
      </w:r>
      <w:r w:rsidR="00961D5B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3C5FEF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епрофильных активов</w:t>
      </w:r>
      <w:r w:rsid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</w:t>
      </w:r>
      <w:r w:rsidR="00E3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B717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3A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непрофильные активы)</w:t>
      </w:r>
      <w:r w:rsidR="00071220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5082" w:rsidRPr="00E349E4" w:rsidRDefault="00F85082" w:rsidP="004B1B6D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Положения настоящей </w:t>
      </w:r>
      <w:r w:rsidR="00DF4BF8" w:rsidRPr="00E349E4">
        <w:rPr>
          <w:rFonts w:ascii="Times New Roman" w:hAnsi="Times New Roman" w:cs="Times New Roman"/>
          <w:sz w:val="26"/>
          <w:szCs w:val="26"/>
        </w:rPr>
        <w:t>Программы</w:t>
      </w:r>
      <w:r w:rsidRPr="00E349E4">
        <w:rPr>
          <w:rFonts w:ascii="Times New Roman" w:hAnsi="Times New Roman" w:cs="Times New Roman"/>
          <w:sz w:val="26"/>
          <w:szCs w:val="26"/>
        </w:rPr>
        <w:t xml:space="preserve"> не распространяются на объекты жилищно-коммунального назначения (в том числе жилые дома,  помещения) управление которыми регламентируется иными организационно-распорядительными документами и/или решениями </w:t>
      </w:r>
      <w:r w:rsidR="003448E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076DD" w:rsidRPr="00E349E4" w:rsidRDefault="00B3035D" w:rsidP="004B1B6D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Настоящая </w:t>
      </w:r>
      <w:r w:rsidR="00DF4BF8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  <w:r w:rsidR="00583D35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утверждается Советом директоров </w:t>
      </w:r>
      <w:r w:rsidR="003448E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E3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является частью общей стратегии  Общества</w:t>
      </w:r>
      <w:r w:rsidR="003448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778E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778E6" w:rsidRPr="00E349E4" w:rsidRDefault="003F359A" w:rsidP="004B1B6D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eastAsia="Calibri" w:hAnsi="Times New Roman" w:cs="Times New Roman"/>
          <w:sz w:val="26"/>
          <w:szCs w:val="26"/>
        </w:rPr>
        <w:t xml:space="preserve">Любые изменения и/или дополнения настоящей </w:t>
      </w:r>
      <w:r w:rsidR="00DF4BF8" w:rsidRPr="00E349E4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044B4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D0DC1" w:rsidRPr="00E349E4">
        <w:rPr>
          <w:rFonts w:ascii="Times New Roman" w:eastAsia="Calibri" w:hAnsi="Times New Roman" w:cs="Times New Roman"/>
          <w:sz w:val="26"/>
          <w:szCs w:val="26"/>
        </w:rPr>
        <w:t>подлежат утверждению Советом директоров Общества</w:t>
      </w:r>
      <w:r w:rsidRPr="00E349E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18B5" w:rsidRPr="003F6411" w:rsidRDefault="009312C1" w:rsidP="004B1B6D">
      <w:pPr>
        <w:numPr>
          <w:ilvl w:val="1"/>
          <w:numId w:val="2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eastAsia="Calibri" w:hAnsi="Times New Roman" w:cs="Times New Roman"/>
          <w:sz w:val="26"/>
          <w:szCs w:val="26"/>
        </w:rPr>
        <w:t xml:space="preserve">Финансирование мероприятий по реализации настоящей Программы осуществляется в установленном </w:t>
      </w:r>
      <w:r w:rsidR="003448E3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3448E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Calibri" w:hAnsi="Times New Roman" w:cs="Times New Roman"/>
          <w:sz w:val="26"/>
          <w:szCs w:val="26"/>
        </w:rPr>
        <w:t xml:space="preserve">организационно-распорядительными документами порядке путем включения затрат на ее реализацию </w:t>
      </w:r>
      <w:r w:rsidR="00B1204A" w:rsidRPr="00E349E4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7C35FC">
        <w:rPr>
          <w:rFonts w:ascii="Times New Roman" w:eastAsia="Calibri" w:hAnsi="Times New Roman" w:cs="Times New Roman"/>
          <w:sz w:val="26"/>
          <w:szCs w:val="26"/>
        </w:rPr>
        <w:t>бизнес</w:t>
      </w:r>
      <w:r w:rsidR="00CD4D5E" w:rsidRPr="00E536F0">
        <w:rPr>
          <w:rFonts w:ascii="Times New Roman" w:eastAsia="Calibri" w:hAnsi="Times New Roman" w:cs="Times New Roman"/>
          <w:sz w:val="26"/>
          <w:szCs w:val="26"/>
        </w:rPr>
        <w:t>-</w:t>
      </w:r>
      <w:r w:rsidR="007C35FC">
        <w:rPr>
          <w:rFonts w:ascii="Times New Roman" w:eastAsia="Calibri" w:hAnsi="Times New Roman" w:cs="Times New Roman"/>
          <w:sz w:val="26"/>
          <w:szCs w:val="26"/>
        </w:rPr>
        <w:t>план</w:t>
      </w:r>
      <w:r w:rsidRPr="00E349E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448E3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Pr="00E349E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B0275" w:rsidRPr="00E349E4" w:rsidRDefault="00BB0275" w:rsidP="00856EEC">
      <w:pPr>
        <w:pStyle w:val="a3"/>
        <w:numPr>
          <w:ilvl w:val="0"/>
          <w:numId w:val="1"/>
        </w:numPr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_Toc504061108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ТЕРМИНЫ И ОПРЕДЕЛЕНИЯ</w:t>
      </w:r>
      <w:bookmarkEnd w:id="5"/>
    </w:p>
    <w:p w:rsidR="00A5079C" w:rsidRPr="00E349E4" w:rsidRDefault="00BB0275" w:rsidP="00A5079C">
      <w:pPr>
        <w:pStyle w:val="a3"/>
        <w:numPr>
          <w:ilvl w:val="1"/>
          <w:numId w:val="27"/>
        </w:numPr>
        <w:tabs>
          <w:tab w:val="clear" w:pos="780"/>
        </w:tabs>
        <w:spacing w:after="15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целей настоящей </w:t>
      </w:r>
      <w:r w:rsidR="00DF4BF8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используются следующие термины и определения:</w:t>
      </w:r>
    </w:p>
    <w:p w:rsidR="00A5079C" w:rsidRPr="00C05922" w:rsidRDefault="00BB0275" w:rsidP="00C05922">
      <w:pPr>
        <w:pStyle w:val="a3"/>
        <w:numPr>
          <w:ilvl w:val="2"/>
          <w:numId w:val="27"/>
        </w:numPr>
        <w:tabs>
          <w:tab w:val="clear" w:pos="1080"/>
        </w:tabs>
        <w:spacing w:after="150"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</w:t>
      </w:r>
      <w:r w:rsidR="00C05922"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Публичное акционерное общество</w:t>
      </w:r>
      <w:r w:rsidR="00C05922"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энергетики и электрификации Кубани </w:t>
      </w:r>
      <w:r w:rsidR="000A7B6C"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ПАО</w:t>
      </w:r>
      <w:r w:rsidR="00CD4D5E"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900E8"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Кубаньэнерго</w:t>
      </w:r>
      <w:r w:rsidRPr="00C0592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068AB" w:rsidRPr="00E349E4" w:rsidRDefault="00E068AB" w:rsidP="00E068AB">
      <w:pPr>
        <w:pStyle w:val="a3"/>
        <w:numPr>
          <w:ilvl w:val="1"/>
          <w:numId w:val="27"/>
        </w:numPr>
        <w:tabs>
          <w:tab w:val="clear" w:pos="780"/>
        </w:tabs>
        <w:spacing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Непрофильные активы </w:t>
      </w:r>
      <w:r w:rsidRPr="00E349E4">
        <w:rPr>
          <w:lang w:eastAsia="ru-RU"/>
        </w:rPr>
        <w:sym w:font="Symbol" w:char="F02D"/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это принадлежащие на праве собственности Обществу:</w:t>
      </w:r>
    </w:p>
    <w:p w:rsidR="00E068AB" w:rsidRPr="00E349E4" w:rsidRDefault="00E068AB" w:rsidP="00E068AB">
      <w:pPr>
        <w:pStyle w:val="a3"/>
        <w:numPr>
          <w:ilvl w:val="2"/>
          <w:numId w:val="29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нематериальные активы,</w:t>
      </w:r>
    </w:p>
    <w:p w:rsidR="00E068AB" w:rsidRPr="00E349E4" w:rsidRDefault="00E068AB" w:rsidP="00E068AB">
      <w:pPr>
        <w:pStyle w:val="a3"/>
        <w:numPr>
          <w:ilvl w:val="2"/>
          <w:numId w:val="29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средства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движимого и малоценного имущества, а </w:t>
      </w:r>
      <w:r w:rsidRPr="008F547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имущества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F54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выбывающего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бухгалтерского учета вследствие естественного износа, либо вследствие проведенной реконструкции объектов,</w:t>
      </w:r>
    </w:p>
    <w:p w:rsidR="00E068AB" w:rsidRPr="00E349E4" w:rsidRDefault="00E068AB" w:rsidP="00E068AB">
      <w:pPr>
        <w:pStyle w:val="a3"/>
        <w:numPr>
          <w:ilvl w:val="2"/>
          <w:numId w:val="29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незавершенного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относящиеся к недвижимому имуществу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68AB" w:rsidRPr="00F900E8" w:rsidRDefault="00E068AB" w:rsidP="00E068AB">
      <w:pPr>
        <w:pStyle w:val="a3"/>
        <w:numPr>
          <w:ilvl w:val="2"/>
          <w:numId w:val="29"/>
        </w:numPr>
        <w:tabs>
          <w:tab w:val="clear" w:pos="1080"/>
        </w:tabs>
        <w:spacing w:after="15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00E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акции (доли) в хозяйственных обществах,</w:t>
      </w:r>
      <w:r w:rsidR="00F90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00E8">
        <w:rPr>
          <w:rStyle w:val="FontStyle16"/>
          <w:sz w:val="26"/>
          <w:szCs w:val="26"/>
        </w:rPr>
        <w:t>не участвующие в осуществлении основных видов деятельности Общества, предусмотренных Уставом Общества, и не обеспечивающие достижения стратегических целей развития Общества</w:t>
      </w:r>
      <w:r w:rsidRPr="00F900E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068AB" w:rsidRDefault="00E068AB" w:rsidP="00E068AB">
      <w:pPr>
        <w:pStyle w:val="a3"/>
        <w:numPr>
          <w:ilvl w:val="2"/>
          <w:numId w:val="29"/>
        </w:numPr>
        <w:tabs>
          <w:tab w:val="clear" w:pos="1080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6D9B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 (доли) в хозяйственных обществах вне зависимости от основного вида деятельности таких обществ, в случае если Обществу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6D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принадлежит пакет (доля) менее 50% от уставно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C1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капитала.</w:t>
      </w:r>
    </w:p>
    <w:p w:rsidR="00866509" w:rsidRPr="00E47556" w:rsidRDefault="00866509" w:rsidP="0086650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4D34" w:rsidRDefault="00BB0275" w:rsidP="003723B6">
      <w:pPr>
        <w:pStyle w:val="a3"/>
        <w:numPr>
          <w:ilvl w:val="2"/>
          <w:numId w:val="27"/>
        </w:numPr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 непрофильных активов </w:t>
      </w:r>
      <w:r w:rsidR="0033756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C1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(или далее по тексту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2D"/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54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Реестр непрофильных активов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) –</w:t>
      </w:r>
      <w:r w:rsidR="00337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23B6"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информационный ресурс, содержащий систему упорядоченных записей по установленной форме о перечне непрофильных активов </w:t>
      </w:r>
      <w:r w:rsid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3723B6"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план мероприятий по реализации непрофильных активов с указанием способов реализации непрофильных активов с распределением по кварталам года и экономического обоснования отчуждения непрофильных активов (показатель по снижению затрат на содержание и управление непрофильными активами);</w:t>
      </w:r>
      <w:proofErr w:type="gramEnd"/>
    </w:p>
    <w:p w:rsidR="00934D34" w:rsidRPr="00E349E4" w:rsidRDefault="00BB0275" w:rsidP="003723B6">
      <w:pPr>
        <w:pStyle w:val="a3"/>
        <w:numPr>
          <w:ilvl w:val="2"/>
          <w:numId w:val="27"/>
        </w:numPr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Единица управленческого учета (далее </w:t>
      </w:r>
      <w:r w:rsidRPr="00E349E4">
        <w:rPr>
          <w:lang w:eastAsia="ru-RU"/>
        </w:rPr>
        <w:sym w:font="Symbol" w:char="F02D"/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Е2У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349E4">
        <w:rPr>
          <w:lang w:eastAsia="ru-RU"/>
        </w:rPr>
        <w:sym w:font="Symbol" w:char="F02D"/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23B6"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отдельный актив или комплекс активов с условным наименованием (наименование группе присваивается Обществом самостоятельно), способных, в том числе потенциально генерировать поступление денежных средств, принадлежащие на праве собственности и числящиеся на балансе Общества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34D34" w:rsidRPr="00E349E4" w:rsidRDefault="00BB0275" w:rsidP="0075073E">
      <w:pPr>
        <w:pStyle w:val="a3"/>
        <w:numPr>
          <w:ilvl w:val="2"/>
          <w:numId w:val="27"/>
        </w:numPr>
        <w:spacing w:after="150" w:line="240" w:lineRule="auto"/>
        <w:ind w:left="107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 Е2У – это перечень всех Е2У Общества, который формируется и ведется на постоянной основе </w:t>
      </w:r>
      <w:r w:rsid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ответственным </w:t>
      </w:r>
      <w:r w:rsidR="00CE2F4A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подразделением Общества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B2C31" w:rsidRPr="009A2E35" w:rsidRDefault="00BB0275" w:rsidP="00706601">
      <w:pPr>
        <w:pStyle w:val="a3"/>
        <w:numPr>
          <w:ilvl w:val="2"/>
          <w:numId w:val="27"/>
        </w:numPr>
        <w:spacing w:after="150" w:line="240" w:lineRule="auto"/>
        <w:ind w:left="107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подразделение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E349E4">
        <w:rPr>
          <w:rFonts w:ascii="Times New Roman" w:hAnsi="Times New Roman" w:cs="Times New Roman"/>
          <w:sz w:val="26"/>
          <w:szCs w:val="26"/>
        </w:rPr>
        <w:t>структурное подразделение исполнительного аппарата Общества, ответственное в соответствии с внутренними организационно-распорядительными документами, за управление непрофильными активами Общества</w:t>
      </w:r>
      <w:r w:rsidR="009F585B">
        <w:rPr>
          <w:rFonts w:ascii="Times New Roman" w:hAnsi="Times New Roman" w:cs="Times New Roman"/>
          <w:sz w:val="26"/>
          <w:szCs w:val="26"/>
        </w:rPr>
        <w:t>.</w:t>
      </w:r>
      <w:r w:rsidR="009F585B" w:rsidRPr="00E349E4" w:rsidDel="009F5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23B6" w:rsidRPr="003723B6" w:rsidRDefault="003723B6" w:rsidP="009A2E35">
      <w:pPr>
        <w:pStyle w:val="a3"/>
        <w:numPr>
          <w:ilvl w:val="2"/>
          <w:numId w:val="2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Профильные активы – активы, принадлежащие Обществу на праве собственности и участвующие в основных видах деятельности Общества, предусмотренных Уставом Общества, или обеспечивающие достижение стратегических задач развития Общества, или соответствующие критериям профильности с учетом алгоритма определения </w:t>
      </w:r>
      <w:proofErr w:type="spellStart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профильности</w:t>
      </w:r>
      <w:proofErr w:type="spellEnd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непрофильности</w:t>
      </w:r>
      <w:proofErr w:type="spellEnd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активов, приведенного в Методических рекомендациях по выявлению и реализации непрофильных активов, утвержденных распоряжением Правительства Российской Федерации от 10.05.2017 №894-р  (далее - методические рекомендации).</w:t>
      </w:r>
      <w:proofErr w:type="gramEnd"/>
    </w:p>
    <w:p w:rsidR="003723B6" w:rsidRDefault="003723B6" w:rsidP="009A2E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14B" w:rsidRDefault="0041714B" w:rsidP="009A2E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14B" w:rsidRPr="009A2E35" w:rsidRDefault="0041714B" w:rsidP="009A2E35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275" w:rsidRPr="00E349E4" w:rsidRDefault="00BB0275" w:rsidP="00F93A4C">
      <w:pPr>
        <w:pStyle w:val="a3"/>
        <w:numPr>
          <w:ilvl w:val="0"/>
          <w:numId w:val="4"/>
        </w:numPr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_Toc504061109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ЦЕЛИ И ЗАДАЧИ </w:t>
      </w:r>
      <w:r w:rsidR="00DF4BF8"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bookmarkEnd w:id="6"/>
    </w:p>
    <w:p w:rsidR="00E068AB" w:rsidRPr="00717EDB" w:rsidRDefault="00E068AB" w:rsidP="00660733">
      <w:pPr>
        <w:pStyle w:val="a3"/>
        <w:numPr>
          <w:ilvl w:val="1"/>
          <w:numId w:val="4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Оптимизация состава и структуры активов;</w:t>
      </w:r>
    </w:p>
    <w:p w:rsidR="00E068AB" w:rsidRPr="00717EDB" w:rsidRDefault="00E068AB" w:rsidP="00660733">
      <w:pPr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Повышение эффективности использования активов;</w:t>
      </w:r>
    </w:p>
    <w:p w:rsidR="00E068AB" w:rsidRPr="00717EDB" w:rsidRDefault="00E068AB" w:rsidP="00660733">
      <w:pPr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Снижение финансовых затрат, связанных с содержанием и управлением непрофильными активами;</w:t>
      </w:r>
    </w:p>
    <w:p w:rsidR="00E068AB" w:rsidRPr="00717EDB" w:rsidRDefault="00E068AB" w:rsidP="00660733">
      <w:pPr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Привлечение дополнительных источников финансирования;</w:t>
      </w:r>
    </w:p>
    <w:p w:rsidR="00E068AB" w:rsidRPr="00717EDB" w:rsidRDefault="00E068AB" w:rsidP="00660733">
      <w:pPr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Повышение конкурентоспособности и инвестиционной привлекательности;</w:t>
      </w:r>
    </w:p>
    <w:p w:rsidR="00E068AB" w:rsidRPr="00717EDB" w:rsidRDefault="00E068AB" w:rsidP="00660733">
      <w:pPr>
        <w:numPr>
          <w:ilvl w:val="1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17EDB">
        <w:rPr>
          <w:rFonts w:ascii="Times New Roman" w:hAnsi="Times New Roman" w:cs="Times New Roman"/>
          <w:sz w:val="26"/>
          <w:szCs w:val="26"/>
        </w:rPr>
        <w:t>Повышение капитализации.</w:t>
      </w:r>
    </w:p>
    <w:p w:rsidR="00194B78" w:rsidRPr="00E068AB" w:rsidRDefault="00194B78" w:rsidP="009A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275" w:rsidRPr="00E349E4" w:rsidRDefault="00BB0275" w:rsidP="005226C9">
      <w:pPr>
        <w:pStyle w:val="a3"/>
        <w:numPr>
          <w:ilvl w:val="0"/>
          <w:numId w:val="7"/>
        </w:numPr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7" w:name="_Toc504061110"/>
      <w:bookmarkStart w:id="8" w:name="_Toc504061111"/>
      <w:bookmarkStart w:id="9" w:name="_Toc504061112"/>
      <w:bookmarkStart w:id="10" w:name="_Toc504061113"/>
      <w:bookmarkStart w:id="11" w:name="_Toc504061114"/>
      <w:bookmarkStart w:id="12" w:name="_Toc504061115"/>
      <w:bookmarkStart w:id="13" w:name="_Toc504061116"/>
      <w:bookmarkStart w:id="14" w:name="_Toc504061117"/>
      <w:bookmarkStart w:id="15" w:name="_Toc504061118"/>
      <w:bookmarkStart w:id="16" w:name="_Toc504061119"/>
      <w:bookmarkStart w:id="17" w:name="_Toc504061120"/>
      <w:bookmarkStart w:id="18" w:name="_Toc504061121"/>
      <w:bookmarkStart w:id="19" w:name="_Toc504061122"/>
      <w:bookmarkStart w:id="20" w:name="_Toc50406112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ПРИНЦИПЫ И МЕХАНИЗМЫ РЕАЛИЗАЦИИ </w:t>
      </w:r>
      <w:r w:rsidR="00DF4BF8"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bookmarkEnd w:id="20"/>
    </w:p>
    <w:p w:rsidR="00BB0275" w:rsidRPr="00E349E4" w:rsidRDefault="00BB0275" w:rsidP="00FC6B5A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Основными принципами при реализации настоящей </w:t>
      </w:r>
      <w:r w:rsidR="00DF4BF8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транспарентност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открытость и доступность информации о применяемых методах и подходах по выявлению Непрофильных Активов из всей совокупности активов;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системность – регулярный анализ активов на предмет выявления их </w:t>
      </w:r>
      <w:proofErr w:type="spellStart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непрофильности</w:t>
      </w:r>
      <w:proofErr w:type="spellEnd"/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прозрачность -</w:t>
      </w: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открытых и публичных процедур при реализации непрофильных активов, в том числе использование доступных для потенциальных покупателей способов раскрытия информации о реализации непрофильных активов;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эффективность – экономически обоснованная реализация непрофильного актива;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максимизация доходов – реализация непрофильных активов на возмездной основе;</w:t>
      </w:r>
    </w:p>
    <w:p w:rsidR="003723B6" w:rsidRPr="003723B6" w:rsidRDefault="003723B6" w:rsidP="003723B6">
      <w:pPr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3B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минимизация расходов – снижение затрат на содержание неликвидных активов;</w:t>
      </w:r>
    </w:p>
    <w:p w:rsidR="003723B6" w:rsidRDefault="003723B6" w:rsidP="003723B6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34DD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Непрофильные активы выявляются по результатам анализа данных бухгалтерского учета на предмет использования актива для достижения уставных целей и стратегических задач с учетом критериев определения профильности Е2У, приведенных в разделе 5 настоящей программы.</w:t>
      </w:r>
    </w:p>
    <w:p w:rsidR="00FC6B5A" w:rsidRPr="00E349E4" w:rsidRDefault="00BB0275" w:rsidP="00FC6B5A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анализа, в соответствии с п.4.2. настоящей </w:t>
      </w:r>
      <w:r w:rsidR="00DF4BF8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Ответственное подразделение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формирует Реестр непрофильных активов, </w:t>
      </w:r>
      <w:r w:rsidR="00D838A9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указанием</w:t>
      </w:r>
      <w:r w:rsidR="00D838A9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</w:t>
      </w:r>
      <w:r w:rsidR="00D838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каждым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епрофильным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ктивом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5117" w:rsidRPr="00E349E4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по распоряжению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епрофильными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ктивами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проводятся в соответствии с настоящей </w:t>
      </w:r>
      <w:r w:rsidR="00D84DE5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Программой</w:t>
      </w:r>
      <w:r w:rsidR="00DC222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A2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утвержденным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2223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</w:t>
      </w:r>
      <w:r w:rsidR="00E3585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Совета директоров</w:t>
      </w:r>
      <w:r w:rsidR="00DC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DC2223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Порядком организации продажи непрофильных активов Общества </w:t>
      </w:r>
      <w:r w:rsidR="00DC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DC22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иными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действующими организационно-распорядительными документами Общества.</w:t>
      </w:r>
    </w:p>
    <w:p w:rsidR="00C05117" w:rsidRPr="00E349E4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подготовки решения о продаже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епрофильного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ктива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рыночной стоимости актива с привлечением независимого оценщика.</w:t>
      </w:r>
    </w:p>
    <w:p w:rsidR="00C05117" w:rsidRPr="00E349E4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Мероприятия по продаже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иметь конкурентный характер и содержать признаки состязательности. Если мероприятия по продаже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="009E27C9" w:rsidRPr="00E349E4">
        <w:rPr>
          <w:rFonts w:ascii="Times New Roman" w:hAnsi="Times New Roman" w:cs="Times New Roman"/>
          <w:sz w:val="26"/>
          <w:szCs w:val="26"/>
        </w:rPr>
        <w:t xml:space="preserve">признаны </w:t>
      </w:r>
      <w:r w:rsidRPr="00E349E4">
        <w:rPr>
          <w:rFonts w:ascii="Times New Roman" w:hAnsi="Times New Roman" w:cs="Times New Roman"/>
          <w:sz w:val="26"/>
          <w:szCs w:val="26"/>
        </w:rPr>
        <w:t xml:space="preserve">несостоявшимися по причине наличия только одного участника, допускается заключение сделки с этим участником по начальной цене несостоявшихся торгов. </w:t>
      </w:r>
    </w:p>
    <w:p w:rsidR="00C05117" w:rsidRPr="004A38BA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Начальная цена продажи </w:t>
      </w:r>
      <w:r w:rsidR="008B3016" w:rsidRPr="004A38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непрофильного актива определяется в соответствии с порядком, утвержденным </w:t>
      </w:r>
      <w:r w:rsidRPr="004A38B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Совета директоров Общества.</w:t>
      </w:r>
    </w:p>
    <w:p w:rsidR="008B3016" w:rsidRDefault="00BB0275" w:rsidP="00B0374B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и проведения мероприятий по продаже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привлекаться специализированная организация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(организатор торгов)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исполнения одной или нескольких из перечисленных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функций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подготовке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к отчуждению, поиску возможных покупателей и переговорам с ними в целях заключения сделок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подготовки и проведения торгов</w:t>
      </w:r>
      <w:r w:rsidR="00194B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даты утверждения </w:t>
      </w:r>
      <w:r w:rsidR="008B3016" w:rsidRP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настоящей программы выбор организатора торгов для продажи непрофильных активов осуществляется на конкурентной основе между юридическими лицами, указанными в п. 13 Методических рекомендаций.</w:t>
      </w:r>
    </w:p>
    <w:p w:rsidR="00C05117" w:rsidRPr="00E349E4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Продажа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епрофильных </w:t>
      </w:r>
      <w:r w:rsidR="008B301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B3016"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ктивов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проводиться с использованием электронных торговых площадок.</w:t>
      </w:r>
    </w:p>
    <w:p w:rsidR="00C05117" w:rsidRPr="00E349E4" w:rsidRDefault="00BB0275" w:rsidP="00C05117">
      <w:pPr>
        <w:numPr>
          <w:ilvl w:val="1"/>
          <w:numId w:val="31"/>
        </w:numPr>
        <w:tabs>
          <w:tab w:val="clear" w:pos="78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Совершение сделок с </w:t>
      </w:r>
      <w:r w:rsidR="00C9281E">
        <w:rPr>
          <w:rFonts w:ascii="Times New Roman" w:hAnsi="Times New Roman" w:cs="Times New Roman"/>
          <w:sz w:val="26"/>
          <w:szCs w:val="26"/>
        </w:rPr>
        <w:t>н</w:t>
      </w:r>
      <w:r w:rsidR="00C9281E" w:rsidRPr="00E349E4">
        <w:rPr>
          <w:rFonts w:ascii="Times New Roman" w:hAnsi="Times New Roman" w:cs="Times New Roman"/>
          <w:sz w:val="26"/>
          <w:szCs w:val="26"/>
        </w:rPr>
        <w:t xml:space="preserve">епрофильными </w:t>
      </w:r>
      <w:r w:rsidR="00C9281E">
        <w:rPr>
          <w:rFonts w:ascii="Times New Roman" w:hAnsi="Times New Roman" w:cs="Times New Roman"/>
          <w:sz w:val="26"/>
          <w:szCs w:val="26"/>
        </w:rPr>
        <w:t>а</w:t>
      </w:r>
      <w:r w:rsidR="00C9281E" w:rsidRPr="00E349E4">
        <w:rPr>
          <w:rFonts w:ascii="Times New Roman" w:hAnsi="Times New Roman" w:cs="Times New Roman"/>
          <w:sz w:val="26"/>
          <w:szCs w:val="26"/>
        </w:rPr>
        <w:t>ктивами</w:t>
      </w:r>
      <w:r w:rsidRPr="00E349E4">
        <w:rPr>
          <w:rFonts w:ascii="Times New Roman" w:hAnsi="Times New Roman" w:cs="Times New Roman"/>
          <w:sz w:val="26"/>
          <w:szCs w:val="26"/>
        </w:rPr>
        <w:t xml:space="preserve">, предполагающих получение балансового убытка для Общества, возможно </w:t>
      </w:r>
      <w:r w:rsidR="00D838A9">
        <w:rPr>
          <w:rFonts w:ascii="Times New Roman" w:hAnsi="Times New Roman" w:cs="Times New Roman"/>
          <w:sz w:val="26"/>
          <w:szCs w:val="26"/>
        </w:rPr>
        <w:t xml:space="preserve">только </w:t>
      </w:r>
      <w:r w:rsidRPr="00E349E4">
        <w:rPr>
          <w:rFonts w:ascii="Times New Roman" w:hAnsi="Times New Roman" w:cs="Times New Roman"/>
          <w:sz w:val="26"/>
          <w:szCs w:val="26"/>
        </w:rPr>
        <w:t>с согласия Совета директоров Общества.</w:t>
      </w:r>
    </w:p>
    <w:p w:rsidR="00BB0275" w:rsidRPr="00E349E4" w:rsidRDefault="00BB0275" w:rsidP="005226C9">
      <w:pPr>
        <w:pStyle w:val="a3"/>
        <w:numPr>
          <w:ilvl w:val="0"/>
          <w:numId w:val="26"/>
        </w:numPr>
        <w:tabs>
          <w:tab w:val="clear" w:pos="720"/>
        </w:tabs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1" w:name="_Toc504061124"/>
      <w:bookmarkStart w:id="22" w:name="_Toc504061125"/>
      <w:bookmarkEnd w:id="21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ВЫЯВЛЕНИЕ НЕПРОФИЛЬНЫХ АКТИВОВ</w:t>
      </w:r>
      <w:bookmarkEnd w:id="22"/>
    </w:p>
    <w:p w:rsidR="00BB0275" w:rsidRPr="00E349E4" w:rsidRDefault="00BB0275" w:rsidP="007E5D49">
      <w:pPr>
        <w:numPr>
          <w:ilvl w:val="1"/>
          <w:numId w:val="9"/>
        </w:numPr>
        <w:tabs>
          <w:tab w:val="clear" w:pos="780"/>
          <w:tab w:val="left" w:pos="709"/>
        </w:tabs>
        <w:spacing w:after="150" w:line="240" w:lineRule="auto"/>
        <w:ind w:left="0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Процесс выявления </w:t>
      </w:r>
      <w:r w:rsidR="00C9281E">
        <w:rPr>
          <w:rFonts w:ascii="Times New Roman" w:hAnsi="Times New Roman" w:cs="Times New Roman"/>
          <w:sz w:val="26"/>
          <w:szCs w:val="26"/>
        </w:rPr>
        <w:t>н</w:t>
      </w:r>
      <w:r w:rsidR="00C9281E" w:rsidRPr="00E349E4">
        <w:rPr>
          <w:rFonts w:ascii="Times New Roman" w:hAnsi="Times New Roman" w:cs="Times New Roman"/>
          <w:sz w:val="26"/>
          <w:szCs w:val="26"/>
        </w:rPr>
        <w:t xml:space="preserve">епрофильных </w:t>
      </w:r>
      <w:r w:rsidR="00C9281E">
        <w:rPr>
          <w:rFonts w:ascii="Times New Roman" w:hAnsi="Times New Roman" w:cs="Times New Roman"/>
          <w:sz w:val="26"/>
          <w:szCs w:val="26"/>
        </w:rPr>
        <w:t>а</w:t>
      </w:r>
      <w:r w:rsidR="00C9281E" w:rsidRPr="00E349E4">
        <w:rPr>
          <w:rFonts w:ascii="Times New Roman" w:hAnsi="Times New Roman" w:cs="Times New Roman"/>
          <w:sz w:val="26"/>
          <w:szCs w:val="26"/>
        </w:rPr>
        <w:t xml:space="preserve">ктивов </w:t>
      </w:r>
      <w:r w:rsidRPr="00E349E4">
        <w:rPr>
          <w:rFonts w:ascii="Times New Roman" w:hAnsi="Times New Roman" w:cs="Times New Roman"/>
          <w:sz w:val="26"/>
          <w:szCs w:val="26"/>
        </w:rPr>
        <w:t>включает:</w:t>
      </w:r>
    </w:p>
    <w:p w:rsidR="00BB0275" w:rsidRPr="00E349E4" w:rsidRDefault="00C9281E" w:rsidP="00337565">
      <w:pPr>
        <w:pStyle w:val="a3"/>
        <w:numPr>
          <w:ilvl w:val="2"/>
          <w:numId w:val="10"/>
        </w:numPr>
        <w:spacing w:after="150" w:line="24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E349E4">
        <w:rPr>
          <w:rFonts w:ascii="Times New Roman" w:hAnsi="Times New Roman" w:cs="Times New Roman"/>
          <w:sz w:val="26"/>
          <w:szCs w:val="26"/>
        </w:rPr>
        <w:t xml:space="preserve">нвентаризацию </w:t>
      </w:r>
      <w:r w:rsidR="00BB0275" w:rsidRPr="00E349E4">
        <w:rPr>
          <w:rFonts w:ascii="Times New Roman" w:hAnsi="Times New Roman" w:cs="Times New Roman"/>
          <w:sz w:val="26"/>
          <w:szCs w:val="26"/>
        </w:rPr>
        <w:t>(выявление) всех имеющихся в наличии активов, относящихся к категории «</w:t>
      </w:r>
      <w:proofErr w:type="spellStart"/>
      <w:r w:rsidR="00BB0275" w:rsidRPr="00E349E4">
        <w:rPr>
          <w:rFonts w:ascii="Times New Roman" w:hAnsi="Times New Roman" w:cs="Times New Roman"/>
          <w:sz w:val="26"/>
          <w:szCs w:val="26"/>
        </w:rPr>
        <w:t>Внеоборотные</w:t>
      </w:r>
      <w:proofErr w:type="spellEnd"/>
      <w:r w:rsidR="00BB0275" w:rsidRPr="00E349E4">
        <w:rPr>
          <w:rFonts w:ascii="Times New Roman" w:hAnsi="Times New Roman" w:cs="Times New Roman"/>
          <w:sz w:val="26"/>
          <w:szCs w:val="26"/>
        </w:rPr>
        <w:t xml:space="preserve"> активы» по Р</w:t>
      </w:r>
      <w:r w:rsidR="00323C80" w:rsidRPr="00E349E4">
        <w:rPr>
          <w:rFonts w:ascii="Times New Roman" w:hAnsi="Times New Roman" w:cs="Times New Roman"/>
          <w:sz w:val="26"/>
          <w:szCs w:val="26"/>
        </w:rPr>
        <w:t xml:space="preserve">оссийским </w:t>
      </w:r>
      <w:r w:rsidR="00BB0275" w:rsidRPr="00E349E4">
        <w:rPr>
          <w:rFonts w:ascii="Times New Roman" w:hAnsi="Times New Roman" w:cs="Times New Roman"/>
          <w:sz w:val="26"/>
          <w:szCs w:val="26"/>
        </w:rPr>
        <w:t>С</w:t>
      </w:r>
      <w:r w:rsidR="00323C80" w:rsidRPr="00E349E4">
        <w:rPr>
          <w:rFonts w:ascii="Times New Roman" w:hAnsi="Times New Roman" w:cs="Times New Roman"/>
          <w:sz w:val="26"/>
          <w:szCs w:val="26"/>
        </w:rPr>
        <w:t>тандартам бухгалтерского учета</w:t>
      </w:r>
      <w:r w:rsidR="00BB0275" w:rsidRPr="00E349E4">
        <w:rPr>
          <w:rFonts w:ascii="Times New Roman" w:hAnsi="Times New Roman" w:cs="Times New Roman"/>
          <w:sz w:val="26"/>
          <w:szCs w:val="26"/>
        </w:rPr>
        <w:t>;</w:t>
      </w:r>
    </w:p>
    <w:p w:rsidR="00BB0275" w:rsidRPr="00E349E4" w:rsidRDefault="00C9281E" w:rsidP="00C9281E">
      <w:pPr>
        <w:pStyle w:val="a3"/>
        <w:numPr>
          <w:ilvl w:val="2"/>
          <w:numId w:val="10"/>
        </w:numPr>
        <w:spacing w:after="15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E349E4">
        <w:rPr>
          <w:rFonts w:ascii="Times New Roman" w:hAnsi="Times New Roman" w:cs="Times New Roman"/>
          <w:sz w:val="26"/>
          <w:szCs w:val="26"/>
        </w:rPr>
        <w:t xml:space="preserve">бъединение </w:t>
      </w:r>
      <w:r w:rsidR="00BB0275" w:rsidRPr="00E349E4">
        <w:rPr>
          <w:rFonts w:ascii="Times New Roman" w:hAnsi="Times New Roman" w:cs="Times New Roman"/>
          <w:sz w:val="26"/>
          <w:szCs w:val="26"/>
        </w:rPr>
        <w:t>(</w:t>
      </w:r>
      <w:r w:rsidR="00E7638D" w:rsidRPr="00E349E4">
        <w:rPr>
          <w:rFonts w:ascii="Times New Roman" w:hAnsi="Times New Roman" w:cs="Times New Roman"/>
          <w:sz w:val="26"/>
          <w:szCs w:val="26"/>
        </w:rPr>
        <w:t xml:space="preserve">группировку, </w:t>
      </w:r>
      <w:r w:rsidR="00BB0275" w:rsidRPr="00E349E4">
        <w:rPr>
          <w:rFonts w:ascii="Times New Roman" w:hAnsi="Times New Roman" w:cs="Times New Roman"/>
          <w:sz w:val="26"/>
          <w:szCs w:val="26"/>
        </w:rPr>
        <w:t>при необходимости) всех выявленных активов и включение их в Реестр Е2У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81E">
        <w:rPr>
          <w:rFonts w:ascii="Times New Roman" w:hAnsi="Times New Roman" w:cs="Times New Roman"/>
          <w:sz w:val="26"/>
          <w:szCs w:val="26"/>
        </w:rPr>
        <w:t>(включающего в себя критерии определения профильности, в соответствии с Методическими рекомендациями)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, форма </w:t>
      </w:r>
      <w:r>
        <w:rPr>
          <w:rFonts w:ascii="Times New Roman" w:hAnsi="Times New Roman" w:cs="Times New Roman"/>
          <w:sz w:val="26"/>
          <w:szCs w:val="26"/>
        </w:rPr>
        <w:t>которого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 приведена в Приложении </w:t>
      </w:r>
      <w:r w:rsidR="005D3ED1" w:rsidRPr="00E349E4">
        <w:rPr>
          <w:rFonts w:ascii="Times New Roman" w:hAnsi="Times New Roman" w:cs="Times New Roman"/>
          <w:sz w:val="26"/>
          <w:szCs w:val="26"/>
        </w:rPr>
        <w:t>1</w:t>
      </w:r>
      <w:r w:rsidR="00BB0275" w:rsidRPr="00E349E4">
        <w:rPr>
          <w:rFonts w:ascii="Times New Roman" w:hAnsi="Times New Roman" w:cs="Times New Roman"/>
          <w:sz w:val="26"/>
          <w:szCs w:val="26"/>
        </w:rPr>
        <w:t>;</w:t>
      </w:r>
    </w:p>
    <w:p w:rsidR="00C9281E" w:rsidRPr="009A2E35" w:rsidRDefault="00C9281E" w:rsidP="00C9281E">
      <w:pPr>
        <w:pStyle w:val="a3"/>
        <w:numPr>
          <w:ilvl w:val="2"/>
          <w:numId w:val="10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Е2У (далее - анализ) включает предварительную оценку использования актива для достижения уставных целей и стратегических задач и, в случае неиспользования для таких целей, дополнительную оценку с учетом алгоритма определения </w:t>
      </w:r>
      <w:proofErr w:type="spellStart"/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профильности</w:t>
      </w:r>
      <w:proofErr w:type="spellEnd"/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непрофильности</w:t>
      </w:r>
      <w:proofErr w:type="spellEnd"/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критериями, приведенными в Методических рекомендациях.</w:t>
      </w:r>
    </w:p>
    <w:p w:rsidR="00BB0275" w:rsidRPr="00E349E4" w:rsidRDefault="00C9281E" w:rsidP="00BB0275">
      <w:pPr>
        <w:numPr>
          <w:ilvl w:val="1"/>
          <w:numId w:val="9"/>
        </w:numPr>
        <w:tabs>
          <w:tab w:val="clear" w:pos="780"/>
        </w:tabs>
        <w:spacing w:after="150" w:line="240" w:lineRule="auto"/>
        <w:ind w:left="0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349E4">
        <w:rPr>
          <w:rFonts w:ascii="Times New Roman" w:hAnsi="Times New Roman" w:cs="Times New Roman"/>
          <w:sz w:val="26"/>
          <w:szCs w:val="26"/>
        </w:rPr>
        <w:t>нализ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, проводит Ответственное подразделение </w:t>
      </w:r>
      <w:r w:rsidR="00044B43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AC2471" w:rsidRPr="00E349E4">
        <w:rPr>
          <w:rFonts w:ascii="Times New Roman" w:hAnsi="Times New Roman" w:cs="Times New Roman"/>
          <w:sz w:val="26"/>
          <w:szCs w:val="26"/>
        </w:rPr>
        <w:t xml:space="preserve">с участием иных структурных подразделений </w:t>
      </w:r>
      <w:r w:rsidR="00044B43">
        <w:rPr>
          <w:rFonts w:ascii="Times New Roman" w:hAnsi="Times New Roman" w:cs="Times New Roman"/>
          <w:sz w:val="26"/>
          <w:szCs w:val="26"/>
        </w:rPr>
        <w:t>Общества</w:t>
      </w:r>
      <w:r w:rsidR="00194B78">
        <w:rPr>
          <w:rFonts w:ascii="Times New Roman" w:hAnsi="Times New Roman" w:cs="Times New Roman"/>
          <w:sz w:val="26"/>
          <w:szCs w:val="26"/>
        </w:rPr>
        <w:t xml:space="preserve"> </w:t>
      </w:r>
      <w:r w:rsidR="00AD7E12" w:rsidRPr="00E349E4">
        <w:rPr>
          <w:rFonts w:ascii="Times New Roman" w:hAnsi="Times New Roman" w:cs="Times New Roman"/>
          <w:sz w:val="26"/>
          <w:szCs w:val="26"/>
        </w:rPr>
        <w:t>(в случае такой необходимости)</w:t>
      </w:r>
      <w:r w:rsidR="00BB0275" w:rsidRPr="00E349E4">
        <w:rPr>
          <w:rFonts w:ascii="Times New Roman" w:hAnsi="Times New Roman" w:cs="Times New Roman"/>
          <w:sz w:val="26"/>
          <w:szCs w:val="26"/>
        </w:rPr>
        <w:t>.</w:t>
      </w:r>
    </w:p>
    <w:p w:rsidR="00BB0275" w:rsidRPr="0041714B" w:rsidRDefault="000F3D01" w:rsidP="00BB0275">
      <w:pPr>
        <w:numPr>
          <w:ilvl w:val="1"/>
          <w:numId w:val="9"/>
        </w:numPr>
        <w:tabs>
          <w:tab w:val="clear" w:pos="780"/>
        </w:tabs>
        <w:spacing w:after="150" w:line="240" w:lineRule="auto"/>
        <w:ind w:left="0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>А</w:t>
      </w:r>
      <w:r w:rsidR="00BB0275" w:rsidRPr="00E349E4">
        <w:rPr>
          <w:rFonts w:ascii="Times New Roman" w:hAnsi="Times New Roman" w:cs="Times New Roman"/>
          <w:sz w:val="26"/>
          <w:szCs w:val="26"/>
        </w:rPr>
        <w:t>нализ</w:t>
      </w:r>
      <w:r w:rsidR="00194B78">
        <w:rPr>
          <w:rFonts w:ascii="Times New Roman" w:hAnsi="Times New Roman" w:cs="Times New Roman"/>
          <w:sz w:val="26"/>
          <w:szCs w:val="26"/>
        </w:rPr>
        <w:t xml:space="preserve"> </w:t>
      </w:r>
      <w:r w:rsidR="00C9281E" w:rsidRPr="00E349E4">
        <w:rPr>
          <w:rFonts w:ascii="Times New Roman" w:hAnsi="Times New Roman" w:cs="Times New Roman"/>
          <w:sz w:val="26"/>
          <w:szCs w:val="26"/>
        </w:rPr>
        <w:t>провод</w:t>
      </w:r>
      <w:r w:rsidR="00C9281E">
        <w:rPr>
          <w:rFonts w:ascii="Times New Roman" w:hAnsi="Times New Roman" w:cs="Times New Roman"/>
          <w:sz w:val="26"/>
          <w:szCs w:val="26"/>
        </w:rPr>
        <w:t>и</w:t>
      </w:r>
      <w:r w:rsidR="00C9281E" w:rsidRPr="00E349E4">
        <w:rPr>
          <w:rFonts w:ascii="Times New Roman" w:hAnsi="Times New Roman" w:cs="Times New Roman"/>
          <w:sz w:val="26"/>
          <w:szCs w:val="26"/>
        </w:rPr>
        <w:t xml:space="preserve">тся </w:t>
      </w:r>
      <w:r w:rsidR="00BB0275" w:rsidRPr="00E349E4">
        <w:rPr>
          <w:rFonts w:ascii="Times New Roman" w:hAnsi="Times New Roman" w:cs="Times New Roman"/>
          <w:sz w:val="26"/>
          <w:szCs w:val="26"/>
        </w:rPr>
        <w:t>на ежеквартальной основе по факту подготовки Обществом бухгалтерской отчетности по РСБУ.</w:t>
      </w:r>
    </w:p>
    <w:p w:rsidR="0041714B" w:rsidRDefault="0041714B" w:rsidP="0041714B">
      <w:pPr>
        <w:spacing w:after="150" w:line="240" w:lineRule="auto"/>
        <w:ind w:left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714B" w:rsidRPr="00E349E4" w:rsidRDefault="0041714B" w:rsidP="0041714B">
      <w:pPr>
        <w:spacing w:after="150" w:line="240" w:lineRule="auto"/>
        <w:ind w:left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275" w:rsidRPr="00E349E4" w:rsidRDefault="00BB0275" w:rsidP="005226C9">
      <w:pPr>
        <w:pStyle w:val="a3"/>
        <w:numPr>
          <w:ilvl w:val="0"/>
          <w:numId w:val="14"/>
        </w:numPr>
        <w:spacing w:before="240" w:after="15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3" w:name="_Toc504061126"/>
      <w:bookmarkStart w:id="24" w:name="_Toc504061127"/>
      <w:bookmarkEnd w:id="23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СПОСОБЫ РАСПОРЯЖЕНИЯ НЕПРОФИЛЬНЫМИ АКТИВАМИ</w:t>
      </w:r>
      <w:bookmarkEnd w:id="24"/>
    </w:p>
    <w:p w:rsidR="00BB0275" w:rsidRPr="00E349E4" w:rsidRDefault="00BB0275" w:rsidP="00BB0275">
      <w:pPr>
        <w:numPr>
          <w:ilvl w:val="1"/>
          <w:numId w:val="14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Принятие решений о </w:t>
      </w:r>
      <w:r w:rsidR="00842D50">
        <w:rPr>
          <w:rFonts w:ascii="Times New Roman" w:hAnsi="Times New Roman" w:cs="Times New Roman"/>
          <w:sz w:val="26"/>
          <w:szCs w:val="26"/>
        </w:rPr>
        <w:t xml:space="preserve">способе и порядке </w:t>
      </w:r>
      <w:r w:rsidR="00842D50" w:rsidRPr="00E349E4">
        <w:rPr>
          <w:rFonts w:ascii="Times New Roman" w:hAnsi="Times New Roman" w:cs="Times New Roman"/>
          <w:sz w:val="26"/>
          <w:szCs w:val="26"/>
        </w:rPr>
        <w:t>распоряжени</w:t>
      </w:r>
      <w:r w:rsidR="00842D50">
        <w:rPr>
          <w:rFonts w:ascii="Times New Roman" w:hAnsi="Times New Roman" w:cs="Times New Roman"/>
          <w:sz w:val="26"/>
          <w:szCs w:val="26"/>
        </w:rPr>
        <w:t>я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 </w:t>
      </w:r>
      <w:r w:rsidR="00842D50">
        <w:rPr>
          <w:rFonts w:ascii="Times New Roman" w:hAnsi="Times New Roman" w:cs="Times New Roman"/>
          <w:sz w:val="26"/>
          <w:szCs w:val="26"/>
        </w:rPr>
        <w:t>н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епрофильными </w:t>
      </w:r>
      <w:r w:rsidR="00842D50">
        <w:rPr>
          <w:rFonts w:ascii="Times New Roman" w:hAnsi="Times New Roman" w:cs="Times New Roman"/>
          <w:sz w:val="26"/>
          <w:szCs w:val="26"/>
        </w:rPr>
        <w:t>а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ктивами </w:t>
      </w:r>
      <w:r w:rsidRPr="00E349E4">
        <w:rPr>
          <w:rFonts w:ascii="Times New Roman" w:hAnsi="Times New Roman" w:cs="Times New Roman"/>
          <w:sz w:val="26"/>
          <w:szCs w:val="26"/>
        </w:rPr>
        <w:t>относится к компетенции Совета директоров Общества.</w:t>
      </w:r>
    </w:p>
    <w:p w:rsidR="00BB0275" w:rsidRPr="00E349E4" w:rsidRDefault="00BB0275" w:rsidP="00BB0275">
      <w:pPr>
        <w:numPr>
          <w:ilvl w:val="1"/>
          <w:numId w:val="14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В целях принятия Советом директоров Общества решения </w:t>
      </w:r>
      <w:r w:rsidR="00842D50">
        <w:rPr>
          <w:rFonts w:ascii="Times New Roman" w:hAnsi="Times New Roman" w:cs="Times New Roman"/>
          <w:sz w:val="26"/>
          <w:szCs w:val="26"/>
        </w:rPr>
        <w:t xml:space="preserve">о способе распоряжения непрофильным активом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Ответственное подразделение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</w:t>
      </w:r>
      <w:r w:rsidR="008665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2D50" w:rsidRPr="00E349E4">
        <w:rPr>
          <w:rFonts w:ascii="Times New Roman" w:hAnsi="Times New Roman" w:cs="Times New Roman"/>
          <w:sz w:val="26"/>
          <w:szCs w:val="26"/>
        </w:rPr>
        <w:t>представ</w:t>
      </w:r>
      <w:r w:rsidR="00842D50">
        <w:rPr>
          <w:rFonts w:ascii="Times New Roman" w:hAnsi="Times New Roman" w:cs="Times New Roman"/>
          <w:sz w:val="26"/>
          <w:szCs w:val="26"/>
        </w:rPr>
        <w:t>ляет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 </w:t>
      </w:r>
      <w:r w:rsidRPr="00E349E4">
        <w:rPr>
          <w:rFonts w:ascii="Times New Roman" w:hAnsi="Times New Roman" w:cs="Times New Roman"/>
          <w:sz w:val="26"/>
          <w:szCs w:val="26"/>
        </w:rPr>
        <w:t xml:space="preserve">Совету директоров Общества обоснование, подтверждающее целесообразность выбора того или иного способа распоряжения каждым </w:t>
      </w:r>
      <w:r w:rsidR="00842D50">
        <w:rPr>
          <w:rFonts w:ascii="Times New Roman" w:hAnsi="Times New Roman" w:cs="Times New Roman"/>
          <w:sz w:val="26"/>
          <w:szCs w:val="26"/>
        </w:rPr>
        <w:t>н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епрофильным </w:t>
      </w:r>
      <w:r w:rsidR="00842D50">
        <w:rPr>
          <w:rFonts w:ascii="Times New Roman" w:hAnsi="Times New Roman" w:cs="Times New Roman"/>
          <w:sz w:val="26"/>
          <w:szCs w:val="26"/>
        </w:rPr>
        <w:t>а</w:t>
      </w:r>
      <w:r w:rsidR="00842D50" w:rsidRPr="00E349E4">
        <w:rPr>
          <w:rFonts w:ascii="Times New Roman" w:hAnsi="Times New Roman" w:cs="Times New Roman"/>
          <w:sz w:val="26"/>
          <w:szCs w:val="26"/>
        </w:rPr>
        <w:t>ктивом</w:t>
      </w:r>
      <w:r w:rsidRPr="00E349E4">
        <w:rPr>
          <w:rFonts w:ascii="Times New Roman" w:hAnsi="Times New Roman" w:cs="Times New Roman"/>
          <w:sz w:val="26"/>
          <w:szCs w:val="26"/>
        </w:rPr>
        <w:t>.</w:t>
      </w:r>
    </w:p>
    <w:p w:rsidR="00842D50" w:rsidRPr="00842D50" w:rsidRDefault="00842D50" w:rsidP="00842D50">
      <w:pPr>
        <w:numPr>
          <w:ilvl w:val="1"/>
          <w:numId w:val="14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D5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реализации настоящей программы применяются следующие способы распоряжения непрофильными активами:</w:t>
      </w:r>
    </w:p>
    <w:p w:rsidR="00842D50" w:rsidRPr="00842D50" w:rsidRDefault="00842D50" w:rsidP="00842D50">
      <w:pPr>
        <w:numPr>
          <w:ilvl w:val="2"/>
          <w:numId w:val="14"/>
        </w:num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2D50">
        <w:rPr>
          <w:rFonts w:ascii="Times New Roman" w:hAnsi="Times New Roman" w:cs="Times New Roman"/>
          <w:b/>
          <w:iCs/>
          <w:sz w:val="26"/>
          <w:szCs w:val="26"/>
        </w:rPr>
        <w:t xml:space="preserve">Продажа - </w:t>
      </w:r>
      <w:r w:rsidRPr="00842D50">
        <w:rPr>
          <w:rFonts w:ascii="Times New Roman" w:hAnsi="Times New Roman" w:cs="Times New Roman"/>
          <w:sz w:val="26"/>
          <w:szCs w:val="26"/>
        </w:rPr>
        <w:t>возмездное отчуждение в собственность иного лица.</w:t>
      </w:r>
    </w:p>
    <w:p w:rsidR="00842D50" w:rsidRPr="00842D50" w:rsidRDefault="00842D50" w:rsidP="00842D50">
      <w:pPr>
        <w:numPr>
          <w:ilvl w:val="2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hAnsi="Times New Roman" w:cs="Times New Roman"/>
          <w:b/>
          <w:iCs/>
          <w:sz w:val="26"/>
          <w:szCs w:val="26"/>
        </w:rPr>
        <w:t>Безвозмездная передача (дарение)</w:t>
      </w:r>
      <w:r w:rsidRPr="00842D5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42D50">
        <w:rPr>
          <w:rFonts w:ascii="Times New Roman" w:hAnsi="Times New Roman" w:cs="Times New Roman"/>
          <w:iCs/>
          <w:sz w:val="26"/>
          <w:szCs w:val="26"/>
        </w:rPr>
        <w:sym w:font="Symbol" w:char="F02D"/>
      </w:r>
      <w:r w:rsidRPr="00842D50">
        <w:rPr>
          <w:rFonts w:ascii="Times New Roman" w:hAnsi="Times New Roman" w:cs="Times New Roman"/>
          <w:sz w:val="26"/>
          <w:szCs w:val="26"/>
        </w:rPr>
        <w:t xml:space="preserve"> безвозмездное отчуждение в собственность Российской Федерации, субъектов Российской Федерации, муниципальных образований. </w:t>
      </w:r>
    </w:p>
    <w:p w:rsidR="00842D50" w:rsidRPr="00842D50" w:rsidRDefault="00842D50" w:rsidP="00842D50">
      <w:pPr>
        <w:numPr>
          <w:ilvl w:val="2"/>
          <w:numId w:val="14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hAnsi="Times New Roman" w:cs="Times New Roman"/>
          <w:b/>
          <w:iCs/>
          <w:sz w:val="26"/>
          <w:szCs w:val="26"/>
        </w:rPr>
        <w:t>Ликвидация</w:t>
      </w:r>
      <w:r w:rsidRPr="00842D50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842D50">
        <w:rPr>
          <w:rFonts w:ascii="Times New Roman" w:hAnsi="Times New Roman" w:cs="Times New Roman"/>
          <w:iCs/>
          <w:sz w:val="26"/>
          <w:szCs w:val="26"/>
        </w:rPr>
        <w:sym w:font="Symbol" w:char="F02D"/>
      </w:r>
      <w:r w:rsidRPr="00842D50">
        <w:rPr>
          <w:rFonts w:ascii="Times New Roman" w:hAnsi="Times New Roman" w:cs="Times New Roman"/>
          <w:sz w:val="26"/>
          <w:szCs w:val="26"/>
        </w:rPr>
        <w:t xml:space="preserve"> разукомплектование, списание, демонтаж, физическое уничтожение, в том числе с возможностью последующей продажи отдельных составляющих в случаях, если имущество (любое из </w:t>
      </w:r>
      <w:proofErr w:type="gramStart"/>
      <w:r w:rsidRPr="00842D50">
        <w:rPr>
          <w:rFonts w:ascii="Times New Roman" w:hAnsi="Times New Roman" w:cs="Times New Roman"/>
          <w:sz w:val="26"/>
          <w:szCs w:val="26"/>
        </w:rPr>
        <w:t>нижеперечисленного</w:t>
      </w:r>
      <w:proofErr w:type="gramEnd"/>
      <w:r w:rsidRPr="00842D50">
        <w:rPr>
          <w:rFonts w:ascii="Times New Roman" w:hAnsi="Times New Roman" w:cs="Times New Roman"/>
          <w:sz w:val="26"/>
          <w:szCs w:val="26"/>
        </w:rPr>
        <w:t>):</w:t>
      </w:r>
    </w:p>
    <w:p w:rsidR="00842D50" w:rsidRPr="00842D50" w:rsidRDefault="00842D50" w:rsidP="00842D50">
      <w:pPr>
        <w:numPr>
          <w:ilvl w:val="3"/>
          <w:numId w:val="16"/>
        </w:numPr>
        <w:spacing w:after="0" w:line="240" w:lineRule="auto"/>
        <w:ind w:left="2127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hAnsi="Times New Roman" w:cs="Times New Roman"/>
          <w:sz w:val="26"/>
          <w:szCs w:val="26"/>
        </w:rPr>
        <w:t>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</w:t>
      </w:r>
    </w:p>
    <w:p w:rsidR="00842D50" w:rsidRPr="00842D50" w:rsidRDefault="00842D50" w:rsidP="00842D50">
      <w:pPr>
        <w:numPr>
          <w:ilvl w:val="3"/>
          <w:numId w:val="16"/>
        </w:numPr>
        <w:spacing w:after="0" w:line="240" w:lineRule="auto"/>
        <w:ind w:left="21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hAnsi="Times New Roman" w:cs="Times New Roman"/>
          <w:sz w:val="26"/>
          <w:szCs w:val="26"/>
        </w:rPr>
        <w:t>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местонахождения,</w:t>
      </w:r>
    </w:p>
    <w:p w:rsidR="00842D50" w:rsidRPr="00842D50" w:rsidRDefault="00842D50" w:rsidP="00842D50">
      <w:pPr>
        <w:numPr>
          <w:ilvl w:val="3"/>
          <w:numId w:val="16"/>
        </w:numPr>
        <w:spacing w:after="0" w:line="240" w:lineRule="auto"/>
        <w:ind w:left="21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hAnsi="Times New Roman" w:cs="Times New Roman"/>
          <w:sz w:val="26"/>
          <w:szCs w:val="26"/>
        </w:rPr>
        <w:t>не реализовано всеми иными, предусмотренными настоящей программой способами,</w:t>
      </w:r>
    </w:p>
    <w:p w:rsidR="00842D50" w:rsidRPr="00842D50" w:rsidRDefault="00842D50" w:rsidP="00842D50">
      <w:pPr>
        <w:numPr>
          <w:ilvl w:val="3"/>
          <w:numId w:val="16"/>
        </w:numPr>
        <w:spacing w:after="0" w:line="240" w:lineRule="auto"/>
        <w:ind w:left="21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842D50">
        <w:rPr>
          <w:rFonts w:ascii="Times New Roman" w:eastAsia="Calibri" w:hAnsi="Times New Roman" w:cs="Times New Roman"/>
          <w:sz w:val="26"/>
          <w:szCs w:val="26"/>
        </w:rPr>
        <w:t>в иных случаях, установленных законодательством Российской Федерации</w:t>
      </w:r>
      <w:r w:rsidRPr="00842D50">
        <w:rPr>
          <w:rFonts w:ascii="Times New Roman" w:hAnsi="Times New Roman" w:cs="Times New Roman"/>
          <w:sz w:val="26"/>
          <w:szCs w:val="26"/>
        </w:rPr>
        <w:t>.</w:t>
      </w:r>
    </w:p>
    <w:p w:rsidR="005150DE" w:rsidRDefault="00842D50" w:rsidP="005150DE">
      <w:pPr>
        <w:numPr>
          <w:ilvl w:val="2"/>
          <w:numId w:val="14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42D50">
        <w:rPr>
          <w:rFonts w:ascii="Times New Roman" w:hAnsi="Times New Roman" w:cs="Times New Roman"/>
          <w:b/>
          <w:iCs/>
          <w:sz w:val="26"/>
          <w:szCs w:val="26"/>
        </w:rPr>
        <w:t>Сохранение участия</w:t>
      </w:r>
      <w:r w:rsidRPr="00842D50">
        <w:rPr>
          <w:rFonts w:ascii="Times New Roman" w:hAnsi="Times New Roman" w:cs="Times New Roman"/>
          <w:iCs/>
          <w:sz w:val="26"/>
          <w:szCs w:val="26"/>
        </w:rPr>
        <w:t xml:space="preserve"> - в случае если актив используется для получения качественных внутригрупповых услуг или для обслуживания персонала, либо реализация непрофильного актива в рассматриваемый момент времени экономически </w:t>
      </w:r>
      <w:proofErr w:type="gramStart"/>
      <w:r w:rsidRPr="00842D50">
        <w:rPr>
          <w:rFonts w:ascii="Times New Roman" w:hAnsi="Times New Roman" w:cs="Times New Roman"/>
          <w:iCs/>
          <w:sz w:val="26"/>
          <w:szCs w:val="26"/>
        </w:rPr>
        <w:t>неэффективна</w:t>
      </w:r>
      <w:proofErr w:type="gramEnd"/>
      <w:r w:rsidRPr="00842D50">
        <w:rPr>
          <w:rFonts w:ascii="Times New Roman" w:hAnsi="Times New Roman" w:cs="Times New Roman"/>
          <w:iCs/>
          <w:sz w:val="26"/>
          <w:szCs w:val="26"/>
        </w:rPr>
        <w:t xml:space="preserve"> / невозможна ввиду отсутствия покупателей, либо в силу иных обоснованных обстоятельств Совет директоров может принять решение о применении в отношении такого непрофильного актива стратегии «сохранение участия». В таком случае действия с непрофильным активом не совершаются.</w:t>
      </w:r>
    </w:p>
    <w:p w:rsidR="00660733" w:rsidRDefault="00660733" w:rsidP="0066073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1714B" w:rsidRDefault="0041714B" w:rsidP="0066073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41714B" w:rsidRDefault="0041714B" w:rsidP="0066073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60733" w:rsidRPr="00660733" w:rsidRDefault="00660733" w:rsidP="00660733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BB0275" w:rsidRPr="00E349E4" w:rsidRDefault="00313EB0" w:rsidP="00BB0275">
      <w:pPr>
        <w:pStyle w:val="a3"/>
        <w:numPr>
          <w:ilvl w:val="0"/>
          <w:numId w:val="18"/>
        </w:numPr>
        <w:spacing w:before="240" w:after="150" w:line="240" w:lineRule="auto"/>
        <w:ind w:left="0" w:firstLine="8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5" w:name="_Toc504061128"/>
      <w:bookmarkStart w:id="26" w:name="_Toc504061129"/>
      <w:bookmarkStart w:id="27" w:name="_Toc504061130"/>
      <w:bookmarkStart w:id="28" w:name="_Toc504061131"/>
      <w:bookmarkStart w:id="29" w:name="_Toc504061132"/>
      <w:bookmarkStart w:id="30" w:name="_Toc504061133"/>
      <w:bookmarkStart w:id="31" w:name="_Toc504061134"/>
      <w:bookmarkStart w:id="32" w:name="_Toc504061135"/>
      <w:bookmarkStart w:id="33" w:name="_Toc504061136"/>
      <w:bookmarkStart w:id="34" w:name="_Toc504061137"/>
      <w:bookmarkStart w:id="35" w:name="_Toc504061138"/>
      <w:bookmarkStart w:id="36" w:name="_Toc504061139"/>
      <w:bookmarkStart w:id="37" w:name="_Toc504061140"/>
      <w:bookmarkStart w:id="38" w:name="_Toc504061141"/>
      <w:bookmarkStart w:id="39" w:name="_Toc504061142"/>
      <w:bookmarkStart w:id="40" w:name="_Toc504061143"/>
      <w:bookmarkStart w:id="41" w:name="_Toc504061144"/>
      <w:bookmarkStart w:id="42" w:name="_Toc504061145"/>
      <w:bookmarkStart w:id="43" w:name="_Toc504061146"/>
      <w:bookmarkStart w:id="44" w:name="_Toc504061147"/>
      <w:bookmarkStart w:id="45" w:name="_Toc504061148"/>
      <w:bookmarkStart w:id="46" w:name="_Toc504061149"/>
      <w:bookmarkStart w:id="47" w:name="_Toc504061150"/>
      <w:bookmarkStart w:id="48" w:name="_Toc504061151"/>
      <w:bookmarkStart w:id="49" w:name="_Toc504061152"/>
      <w:bookmarkStart w:id="50" w:name="_Toc504061153"/>
      <w:bookmarkStart w:id="51" w:name="_Toc504061154"/>
      <w:bookmarkStart w:id="52" w:name="_Toc504061155"/>
      <w:bookmarkStart w:id="53" w:name="_Toc504061156"/>
      <w:bookmarkStart w:id="54" w:name="_Toc504061157"/>
      <w:bookmarkStart w:id="55" w:name="_Toc504061158"/>
      <w:bookmarkStart w:id="56" w:name="_Toc504061159"/>
      <w:bookmarkStart w:id="57" w:name="_Toc504061160"/>
      <w:bookmarkStart w:id="58" w:name="_Toc50406116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РЕЕСТР НЕПРОФИЛЬНЫХ АКТИВОВ И</w:t>
      </w:r>
      <w:r w:rsidR="00BB0275"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ОТЧЕТНОСТЬ</w:t>
      </w:r>
      <w:bookmarkEnd w:id="58"/>
      <w:r w:rsidR="00BB0275"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BB0275" w:rsidRPr="00E349E4" w:rsidRDefault="00BB0275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Для целей исполнения настоящей </w:t>
      </w:r>
      <w:r w:rsidR="00DF4BF8" w:rsidRPr="00E349E4">
        <w:rPr>
          <w:rFonts w:ascii="Times New Roman" w:hAnsi="Times New Roman" w:cs="Times New Roman"/>
          <w:sz w:val="26"/>
          <w:szCs w:val="26"/>
        </w:rPr>
        <w:t>Программы</w:t>
      </w:r>
      <w:r w:rsidRPr="00E349E4">
        <w:rPr>
          <w:rFonts w:ascii="Times New Roman" w:hAnsi="Times New Roman" w:cs="Times New Roman"/>
          <w:sz w:val="26"/>
          <w:szCs w:val="26"/>
        </w:rPr>
        <w:t xml:space="preserve"> Общество </w:t>
      </w:r>
      <w:r w:rsidR="00842D50" w:rsidRPr="00E349E4">
        <w:rPr>
          <w:rFonts w:ascii="Times New Roman" w:hAnsi="Times New Roman" w:cs="Times New Roman"/>
          <w:sz w:val="26"/>
          <w:szCs w:val="26"/>
        </w:rPr>
        <w:t>осуществля</w:t>
      </w:r>
      <w:r w:rsidR="00842D50">
        <w:rPr>
          <w:rFonts w:ascii="Times New Roman" w:hAnsi="Times New Roman" w:cs="Times New Roman"/>
          <w:sz w:val="26"/>
          <w:szCs w:val="26"/>
        </w:rPr>
        <w:t>е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т </w:t>
      </w:r>
      <w:r w:rsidRPr="00E349E4">
        <w:rPr>
          <w:rFonts w:ascii="Times New Roman" w:hAnsi="Times New Roman" w:cs="Times New Roman"/>
          <w:sz w:val="26"/>
          <w:szCs w:val="26"/>
        </w:rPr>
        <w:t>формирование и ведение Реестра непрофильных активов.</w:t>
      </w:r>
    </w:p>
    <w:p w:rsidR="00BB0275" w:rsidRPr="00E349E4" w:rsidRDefault="00BB0275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Реестр непрофильных активов, в случае наличия </w:t>
      </w:r>
      <w:r w:rsidR="00842D50">
        <w:rPr>
          <w:rFonts w:ascii="Times New Roman" w:hAnsi="Times New Roman" w:cs="Times New Roman"/>
          <w:sz w:val="26"/>
          <w:szCs w:val="26"/>
        </w:rPr>
        <w:t>н</w:t>
      </w:r>
      <w:r w:rsidR="00842D50" w:rsidRPr="00E349E4">
        <w:rPr>
          <w:rFonts w:ascii="Times New Roman" w:hAnsi="Times New Roman" w:cs="Times New Roman"/>
          <w:sz w:val="26"/>
          <w:szCs w:val="26"/>
        </w:rPr>
        <w:t xml:space="preserve">епрофильных </w:t>
      </w:r>
      <w:r w:rsidR="00842D50">
        <w:rPr>
          <w:rFonts w:ascii="Times New Roman" w:hAnsi="Times New Roman" w:cs="Times New Roman"/>
          <w:sz w:val="26"/>
          <w:szCs w:val="26"/>
        </w:rPr>
        <w:t>а</w:t>
      </w:r>
      <w:r w:rsidR="00842D50" w:rsidRPr="00E349E4">
        <w:rPr>
          <w:rFonts w:ascii="Times New Roman" w:hAnsi="Times New Roman" w:cs="Times New Roman"/>
          <w:sz w:val="26"/>
          <w:szCs w:val="26"/>
        </w:rPr>
        <w:t>ктивов</w:t>
      </w:r>
      <w:r w:rsidRPr="00E349E4">
        <w:rPr>
          <w:rFonts w:ascii="Times New Roman" w:hAnsi="Times New Roman" w:cs="Times New Roman"/>
          <w:sz w:val="26"/>
          <w:szCs w:val="26"/>
        </w:rPr>
        <w:t xml:space="preserve">, формируется по результатам анализа активов, в соответствии с разделом 5 настоящей </w:t>
      </w:r>
      <w:r w:rsidR="00DF4BF8" w:rsidRPr="00E349E4">
        <w:rPr>
          <w:rFonts w:ascii="Times New Roman" w:hAnsi="Times New Roman" w:cs="Times New Roman"/>
          <w:sz w:val="26"/>
          <w:szCs w:val="26"/>
        </w:rPr>
        <w:t>Программы</w:t>
      </w:r>
      <w:r w:rsidRPr="00E349E4">
        <w:rPr>
          <w:rFonts w:ascii="Times New Roman" w:hAnsi="Times New Roman" w:cs="Times New Roman"/>
          <w:sz w:val="26"/>
          <w:szCs w:val="26"/>
        </w:rPr>
        <w:t xml:space="preserve"> и ведется ответственным подразделением Общества.</w:t>
      </w:r>
    </w:p>
    <w:p w:rsidR="00BB0275" w:rsidRPr="00E349E4" w:rsidRDefault="00BB0275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>Реестр непрофильных активов подлежит рассмотрению и утверждению Советом директоров Общества</w:t>
      </w:r>
      <w:r w:rsidR="0080535E" w:rsidRPr="00E349E4">
        <w:rPr>
          <w:rFonts w:ascii="Times New Roman" w:hAnsi="Times New Roman" w:cs="Times New Roman"/>
          <w:sz w:val="26"/>
          <w:szCs w:val="26"/>
        </w:rPr>
        <w:t xml:space="preserve"> </w:t>
      </w:r>
      <w:r w:rsidR="0080535E" w:rsidRPr="0079382E">
        <w:rPr>
          <w:rFonts w:ascii="Times New Roman" w:hAnsi="Times New Roman" w:cs="Times New Roman"/>
          <w:sz w:val="26"/>
          <w:szCs w:val="26"/>
        </w:rPr>
        <w:t xml:space="preserve">с предварительным рассмотрением на Комитете по Стратегии </w:t>
      </w:r>
      <w:r w:rsidR="008523A9" w:rsidRPr="004079F9">
        <w:rPr>
          <w:rFonts w:ascii="Times New Roman" w:hAnsi="Times New Roman" w:cs="Times New Roman"/>
          <w:sz w:val="26"/>
          <w:szCs w:val="26"/>
        </w:rPr>
        <w:t xml:space="preserve">при Совете директоров </w:t>
      </w:r>
      <w:r w:rsidR="0080535E" w:rsidRPr="004079F9">
        <w:rPr>
          <w:rFonts w:ascii="Times New Roman" w:hAnsi="Times New Roman" w:cs="Times New Roman"/>
          <w:sz w:val="26"/>
          <w:szCs w:val="26"/>
        </w:rPr>
        <w:t>Общества</w:t>
      </w:r>
      <w:r w:rsidRPr="004079F9">
        <w:rPr>
          <w:rFonts w:ascii="Times New Roman" w:hAnsi="Times New Roman" w:cs="Times New Roman"/>
          <w:sz w:val="26"/>
          <w:szCs w:val="26"/>
        </w:rPr>
        <w:t>.</w:t>
      </w:r>
    </w:p>
    <w:p w:rsidR="00BB0275" w:rsidRDefault="00BB0275" w:rsidP="00BB0275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Реестр непрофильных активов </w:t>
      </w:r>
      <w:r w:rsidR="00BD17A7" w:rsidRPr="00E349E4">
        <w:rPr>
          <w:rFonts w:ascii="Times New Roman" w:hAnsi="Times New Roman" w:cs="Times New Roman"/>
          <w:sz w:val="26"/>
          <w:szCs w:val="26"/>
        </w:rPr>
        <w:t xml:space="preserve">формируется и </w:t>
      </w:r>
      <w:r w:rsidRPr="00E349E4">
        <w:rPr>
          <w:rFonts w:ascii="Times New Roman" w:hAnsi="Times New Roman" w:cs="Times New Roman"/>
          <w:sz w:val="26"/>
          <w:szCs w:val="26"/>
        </w:rPr>
        <w:t>ведется по форме</w:t>
      </w:r>
      <w:r w:rsidR="00694509">
        <w:rPr>
          <w:rFonts w:ascii="Times New Roman" w:hAnsi="Times New Roman" w:cs="Times New Roman"/>
          <w:sz w:val="26"/>
          <w:szCs w:val="26"/>
        </w:rPr>
        <w:t xml:space="preserve"> и составу</w:t>
      </w:r>
      <w:r w:rsidRPr="00E349E4">
        <w:rPr>
          <w:rFonts w:ascii="Times New Roman" w:hAnsi="Times New Roman" w:cs="Times New Roman"/>
          <w:sz w:val="26"/>
          <w:szCs w:val="26"/>
        </w:rPr>
        <w:t xml:space="preserve"> в соответствии с Приложением </w:t>
      </w:r>
      <w:r w:rsidR="00EB7E2B" w:rsidRPr="00E349E4">
        <w:rPr>
          <w:rFonts w:ascii="Times New Roman" w:hAnsi="Times New Roman" w:cs="Times New Roman"/>
          <w:sz w:val="26"/>
          <w:szCs w:val="26"/>
        </w:rPr>
        <w:t>2</w:t>
      </w:r>
      <w:r w:rsidR="006D3C75">
        <w:rPr>
          <w:rFonts w:ascii="Times New Roman" w:hAnsi="Times New Roman" w:cs="Times New Roman"/>
          <w:sz w:val="26"/>
          <w:szCs w:val="26"/>
        </w:rPr>
        <w:t>.</w:t>
      </w:r>
    </w:p>
    <w:p w:rsidR="006D3C75" w:rsidRPr="00E349E4" w:rsidRDefault="006D3C75" w:rsidP="00BB0275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Применительно 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к </w:t>
      </w:r>
      <w:r>
        <w:rPr>
          <w:rFonts w:ascii="Times New Roman" w:hAnsi="Times New Roman" w:cs="Times New Roman"/>
          <w:iCs/>
          <w:sz w:val="26"/>
          <w:szCs w:val="26"/>
        </w:rPr>
        <w:t>н</w:t>
      </w:r>
      <w:r w:rsidRPr="00E349E4">
        <w:rPr>
          <w:rFonts w:ascii="Times New Roman" w:hAnsi="Times New Roman" w:cs="Times New Roman"/>
          <w:iCs/>
          <w:sz w:val="26"/>
          <w:szCs w:val="26"/>
        </w:rPr>
        <w:t>епрофильным активам, в отношении которых определены способы распоряжения «Продажа»</w:t>
      </w:r>
      <w:r w:rsidR="00044B43">
        <w:rPr>
          <w:rFonts w:ascii="Times New Roman" w:hAnsi="Times New Roman" w:cs="Times New Roman"/>
          <w:iCs/>
          <w:sz w:val="26"/>
          <w:szCs w:val="26"/>
        </w:rPr>
        <w:t>,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 «Безвозмездная передача </w:t>
      </w:r>
      <w:r>
        <w:rPr>
          <w:rFonts w:ascii="Times New Roman" w:hAnsi="Times New Roman" w:cs="Times New Roman"/>
          <w:iCs/>
          <w:sz w:val="26"/>
          <w:szCs w:val="26"/>
        </w:rPr>
        <w:t>(</w:t>
      </w:r>
      <w:r w:rsidRPr="00E349E4">
        <w:rPr>
          <w:rFonts w:ascii="Times New Roman" w:hAnsi="Times New Roman" w:cs="Times New Roman"/>
          <w:iCs/>
          <w:sz w:val="26"/>
          <w:szCs w:val="26"/>
        </w:rPr>
        <w:t>дарение</w:t>
      </w:r>
      <w:r>
        <w:rPr>
          <w:rFonts w:ascii="Times New Roman" w:hAnsi="Times New Roman" w:cs="Times New Roman"/>
          <w:iCs/>
          <w:sz w:val="26"/>
          <w:szCs w:val="26"/>
        </w:rPr>
        <w:t>)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» или «Ликвидация» </w:t>
      </w:r>
      <w:r>
        <w:rPr>
          <w:rFonts w:ascii="Times New Roman" w:hAnsi="Times New Roman" w:cs="Times New Roman"/>
          <w:iCs/>
          <w:sz w:val="26"/>
          <w:szCs w:val="26"/>
        </w:rPr>
        <w:t xml:space="preserve">формируется 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план мероприятий по </w:t>
      </w:r>
      <w:r>
        <w:rPr>
          <w:rFonts w:ascii="Times New Roman" w:hAnsi="Times New Roman" w:cs="Times New Roman"/>
          <w:iCs/>
          <w:sz w:val="26"/>
          <w:szCs w:val="26"/>
        </w:rPr>
        <w:t>реализации</w:t>
      </w:r>
      <w:r w:rsidR="00B0374B">
        <w:rPr>
          <w:rFonts w:ascii="Times New Roman" w:hAnsi="Times New Roman" w:cs="Times New Roman"/>
          <w:iCs/>
          <w:sz w:val="26"/>
          <w:szCs w:val="26"/>
        </w:rPr>
        <w:t xml:space="preserve"> непрофильных активов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 с поквартальной детализацией и экономическ</w:t>
      </w:r>
      <w:r>
        <w:rPr>
          <w:rFonts w:ascii="Times New Roman" w:hAnsi="Times New Roman" w:cs="Times New Roman"/>
          <w:iCs/>
          <w:sz w:val="26"/>
          <w:szCs w:val="26"/>
        </w:rPr>
        <w:t xml:space="preserve">им </w:t>
      </w:r>
      <w:r w:rsidRPr="00E349E4">
        <w:rPr>
          <w:rFonts w:ascii="Times New Roman" w:hAnsi="Times New Roman" w:cs="Times New Roman"/>
          <w:iCs/>
          <w:sz w:val="26"/>
          <w:szCs w:val="26"/>
        </w:rPr>
        <w:t>обоснование</w:t>
      </w:r>
      <w:r>
        <w:rPr>
          <w:rFonts w:ascii="Times New Roman" w:hAnsi="Times New Roman" w:cs="Times New Roman"/>
          <w:iCs/>
          <w:sz w:val="26"/>
          <w:szCs w:val="26"/>
        </w:rPr>
        <w:t>м</w:t>
      </w:r>
      <w:r w:rsidRPr="00E349E4">
        <w:rPr>
          <w:rFonts w:ascii="Times New Roman" w:hAnsi="Times New Roman" w:cs="Times New Roman"/>
          <w:iCs/>
          <w:sz w:val="26"/>
          <w:szCs w:val="26"/>
        </w:rPr>
        <w:t xml:space="preserve"> отчуждения;</w:t>
      </w:r>
    </w:p>
    <w:p w:rsidR="00584080" w:rsidRDefault="00584080" w:rsidP="009A2E35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0374B"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  <w:r w:rsidR="00C355B7" w:rsidRPr="00B0374B">
        <w:rPr>
          <w:rFonts w:ascii="Times New Roman" w:hAnsi="Times New Roman" w:cs="Times New Roman"/>
          <w:sz w:val="26"/>
          <w:szCs w:val="26"/>
        </w:rPr>
        <w:t xml:space="preserve">по реализации непрофильных активов </w:t>
      </w:r>
      <w:r w:rsidRPr="00B0374B">
        <w:rPr>
          <w:rFonts w:ascii="Times New Roman" w:hAnsi="Times New Roman" w:cs="Times New Roman"/>
          <w:sz w:val="26"/>
          <w:szCs w:val="26"/>
        </w:rPr>
        <w:t>формируется и ведется по форме в соответствии с Приложением 3 и является неотъемлемой частью Реестра непрофильных активов.</w:t>
      </w:r>
    </w:p>
    <w:p w:rsidR="00D6336A" w:rsidRDefault="00D6336A" w:rsidP="009A2E35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D6336A">
        <w:rPr>
          <w:rFonts w:ascii="Times New Roman" w:hAnsi="Times New Roman" w:cs="Times New Roman"/>
          <w:sz w:val="26"/>
          <w:szCs w:val="26"/>
        </w:rPr>
        <w:t xml:space="preserve">Действия, направленные на распоряжение непрофильным активом в соответствии с настоящей программой, осуществляются </w:t>
      </w:r>
      <w:proofErr w:type="gramStart"/>
      <w:r w:rsidRPr="00D6336A">
        <w:rPr>
          <w:rFonts w:ascii="Times New Roman" w:hAnsi="Times New Roman" w:cs="Times New Roman"/>
          <w:sz w:val="26"/>
          <w:szCs w:val="26"/>
        </w:rPr>
        <w:t>с даты внесения</w:t>
      </w:r>
      <w:proofErr w:type="gramEnd"/>
      <w:r w:rsidRPr="00D6336A">
        <w:rPr>
          <w:rFonts w:ascii="Times New Roman" w:hAnsi="Times New Roman" w:cs="Times New Roman"/>
          <w:sz w:val="26"/>
          <w:szCs w:val="26"/>
        </w:rPr>
        <w:t xml:space="preserve"> актива в Реестр непрофильных активов. В случае планирования сделок по отчуждению иного недвижимого имущества, принадлежащего </w:t>
      </w:r>
      <w:r w:rsidR="00337565">
        <w:rPr>
          <w:rFonts w:ascii="Times New Roman" w:hAnsi="Times New Roman" w:cs="Times New Roman"/>
          <w:sz w:val="26"/>
          <w:szCs w:val="26"/>
        </w:rPr>
        <w:t>дочерним и зависимым обществам</w:t>
      </w:r>
      <w:r w:rsidRPr="00D6336A">
        <w:rPr>
          <w:rFonts w:ascii="Times New Roman" w:hAnsi="Times New Roman" w:cs="Times New Roman"/>
          <w:sz w:val="26"/>
          <w:szCs w:val="26"/>
        </w:rPr>
        <w:t>, включенн</w:t>
      </w:r>
      <w:r w:rsidR="00337565">
        <w:rPr>
          <w:rFonts w:ascii="Times New Roman" w:hAnsi="Times New Roman" w:cs="Times New Roman"/>
          <w:sz w:val="26"/>
          <w:szCs w:val="26"/>
        </w:rPr>
        <w:t>ым</w:t>
      </w:r>
      <w:r w:rsidRPr="00D6336A">
        <w:rPr>
          <w:rFonts w:ascii="Times New Roman" w:hAnsi="Times New Roman" w:cs="Times New Roman"/>
          <w:sz w:val="26"/>
          <w:szCs w:val="26"/>
        </w:rPr>
        <w:t xml:space="preserve"> в реестр непрофильных активов, указанное имущество также подлежит включению в реестр непрофильных активов</w:t>
      </w:r>
      <w:r w:rsidR="00584080">
        <w:rPr>
          <w:rFonts w:ascii="Times New Roman" w:hAnsi="Times New Roman" w:cs="Times New Roman"/>
          <w:sz w:val="26"/>
          <w:szCs w:val="26"/>
        </w:rPr>
        <w:t xml:space="preserve"> Общества</w:t>
      </w:r>
      <w:r w:rsidRPr="00D6336A">
        <w:rPr>
          <w:rFonts w:ascii="Times New Roman" w:hAnsi="Times New Roman" w:cs="Times New Roman"/>
          <w:sz w:val="26"/>
          <w:szCs w:val="26"/>
        </w:rPr>
        <w:t>.</w:t>
      </w:r>
    </w:p>
    <w:p w:rsidR="004079F9" w:rsidRDefault="004079F9" w:rsidP="009A2E35">
      <w:pPr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079F9">
        <w:rPr>
          <w:rFonts w:ascii="Times New Roman" w:hAnsi="Times New Roman" w:cs="Times New Roman"/>
          <w:sz w:val="26"/>
          <w:szCs w:val="26"/>
        </w:rPr>
        <w:t xml:space="preserve">Реестр непрофильных активов подлежит </w:t>
      </w:r>
      <w:proofErr w:type="spellStart"/>
      <w:r w:rsidRPr="004079F9">
        <w:rPr>
          <w:rFonts w:ascii="Times New Roman" w:hAnsi="Times New Roman" w:cs="Times New Roman"/>
          <w:sz w:val="26"/>
          <w:szCs w:val="26"/>
        </w:rPr>
        <w:t>переутверждению</w:t>
      </w:r>
      <w:proofErr w:type="spellEnd"/>
      <w:r w:rsidRPr="004079F9">
        <w:rPr>
          <w:rFonts w:ascii="Times New Roman" w:hAnsi="Times New Roman" w:cs="Times New Roman"/>
          <w:sz w:val="26"/>
          <w:szCs w:val="26"/>
        </w:rPr>
        <w:t xml:space="preserve"> Советом директоров в обязательном порядке в следующих случаях:</w:t>
      </w:r>
    </w:p>
    <w:p w:rsidR="004079F9" w:rsidRPr="00866509" w:rsidRDefault="004079F9" w:rsidP="009A2E35">
      <w:pPr>
        <w:pStyle w:val="a3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2E35">
        <w:rPr>
          <w:rFonts w:ascii="Times New Roman" w:hAnsi="Times New Roman" w:cs="Times New Roman"/>
          <w:iCs/>
          <w:sz w:val="26"/>
          <w:szCs w:val="26"/>
        </w:rPr>
        <w:t>по результатам анализа активов выявлены новые непрофильные активы;</w:t>
      </w:r>
    </w:p>
    <w:p w:rsidR="004079F9" w:rsidRPr="004079F9" w:rsidRDefault="004079F9" w:rsidP="009A2E35">
      <w:pPr>
        <w:pStyle w:val="a3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2E35">
        <w:rPr>
          <w:rFonts w:ascii="Times New Roman" w:hAnsi="Times New Roman" w:cs="Times New Roman"/>
          <w:iCs/>
          <w:sz w:val="26"/>
          <w:szCs w:val="26"/>
        </w:rPr>
        <w:t xml:space="preserve">в отношении непрофильного актива необходимо применить иные способ и/или срок распоряжения, отличные от </w:t>
      </w:r>
      <w:proofErr w:type="gramStart"/>
      <w:r w:rsidRPr="009A2E35">
        <w:rPr>
          <w:rFonts w:ascii="Times New Roman" w:hAnsi="Times New Roman" w:cs="Times New Roman"/>
          <w:iCs/>
          <w:sz w:val="26"/>
          <w:szCs w:val="26"/>
        </w:rPr>
        <w:t>указанных</w:t>
      </w:r>
      <w:proofErr w:type="gramEnd"/>
      <w:r w:rsidRPr="009A2E35">
        <w:rPr>
          <w:rFonts w:ascii="Times New Roman" w:hAnsi="Times New Roman" w:cs="Times New Roman"/>
          <w:iCs/>
          <w:sz w:val="26"/>
          <w:szCs w:val="26"/>
        </w:rPr>
        <w:t xml:space="preserve"> в Реестре;</w:t>
      </w:r>
    </w:p>
    <w:p w:rsidR="004079F9" w:rsidRPr="004079F9" w:rsidRDefault="004079F9" w:rsidP="009A2E35">
      <w:pPr>
        <w:pStyle w:val="a3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2E35">
        <w:rPr>
          <w:rFonts w:ascii="Times New Roman" w:hAnsi="Times New Roman" w:cs="Times New Roman"/>
          <w:iCs/>
          <w:sz w:val="26"/>
          <w:szCs w:val="26"/>
        </w:rPr>
        <w:t>непрофильный актив реализован;</w:t>
      </w:r>
    </w:p>
    <w:p w:rsidR="004079F9" w:rsidRPr="009A2E35" w:rsidRDefault="004079F9" w:rsidP="009A2E35">
      <w:pPr>
        <w:pStyle w:val="a3"/>
        <w:numPr>
          <w:ilvl w:val="2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2E35">
        <w:rPr>
          <w:rFonts w:ascii="Times New Roman" w:hAnsi="Times New Roman" w:cs="Times New Roman"/>
          <w:iCs/>
          <w:sz w:val="26"/>
          <w:szCs w:val="26"/>
        </w:rPr>
        <w:t>в результате изменения характеристик актива, либо изменения факторов</w:t>
      </w:r>
      <w:r w:rsidRPr="009A2E35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определяемых в соответствии с методическими рекомендациями,</w:t>
      </w:r>
      <w:r w:rsidRPr="009A2E35">
        <w:rPr>
          <w:rFonts w:ascii="Times New Roman" w:hAnsi="Times New Roman" w:cs="Times New Roman"/>
          <w:iCs/>
          <w:sz w:val="26"/>
          <w:szCs w:val="26"/>
        </w:rPr>
        <w:t xml:space="preserve"> по результатам анализа актив признан профильным и подлежит исключению из Реестра непрофильных активов.</w:t>
      </w:r>
    </w:p>
    <w:p w:rsidR="00BB0275" w:rsidRPr="00EF0B70" w:rsidRDefault="00BB0275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0B70">
        <w:rPr>
          <w:rFonts w:ascii="Times New Roman" w:hAnsi="Times New Roman" w:cs="Times New Roman"/>
          <w:sz w:val="26"/>
          <w:szCs w:val="26"/>
        </w:rPr>
        <w:t xml:space="preserve">Действия в отношении </w:t>
      </w:r>
      <w:r w:rsidR="00584080" w:rsidRPr="00EF0B70">
        <w:rPr>
          <w:rFonts w:ascii="Times New Roman" w:hAnsi="Times New Roman" w:cs="Times New Roman"/>
          <w:sz w:val="26"/>
          <w:szCs w:val="26"/>
        </w:rPr>
        <w:t>непрофильного актива</w:t>
      </w:r>
      <w:r w:rsidRPr="00EF0B70">
        <w:rPr>
          <w:rFonts w:ascii="Times New Roman" w:hAnsi="Times New Roman" w:cs="Times New Roman"/>
          <w:sz w:val="26"/>
          <w:szCs w:val="26"/>
        </w:rPr>
        <w:t xml:space="preserve">, включенного в Реестр непрофильных активов, должны быть осуществлены </w:t>
      </w:r>
      <w:r w:rsidR="000B5CB4" w:rsidRPr="00EF0B70">
        <w:rPr>
          <w:rFonts w:ascii="Times New Roman" w:hAnsi="Times New Roman" w:cs="Times New Roman"/>
          <w:sz w:val="26"/>
          <w:szCs w:val="26"/>
        </w:rPr>
        <w:t xml:space="preserve">в </w:t>
      </w:r>
      <w:r w:rsidRPr="00EF0B70">
        <w:rPr>
          <w:rFonts w:ascii="Times New Roman" w:hAnsi="Times New Roman" w:cs="Times New Roman"/>
          <w:sz w:val="26"/>
          <w:szCs w:val="26"/>
        </w:rPr>
        <w:t>срок, установленный Реестром независимо от внутренних факторов.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 В случае если установленный Реестром непрофильных активов срок был нарушен, вне зависимости будь то </w:t>
      </w:r>
      <w:r w:rsidR="00B70F83" w:rsidRPr="00EF0B70">
        <w:rPr>
          <w:rFonts w:ascii="Times New Roman" w:hAnsi="Times New Roman" w:cs="Times New Roman"/>
          <w:sz w:val="26"/>
          <w:szCs w:val="26"/>
        </w:rPr>
        <w:t>по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 внешни</w:t>
      </w:r>
      <w:r w:rsidR="00B70F83" w:rsidRPr="00EF0B70">
        <w:rPr>
          <w:rFonts w:ascii="Times New Roman" w:hAnsi="Times New Roman" w:cs="Times New Roman"/>
          <w:sz w:val="26"/>
          <w:szCs w:val="26"/>
        </w:rPr>
        <w:t>м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 или внутренни</w:t>
      </w:r>
      <w:r w:rsidR="00B70F83" w:rsidRPr="00EF0B70">
        <w:rPr>
          <w:rFonts w:ascii="Times New Roman" w:hAnsi="Times New Roman" w:cs="Times New Roman"/>
          <w:sz w:val="26"/>
          <w:szCs w:val="26"/>
        </w:rPr>
        <w:t>м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 причин</w:t>
      </w:r>
      <w:r w:rsidR="00B70F83" w:rsidRPr="00EF0B70">
        <w:rPr>
          <w:rFonts w:ascii="Times New Roman" w:hAnsi="Times New Roman" w:cs="Times New Roman"/>
          <w:sz w:val="26"/>
          <w:szCs w:val="26"/>
        </w:rPr>
        <w:t>ам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, Генеральный директор Общества обязан представить письменные объяснения </w:t>
      </w:r>
      <w:r w:rsidR="00B70F83" w:rsidRPr="00EF0B70">
        <w:rPr>
          <w:rFonts w:ascii="Times New Roman" w:hAnsi="Times New Roman" w:cs="Times New Roman"/>
          <w:sz w:val="26"/>
          <w:szCs w:val="26"/>
        </w:rPr>
        <w:t xml:space="preserve">по такому факту </w:t>
      </w:r>
      <w:r w:rsidR="006C73A2" w:rsidRPr="00EF0B70">
        <w:rPr>
          <w:rFonts w:ascii="Times New Roman" w:hAnsi="Times New Roman" w:cs="Times New Roman"/>
          <w:sz w:val="26"/>
          <w:szCs w:val="26"/>
        </w:rPr>
        <w:t xml:space="preserve">Совету директоров Общества при </w:t>
      </w:r>
      <w:r w:rsidR="00B70F83" w:rsidRPr="00EF0B70">
        <w:rPr>
          <w:rFonts w:ascii="Times New Roman" w:hAnsi="Times New Roman" w:cs="Times New Roman"/>
          <w:sz w:val="26"/>
          <w:szCs w:val="26"/>
        </w:rPr>
        <w:t xml:space="preserve">очередном </w:t>
      </w:r>
      <w:r w:rsidR="006C73A2" w:rsidRPr="00EF0B70">
        <w:rPr>
          <w:rFonts w:ascii="Times New Roman" w:hAnsi="Times New Roman" w:cs="Times New Roman"/>
          <w:sz w:val="26"/>
          <w:szCs w:val="26"/>
        </w:rPr>
        <w:t>вынесении на рассмотрение отчетности о ходе исполнения Реестра непрофильных активов.</w:t>
      </w:r>
    </w:p>
    <w:p w:rsidR="007D399D" w:rsidRPr="00E349E4" w:rsidRDefault="008F3D01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/>
          <w:sz w:val="26"/>
          <w:szCs w:val="26"/>
        </w:rPr>
        <w:lastRenderedPageBreak/>
        <w:t>В целях реализации настоящей Программы Совет директоров Общества</w:t>
      </w:r>
      <w:r w:rsidR="007D399D" w:rsidRPr="00E349E4">
        <w:rPr>
          <w:rFonts w:ascii="Times New Roman" w:hAnsi="Times New Roman"/>
          <w:sz w:val="26"/>
          <w:szCs w:val="26"/>
        </w:rPr>
        <w:t>:</w:t>
      </w:r>
    </w:p>
    <w:p w:rsidR="00D74FDE" w:rsidRPr="00E349E4" w:rsidRDefault="00337565" w:rsidP="00FB0902">
      <w:pPr>
        <w:numPr>
          <w:ilvl w:val="3"/>
          <w:numId w:val="19"/>
        </w:numPr>
        <w:spacing w:after="150" w:line="240" w:lineRule="auto"/>
        <w:ind w:left="1418" w:hanging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утверждает Реестр непрофильных активов либо </w:t>
      </w:r>
      <w:r w:rsidR="00CC552B" w:rsidRPr="00E349E4">
        <w:rPr>
          <w:rFonts w:ascii="Times New Roman" w:hAnsi="Times New Roman"/>
          <w:sz w:val="26"/>
          <w:szCs w:val="26"/>
        </w:rPr>
        <w:t>вносит изменения</w:t>
      </w:r>
      <w:r w:rsidR="002A7D0D">
        <w:rPr>
          <w:rFonts w:ascii="Times New Roman" w:hAnsi="Times New Roman"/>
          <w:sz w:val="26"/>
          <w:szCs w:val="26"/>
        </w:rPr>
        <w:t xml:space="preserve"> (при необходимости)</w:t>
      </w:r>
      <w:r w:rsidR="00CC552B" w:rsidRPr="00E349E4">
        <w:rPr>
          <w:rFonts w:ascii="Times New Roman" w:hAnsi="Times New Roman"/>
          <w:sz w:val="26"/>
          <w:szCs w:val="26"/>
        </w:rPr>
        <w:t xml:space="preserve"> в утвержденный </w:t>
      </w:r>
      <w:r w:rsidR="00FA119C">
        <w:rPr>
          <w:rFonts w:ascii="Times New Roman" w:hAnsi="Times New Roman"/>
          <w:sz w:val="26"/>
          <w:szCs w:val="26"/>
        </w:rPr>
        <w:t>Р</w:t>
      </w:r>
      <w:r w:rsidR="00CC552B" w:rsidRPr="00E349E4">
        <w:rPr>
          <w:rFonts w:ascii="Times New Roman" w:hAnsi="Times New Roman"/>
          <w:sz w:val="26"/>
          <w:szCs w:val="26"/>
        </w:rPr>
        <w:t>еестр</w:t>
      </w:r>
      <w:r w:rsidR="00B51E8B">
        <w:rPr>
          <w:rFonts w:ascii="Times New Roman" w:hAnsi="Times New Roman"/>
          <w:sz w:val="26"/>
          <w:szCs w:val="26"/>
        </w:rPr>
        <w:t xml:space="preserve"> непрофильных активов</w:t>
      </w:r>
      <w:r w:rsidR="00FA119C">
        <w:rPr>
          <w:rFonts w:ascii="Times New Roman" w:hAnsi="Times New Roman"/>
          <w:sz w:val="26"/>
          <w:szCs w:val="26"/>
        </w:rPr>
        <w:t xml:space="preserve"> не реже одного раза в год</w:t>
      </w:r>
      <w:r w:rsidR="007D399D" w:rsidRPr="00E349E4">
        <w:rPr>
          <w:rFonts w:ascii="Times New Roman" w:hAnsi="Times New Roman"/>
          <w:sz w:val="26"/>
          <w:szCs w:val="26"/>
        </w:rPr>
        <w:t>;</w:t>
      </w:r>
    </w:p>
    <w:p w:rsidR="008F3D01" w:rsidRPr="00E349E4" w:rsidRDefault="00E66225" w:rsidP="00FB0902">
      <w:pPr>
        <w:numPr>
          <w:ilvl w:val="3"/>
          <w:numId w:val="19"/>
        </w:numPr>
        <w:spacing w:after="150" w:line="240" w:lineRule="auto"/>
        <w:ind w:left="1418" w:hanging="851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/>
          <w:sz w:val="26"/>
          <w:szCs w:val="26"/>
        </w:rPr>
        <w:t xml:space="preserve">рассматривает </w:t>
      </w:r>
      <w:r w:rsidR="00FA119C">
        <w:rPr>
          <w:rFonts w:ascii="Times New Roman" w:hAnsi="Times New Roman"/>
          <w:sz w:val="26"/>
          <w:szCs w:val="26"/>
        </w:rPr>
        <w:t xml:space="preserve">ежеквартальные </w:t>
      </w:r>
      <w:r w:rsidR="008F3D01" w:rsidRPr="00E349E4">
        <w:rPr>
          <w:rFonts w:ascii="Times New Roman" w:hAnsi="Times New Roman"/>
          <w:sz w:val="26"/>
          <w:szCs w:val="26"/>
        </w:rPr>
        <w:t>отчеты о ходе и результатах реализации мероприятий, в соответствии с настоящей Программой</w:t>
      </w:r>
      <w:r w:rsidR="00144FB0" w:rsidRPr="00E349E4">
        <w:rPr>
          <w:rFonts w:ascii="Times New Roman" w:hAnsi="Times New Roman"/>
          <w:sz w:val="26"/>
          <w:szCs w:val="26"/>
        </w:rPr>
        <w:t>.</w:t>
      </w:r>
      <w:r w:rsidR="00144FB0" w:rsidRPr="00E349E4">
        <w:rPr>
          <w:rFonts w:ascii="Times New Roman" w:hAnsi="Times New Roman" w:cs="Times New Roman"/>
          <w:sz w:val="26"/>
          <w:szCs w:val="26"/>
        </w:rPr>
        <w:t xml:space="preserve"> Отчетность о </w:t>
      </w:r>
      <w:r w:rsidR="00FA119C">
        <w:rPr>
          <w:rFonts w:ascii="Times New Roman" w:hAnsi="Times New Roman" w:cs="Times New Roman"/>
          <w:sz w:val="26"/>
          <w:szCs w:val="26"/>
        </w:rPr>
        <w:t xml:space="preserve">ходе исполнения Реестра непрофильных активов </w:t>
      </w:r>
      <w:r w:rsidR="00144FB0" w:rsidRPr="00E349E4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2F1369" w:rsidRPr="00E349E4">
        <w:rPr>
          <w:rFonts w:ascii="Times New Roman" w:hAnsi="Times New Roman" w:cs="Times New Roman"/>
          <w:sz w:val="26"/>
          <w:szCs w:val="26"/>
        </w:rPr>
        <w:t>представляется</w:t>
      </w:r>
      <w:r w:rsidR="00144FB0" w:rsidRPr="00E349E4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</w:t>
      </w:r>
      <w:r w:rsidR="00584080">
        <w:rPr>
          <w:rFonts w:ascii="Times New Roman" w:hAnsi="Times New Roman" w:cs="Times New Roman"/>
          <w:sz w:val="26"/>
          <w:szCs w:val="26"/>
        </w:rPr>
        <w:t>4</w:t>
      </w:r>
      <w:r w:rsidR="00144FB0" w:rsidRPr="00E349E4">
        <w:rPr>
          <w:rFonts w:ascii="Times New Roman" w:hAnsi="Times New Roman" w:cs="Times New Roman"/>
          <w:sz w:val="26"/>
          <w:szCs w:val="26"/>
        </w:rPr>
        <w:t>.</w:t>
      </w:r>
    </w:p>
    <w:p w:rsidR="00BB0275" w:rsidRPr="00E349E4" w:rsidRDefault="00BB0275" w:rsidP="00BB0275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Отчетность о </w:t>
      </w:r>
      <w:r w:rsidR="00FA119C">
        <w:rPr>
          <w:rFonts w:ascii="Times New Roman" w:hAnsi="Times New Roman" w:cs="Times New Roman"/>
          <w:sz w:val="26"/>
          <w:szCs w:val="26"/>
        </w:rPr>
        <w:t xml:space="preserve">ходе </w:t>
      </w:r>
      <w:r w:rsidRPr="00E349E4">
        <w:rPr>
          <w:rFonts w:ascii="Times New Roman" w:hAnsi="Times New Roman" w:cs="Times New Roman"/>
          <w:sz w:val="26"/>
          <w:szCs w:val="26"/>
        </w:rPr>
        <w:t>исполнения Реестра непрофильных активов Общества</w:t>
      </w:r>
      <w:r w:rsidR="00F81864">
        <w:rPr>
          <w:rFonts w:ascii="Times New Roman" w:hAnsi="Times New Roman" w:cs="Times New Roman"/>
          <w:sz w:val="26"/>
          <w:szCs w:val="26"/>
        </w:rPr>
        <w:t xml:space="preserve"> выносится на</w:t>
      </w:r>
      <w:r w:rsidRPr="00E349E4">
        <w:rPr>
          <w:rFonts w:ascii="Times New Roman" w:hAnsi="Times New Roman" w:cs="Times New Roman"/>
          <w:sz w:val="26"/>
          <w:szCs w:val="26"/>
        </w:rPr>
        <w:t xml:space="preserve"> рассм</w:t>
      </w:r>
      <w:r w:rsidR="00F81864">
        <w:rPr>
          <w:rFonts w:ascii="Times New Roman" w:hAnsi="Times New Roman" w:cs="Times New Roman"/>
          <w:sz w:val="26"/>
          <w:szCs w:val="26"/>
        </w:rPr>
        <w:t>отрение</w:t>
      </w:r>
      <w:r w:rsidRPr="00E349E4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F81864">
        <w:rPr>
          <w:rFonts w:ascii="Times New Roman" w:hAnsi="Times New Roman" w:cs="Times New Roman"/>
          <w:sz w:val="26"/>
          <w:szCs w:val="26"/>
        </w:rPr>
        <w:t>а</w:t>
      </w:r>
      <w:r w:rsidRPr="00E349E4">
        <w:rPr>
          <w:rFonts w:ascii="Times New Roman" w:hAnsi="Times New Roman" w:cs="Times New Roman"/>
          <w:sz w:val="26"/>
          <w:szCs w:val="26"/>
        </w:rPr>
        <w:t xml:space="preserve"> директоров Общества в срок не позднее</w:t>
      </w:r>
      <w:r w:rsidR="008D5C81">
        <w:rPr>
          <w:rFonts w:ascii="Times New Roman" w:hAnsi="Times New Roman" w:cs="Times New Roman"/>
          <w:sz w:val="26"/>
          <w:szCs w:val="26"/>
        </w:rPr>
        <w:t xml:space="preserve"> 20 календарных дней</w:t>
      </w:r>
      <w:r w:rsidRPr="00E349E4">
        <w:rPr>
          <w:rFonts w:ascii="Times New Roman" w:hAnsi="Times New Roman" w:cs="Times New Roman"/>
          <w:sz w:val="26"/>
          <w:szCs w:val="26"/>
        </w:rPr>
        <w:t xml:space="preserve"> </w:t>
      </w:r>
      <w:r w:rsidR="008D5C81" w:rsidRPr="00E349E4">
        <w:rPr>
          <w:rFonts w:ascii="Times New Roman" w:hAnsi="Times New Roman" w:cs="Times New Roman"/>
          <w:sz w:val="26"/>
          <w:szCs w:val="26"/>
        </w:rPr>
        <w:t>следующ</w:t>
      </w:r>
      <w:r w:rsidR="008D5C81">
        <w:rPr>
          <w:rFonts w:ascii="Times New Roman" w:hAnsi="Times New Roman" w:cs="Times New Roman"/>
          <w:sz w:val="26"/>
          <w:szCs w:val="26"/>
        </w:rPr>
        <w:t xml:space="preserve">их </w:t>
      </w:r>
      <w:r w:rsidRPr="00E349E4">
        <w:rPr>
          <w:rFonts w:ascii="Times New Roman" w:hAnsi="Times New Roman" w:cs="Times New Roman"/>
          <w:sz w:val="26"/>
          <w:szCs w:val="26"/>
        </w:rPr>
        <w:t>за отчетным</w:t>
      </w:r>
      <w:r w:rsidR="008D5C81">
        <w:rPr>
          <w:rFonts w:ascii="Times New Roman" w:hAnsi="Times New Roman" w:cs="Times New Roman"/>
          <w:sz w:val="26"/>
          <w:szCs w:val="26"/>
        </w:rPr>
        <w:t xml:space="preserve"> кварталом</w:t>
      </w:r>
      <w:r w:rsidRPr="00E349E4">
        <w:rPr>
          <w:rFonts w:ascii="Times New Roman" w:hAnsi="Times New Roman" w:cs="Times New Roman"/>
          <w:sz w:val="26"/>
          <w:szCs w:val="26"/>
        </w:rPr>
        <w:t>.</w:t>
      </w:r>
    </w:p>
    <w:p w:rsidR="008F3D01" w:rsidRPr="00E349E4" w:rsidRDefault="00BB0275" w:rsidP="008F3D01">
      <w:pPr>
        <w:numPr>
          <w:ilvl w:val="1"/>
          <w:numId w:val="19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Отчетность о ходе исполнения Реестра непрофильных активов Общества за 4 квартал отчетного года 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должна включать</w:t>
      </w:r>
      <w:r w:rsidRPr="00E349E4">
        <w:rPr>
          <w:rFonts w:ascii="Times New Roman" w:eastAsia="Calibri" w:hAnsi="Times New Roman" w:cs="Times New Roman"/>
          <w:sz w:val="26"/>
          <w:szCs w:val="26"/>
        </w:rPr>
        <w:t xml:space="preserve"> результаты работы Общества за календарный год</w:t>
      </w:r>
      <w:r w:rsidRPr="00E349E4">
        <w:rPr>
          <w:rFonts w:ascii="Times New Roman" w:hAnsi="Times New Roman" w:cs="Times New Roman"/>
          <w:sz w:val="26"/>
          <w:szCs w:val="26"/>
        </w:rPr>
        <w:t>.</w:t>
      </w:r>
    </w:p>
    <w:p w:rsidR="00BB0275" w:rsidRPr="00E349E4" w:rsidRDefault="00BB0275" w:rsidP="003B3C4A">
      <w:pPr>
        <w:pStyle w:val="a3"/>
        <w:numPr>
          <w:ilvl w:val="0"/>
          <w:numId w:val="18"/>
        </w:numPr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9" w:name="_Toc504061162"/>
      <w:r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ИНФОРМАЦИОННОЕ ОБЕСПЕЧЕНИЕ РЕАЛИЗАЦИИ НАСТОЯЩЕЙ </w:t>
      </w:r>
      <w:r w:rsidR="00DF4BF8" w:rsidRPr="00E349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</w:t>
      </w:r>
      <w:bookmarkEnd w:id="59"/>
    </w:p>
    <w:p w:rsidR="00BB0275" w:rsidRPr="00E349E4" w:rsidRDefault="00BB0275" w:rsidP="00085050">
      <w:pPr>
        <w:numPr>
          <w:ilvl w:val="1"/>
          <w:numId w:val="33"/>
        </w:numPr>
        <w:spacing w:after="150" w:line="240" w:lineRule="auto"/>
        <w:ind w:left="0" w:hanging="6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Под информационным обеспечением по реализации настоящей </w:t>
      </w:r>
      <w:r w:rsidR="00DF4BF8" w:rsidRPr="00E349E4">
        <w:rPr>
          <w:rFonts w:ascii="Times New Roman" w:hAnsi="Times New Roman" w:cs="Times New Roman"/>
          <w:sz w:val="26"/>
          <w:szCs w:val="26"/>
        </w:rPr>
        <w:t>Программы</w:t>
      </w:r>
      <w:r w:rsidRPr="00E349E4">
        <w:rPr>
          <w:rFonts w:ascii="Times New Roman" w:hAnsi="Times New Roman" w:cs="Times New Roman"/>
          <w:sz w:val="26"/>
          <w:szCs w:val="26"/>
        </w:rPr>
        <w:t xml:space="preserve"> понимается раскрытие информации о намерениях (планах) Общества по отчуждению </w:t>
      </w:r>
      <w:r w:rsidR="00B51E8B">
        <w:rPr>
          <w:rFonts w:ascii="Times New Roman" w:hAnsi="Times New Roman" w:cs="Times New Roman"/>
          <w:sz w:val="26"/>
          <w:szCs w:val="26"/>
        </w:rPr>
        <w:t>н</w:t>
      </w:r>
      <w:r w:rsidRPr="00E349E4">
        <w:rPr>
          <w:rFonts w:ascii="Times New Roman" w:hAnsi="Times New Roman" w:cs="Times New Roman"/>
          <w:sz w:val="26"/>
          <w:szCs w:val="26"/>
        </w:rPr>
        <w:t xml:space="preserve">епрофильных </w:t>
      </w:r>
      <w:r w:rsidR="00B51E8B">
        <w:rPr>
          <w:rFonts w:ascii="Times New Roman" w:hAnsi="Times New Roman" w:cs="Times New Roman"/>
          <w:sz w:val="26"/>
          <w:szCs w:val="26"/>
        </w:rPr>
        <w:t>а</w:t>
      </w:r>
      <w:r w:rsidRPr="00E349E4">
        <w:rPr>
          <w:rFonts w:ascii="Times New Roman" w:hAnsi="Times New Roman" w:cs="Times New Roman"/>
          <w:sz w:val="26"/>
          <w:szCs w:val="26"/>
        </w:rPr>
        <w:t>ктивов.</w:t>
      </w:r>
    </w:p>
    <w:p w:rsidR="00BB0275" w:rsidRPr="00E349E4" w:rsidRDefault="00BB0275" w:rsidP="00085050">
      <w:pPr>
        <w:numPr>
          <w:ilvl w:val="1"/>
          <w:numId w:val="3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>Основными принципами для Общества при информационном обеспечении являются:</w:t>
      </w:r>
    </w:p>
    <w:p w:rsidR="00BB0275" w:rsidRPr="00E349E4" w:rsidRDefault="00BB0275" w:rsidP="00392528">
      <w:pPr>
        <w:numPr>
          <w:ilvl w:val="2"/>
          <w:numId w:val="23"/>
        </w:numPr>
        <w:spacing w:after="150" w:line="240" w:lineRule="auto"/>
        <w:ind w:left="1418" w:hanging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349E4">
        <w:rPr>
          <w:rFonts w:ascii="Times New Roman" w:hAnsi="Times New Roman" w:cs="Times New Roman"/>
          <w:iCs/>
          <w:sz w:val="26"/>
          <w:szCs w:val="26"/>
        </w:rPr>
        <w:t>доступность информации – возможность безвозмездного получения информация с минимальными затратами;</w:t>
      </w:r>
    </w:p>
    <w:p w:rsidR="00BB0275" w:rsidRPr="00E349E4" w:rsidRDefault="00BB0275" w:rsidP="00392528">
      <w:pPr>
        <w:numPr>
          <w:ilvl w:val="2"/>
          <w:numId w:val="23"/>
        </w:numPr>
        <w:spacing w:after="150" w:line="240" w:lineRule="auto"/>
        <w:ind w:left="1418" w:hanging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349E4">
        <w:rPr>
          <w:rFonts w:ascii="Times New Roman" w:hAnsi="Times New Roman" w:cs="Times New Roman"/>
          <w:iCs/>
          <w:sz w:val="26"/>
          <w:szCs w:val="26"/>
        </w:rPr>
        <w:t>открытость источников – обеспечение свободного, равного и оперативного доступа к информации неограниченного круга лиц;</w:t>
      </w:r>
    </w:p>
    <w:p w:rsidR="00BB0275" w:rsidRPr="00E349E4" w:rsidRDefault="00BB0275" w:rsidP="00392528">
      <w:pPr>
        <w:numPr>
          <w:ilvl w:val="2"/>
          <w:numId w:val="23"/>
        </w:numPr>
        <w:spacing w:after="150" w:line="240" w:lineRule="auto"/>
        <w:ind w:left="1418" w:hanging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349E4">
        <w:rPr>
          <w:rFonts w:ascii="Times New Roman" w:hAnsi="Times New Roman" w:cs="Times New Roman"/>
          <w:iCs/>
          <w:sz w:val="26"/>
          <w:szCs w:val="26"/>
        </w:rPr>
        <w:t>полнота и достоверность информации – информация должна обеспечивать возможность своевременного принятия инвестиционных решений.</w:t>
      </w:r>
    </w:p>
    <w:p w:rsidR="00BB0275" w:rsidRDefault="00B51E8B" w:rsidP="00085050">
      <w:pPr>
        <w:numPr>
          <w:ilvl w:val="1"/>
          <w:numId w:val="33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</w:t>
      </w:r>
      <w:r w:rsidR="00B70F83"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E349E4">
        <w:rPr>
          <w:rFonts w:ascii="Times New Roman" w:hAnsi="Times New Roman" w:cs="Times New Roman"/>
          <w:sz w:val="26"/>
          <w:szCs w:val="26"/>
        </w:rPr>
        <w:t>Реестр</w:t>
      </w:r>
      <w:r w:rsidR="00B70F83">
        <w:rPr>
          <w:rFonts w:ascii="Times New Roman" w:hAnsi="Times New Roman" w:cs="Times New Roman"/>
          <w:sz w:val="26"/>
          <w:szCs w:val="26"/>
        </w:rPr>
        <w:t>а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 непрофильных активов </w:t>
      </w:r>
      <w:r w:rsidR="00A64924">
        <w:rPr>
          <w:rFonts w:ascii="Times New Roman" w:hAnsi="Times New Roman" w:cs="Times New Roman"/>
          <w:sz w:val="26"/>
          <w:szCs w:val="26"/>
        </w:rPr>
        <w:t xml:space="preserve">с указанием </w:t>
      </w:r>
      <w:r w:rsidR="00B70F83">
        <w:rPr>
          <w:rFonts w:ascii="Times New Roman" w:hAnsi="Times New Roman" w:cs="Times New Roman"/>
          <w:sz w:val="26"/>
          <w:szCs w:val="26"/>
        </w:rPr>
        <w:t xml:space="preserve">только </w:t>
      </w:r>
      <w:r>
        <w:rPr>
          <w:rFonts w:ascii="Times New Roman" w:hAnsi="Times New Roman" w:cs="Times New Roman"/>
          <w:sz w:val="26"/>
          <w:szCs w:val="26"/>
        </w:rPr>
        <w:t xml:space="preserve">перечня активов, </w:t>
      </w:r>
      <w:r w:rsidR="00A649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краткой характеристикой активов, сведений об обременениях и </w:t>
      </w:r>
      <w:r w:rsidR="00A64924">
        <w:rPr>
          <w:rFonts w:ascii="Times New Roman" w:hAnsi="Times New Roman" w:cs="Times New Roman"/>
          <w:sz w:val="26"/>
          <w:szCs w:val="26"/>
        </w:rPr>
        <w:t xml:space="preserve">способа распоряжения применительно к каждому активу 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подлежит публикации на официальном сайте Общества в срок не позднее </w:t>
      </w:r>
      <w:r w:rsidR="00694ECE" w:rsidRPr="00E349E4">
        <w:rPr>
          <w:rFonts w:ascii="Times New Roman" w:hAnsi="Times New Roman" w:cs="Times New Roman"/>
          <w:sz w:val="26"/>
          <w:szCs w:val="26"/>
        </w:rPr>
        <w:t>трех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proofErr w:type="gramStart"/>
      <w:r w:rsidR="00BB0275" w:rsidRPr="00E349E4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B0275" w:rsidRPr="00E349E4">
        <w:rPr>
          <w:rFonts w:ascii="Times New Roman" w:hAnsi="Times New Roman" w:cs="Times New Roman"/>
          <w:sz w:val="26"/>
          <w:szCs w:val="26"/>
        </w:rPr>
        <w:t xml:space="preserve"> Реестра </w:t>
      </w:r>
      <w:r>
        <w:rPr>
          <w:rFonts w:ascii="Times New Roman" w:hAnsi="Times New Roman" w:cs="Times New Roman"/>
          <w:sz w:val="26"/>
          <w:szCs w:val="26"/>
        </w:rPr>
        <w:t xml:space="preserve">непрофильных активов </w:t>
      </w:r>
      <w:r w:rsidR="00BB0275" w:rsidRPr="00E349E4">
        <w:rPr>
          <w:rFonts w:ascii="Times New Roman" w:hAnsi="Times New Roman" w:cs="Times New Roman"/>
          <w:sz w:val="26"/>
          <w:szCs w:val="26"/>
        </w:rPr>
        <w:t>Советом директоров Общества.</w:t>
      </w:r>
    </w:p>
    <w:p w:rsidR="00B51E8B" w:rsidRPr="00B51E8B" w:rsidRDefault="00B51E8B" w:rsidP="00B51E8B">
      <w:pPr>
        <w:numPr>
          <w:ilvl w:val="1"/>
          <w:numId w:val="33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51E8B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B51E8B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B51E8B">
        <w:rPr>
          <w:rFonts w:ascii="Times New Roman" w:hAnsi="Times New Roman" w:cs="Times New Roman"/>
          <w:sz w:val="26"/>
          <w:szCs w:val="26"/>
        </w:rPr>
        <w:t xml:space="preserve"> внесения изменений в Реестр непрофильных активов обновленная информация подлежит публикации на официальном сайте Общества в срок не позднее </w:t>
      </w:r>
      <w:r>
        <w:rPr>
          <w:rFonts w:ascii="Times New Roman" w:hAnsi="Times New Roman" w:cs="Times New Roman"/>
          <w:sz w:val="26"/>
          <w:szCs w:val="26"/>
        </w:rPr>
        <w:t xml:space="preserve">трех </w:t>
      </w:r>
      <w:r w:rsidRPr="00B51E8B">
        <w:rPr>
          <w:rFonts w:ascii="Times New Roman" w:hAnsi="Times New Roman" w:cs="Times New Roman"/>
          <w:sz w:val="26"/>
          <w:szCs w:val="26"/>
        </w:rPr>
        <w:t>рабочих дней с даты утверждения Реестра</w:t>
      </w:r>
      <w:r>
        <w:rPr>
          <w:rFonts w:ascii="Times New Roman" w:hAnsi="Times New Roman" w:cs="Times New Roman"/>
          <w:sz w:val="26"/>
          <w:szCs w:val="26"/>
        </w:rPr>
        <w:t xml:space="preserve"> непрофильных активов</w:t>
      </w:r>
      <w:r w:rsidRPr="00B51E8B">
        <w:rPr>
          <w:rFonts w:ascii="Times New Roman" w:hAnsi="Times New Roman" w:cs="Times New Roman"/>
          <w:sz w:val="26"/>
          <w:szCs w:val="26"/>
        </w:rPr>
        <w:t xml:space="preserve"> Советом директоров Общества.</w:t>
      </w:r>
    </w:p>
    <w:p w:rsidR="00456F54" w:rsidRPr="00392528" w:rsidRDefault="00BB0275" w:rsidP="00456F54">
      <w:pPr>
        <w:numPr>
          <w:ilvl w:val="1"/>
          <w:numId w:val="33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 xml:space="preserve">Мероприятия по информационному обеспечению продажи Непрофильных Активов устанавливаются </w:t>
      </w:r>
      <w:r w:rsidR="00B51E8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</w:t>
      </w:r>
      <w:r w:rsidRPr="00E349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документами Общества.</w:t>
      </w:r>
    </w:p>
    <w:p w:rsidR="00392528" w:rsidRPr="004B2C31" w:rsidRDefault="00F76C19" w:rsidP="00392528">
      <w:pPr>
        <w:numPr>
          <w:ilvl w:val="1"/>
          <w:numId w:val="33"/>
        </w:numPr>
        <w:spacing w:after="15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В целях размещения ответственными сотрудниками ПАО «Россети» сводной и</w:t>
      </w:r>
      <w:r w:rsidR="00392528" w:rsidRPr="004B2C31">
        <w:rPr>
          <w:rFonts w:ascii="Times New Roman" w:hAnsi="Times New Roman" w:cs="Times New Roman"/>
          <w:sz w:val="26"/>
          <w:szCs w:val="26"/>
        </w:rPr>
        <w:t>нформаци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92528" w:rsidRPr="004B2C31">
        <w:rPr>
          <w:rFonts w:ascii="Times New Roman" w:hAnsi="Times New Roman" w:cs="Times New Roman"/>
          <w:sz w:val="26"/>
          <w:szCs w:val="26"/>
        </w:rPr>
        <w:t xml:space="preserve"> о ходе отчуждения непрофильных активов </w:t>
      </w:r>
      <w:r>
        <w:rPr>
          <w:rFonts w:ascii="Times New Roman" w:hAnsi="Times New Roman" w:cs="Times New Roman"/>
          <w:sz w:val="26"/>
          <w:szCs w:val="26"/>
        </w:rPr>
        <w:t>по группе Россети</w:t>
      </w:r>
      <w:r w:rsidR="00392528" w:rsidRPr="004B2C31">
        <w:rPr>
          <w:rFonts w:ascii="Times New Roman" w:hAnsi="Times New Roman" w:cs="Times New Roman"/>
          <w:sz w:val="26"/>
          <w:szCs w:val="26"/>
        </w:rPr>
        <w:t xml:space="preserve"> на Межведомственном портале по управлению государственной собственностью ежеквартально в срок до </w:t>
      </w:r>
      <w:r w:rsidR="00141E9A">
        <w:rPr>
          <w:rFonts w:ascii="Times New Roman" w:hAnsi="Times New Roman" w:cs="Times New Roman"/>
          <w:sz w:val="26"/>
          <w:szCs w:val="26"/>
        </w:rPr>
        <w:t>восьмого</w:t>
      </w:r>
      <w:r w:rsidR="00392528" w:rsidRPr="004B2C31">
        <w:rPr>
          <w:rFonts w:ascii="Times New Roman" w:hAnsi="Times New Roman" w:cs="Times New Roman"/>
          <w:sz w:val="26"/>
          <w:szCs w:val="26"/>
        </w:rPr>
        <w:t xml:space="preserve"> числа месяца, следующего за отчетным кварталом</w:t>
      </w:r>
      <w:r w:rsidR="006E113C">
        <w:rPr>
          <w:rFonts w:ascii="Times New Roman" w:hAnsi="Times New Roman" w:cs="Times New Roman"/>
          <w:sz w:val="26"/>
          <w:szCs w:val="26"/>
        </w:rPr>
        <w:t xml:space="preserve"> (или далее по тексту </w:t>
      </w:r>
      <w:r w:rsidR="006E113C">
        <w:rPr>
          <w:rFonts w:ascii="Times New Roman" w:hAnsi="Times New Roman" w:cs="Times New Roman"/>
          <w:sz w:val="26"/>
          <w:szCs w:val="26"/>
        </w:rPr>
        <w:sym w:font="Symbol" w:char="F02D"/>
      </w:r>
      <w:r w:rsidR="006E113C">
        <w:rPr>
          <w:rFonts w:ascii="Times New Roman" w:hAnsi="Times New Roman" w:cs="Times New Roman"/>
          <w:sz w:val="26"/>
          <w:szCs w:val="26"/>
        </w:rPr>
        <w:t xml:space="preserve"> </w:t>
      </w:r>
      <w:r w:rsidR="006E113C" w:rsidRPr="00A05EFF">
        <w:rPr>
          <w:rFonts w:ascii="Times New Roman" w:hAnsi="Times New Roman" w:cs="Times New Roman"/>
          <w:b/>
          <w:sz w:val="26"/>
          <w:szCs w:val="26"/>
        </w:rPr>
        <w:t>Портал</w:t>
      </w:r>
      <w:r w:rsidR="006E113C">
        <w:rPr>
          <w:rFonts w:ascii="Times New Roman" w:hAnsi="Times New Roman" w:cs="Times New Roman"/>
          <w:sz w:val="26"/>
          <w:szCs w:val="26"/>
        </w:rPr>
        <w:t>)</w:t>
      </w:r>
      <w:r w:rsidR="00E74C1B">
        <w:rPr>
          <w:rFonts w:ascii="Times New Roman" w:hAnsi="Times New Roman" w:cs="Times New Roman"/>
          <w:sz w:val="26"/>
          <w:szCs w:val="26"/>
        </w:rPr>
        <w:t xml:space="preserve">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Общество</w:t>
      </w:r>
      <w:r w:rsidR="006732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предоставляет такую информацию в ПАО «Россети» </w:t>
      </w:r>
      <w:r w:rsidR="008D5C8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 в соответствии с приложением 5 в срок не позднее 3 числа</w:t>
      </w:r>
      <w:proofErr w:type="gramEnd"/>
      <w:r w:rsidR="008D5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месяца следующего за отчетным кварталом.</w:t>
      </w:r>
    </w:p>
    <w:p w:rsidR="00456F54" w:rsidRPr="00E349E4" w:rsidRDefault="00CF392C" w:rsidP="00544B6D">
      <w:pPr>
        <w:pStyle w:val="a3"/>
        <w:numPr>
          <w:ilvl w:val="0"/>
          <w:numId w:val="18"/>
        </w:numPr>
        <w:spacing w:before="240" w:after="150" w:line="240" w:lineRule="auto"/>
        <w:ind w:left="0" w:firstLine="0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0" w:name="_Toc50406116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ОТВЕТСТВЕННОСТЬ ЗА ИСПОЛНЕНИЕ ПРОГРАММЫ</w:t>
      </w:r>
      <w:bookmarkEnd w:id="60"/>
    </w:p>
    <w:p w:rsidR="00724BEF" w:rsidRPr="00F84151" w:rsidRDefault="004A43FA" w:rsidP="00F76C19">
      <w:pPr>
        <w:numPr>
          <w:ilvl w:val="1"/>
          <w:numId w:val="37"/>
        </w:numPr>
        <w:spacing w:after="150" w:line="240" w:lineRule="auto"/>
        <w:ind w:left="0" w:hanging="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49E4">
        <w:rPr>
          <w:rFonts w:ascii="Times New Roman" w:hAnsi="Times New Roman" w:cs="Times New Roman"/>
          <w:sz w:val="26"/>
          <w:szCs w:val="26"/>
        </w:rPr>
        <w:t xml:space="preserve">Ответственность за </w:t>
      </w:r>
      <w:r w:rsidR="004E7D72">
        <w:rPr>
          <w:rFonts w:ascii="Times New Roman" w:hAnsi="Times New Roman" w:cs="Times New Roman"/>
          <w:sz w:val="26"/>
          <w:szCs w:val="26"/>
        </w:rPr>
        <w:t xml:space="preserve">своевременность и полноту выявления непрофильных активов </w:t>
      </w:r>
      <w:r w:rsidR="00044B43">
        <w:rPr>
          <w:rFonts w:ascii="Times New Roman" w:hAnsi="Times New Roman" w:cs="Times New Roman"/>
          <w:sz w:val="26"/>
          <w:szCs w:val="26"/>
        </w:rPr>
        <w:t>Общества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4E7D72" w:rsidRPr="004E7D72">
        <w:rPr>
          <w:rFonts w:ascii="Times New Roman" w:hAnsi="Times New Roman" w:cs="Times New Roman"/>
          <w:sz w:val="26"/>
          <w:szCs w:val="26"/>
        </w:rPr>
        <w:t xml:space="preserve">в соответствии с утвержденной методологией, включение их в Реестр непрофильных активов </w:t>
      </w:r>
      <w:r w:rsidR="00044B43">
        <w:rPr>
          <w:rFonts w:ascii="Times New Roman" w:hAnsi="Times New Roman" w:cs="Times New Roman"/>
          <w:sz w:val="26"/>
          <w:szCs w:val="26"/>
        </w:rPr>
        <w:t>Общества</w:t>
      </w:r>
      <w:r w:rsidR="004E7D72" w:rsidRPr="004E7D72">
        <w:rPr>
          <w:rFonts w:ascii="Times New Roman" w:hAnsi="Times New Roman" w:cs="Times New Roman"/>
          <w:sz w:val="26"/>
          <w:szCs w:val="26"/>
        </w:rPr>
        <w:t xml:space="preserve"> своевременное утверждение на Совете директоров </w:t>
      </w:r>
      <w:r w:rsidR="00044B43">
        <w:rPr>
          <w:rFonts w:ascii="Times New Roman" w:hAnsi="Times New Roman" w:cs="Times New Roman"/>
          <w:sz w:val="26"/>
          <w:szCs w:val="26"/>
        </w:rPr>
        <w:t xml:space="preserve">Общества </w:t>
      </w:r>
      <w:r w:rsidR="004E7D72" w:rsidRPr="004E7D72">
        <w:rPr>
          <w:rFonts w:ascii="Times New Roman" w:hAnsi="Times New Roman" w:cs="Times New Roman"/>
          <w:sz w:val="26"/>
          <w:szCs w:val="26"/>
        </w:rPr>
        <w:t>Реестра непрофильных активов и рассмотрение Отчета о его исполнении, обеспечение мероприятий по реализации непрофильных активов, а также своевременность предоставления в ПАО «Россети» достоверной информации о ходе выявления и отчуждения непрофильных активов</w:t>
      </w:r>
      <w:r w:rsidR="00F76C19" w:rsidRPr="00F76C19">
        <w:rPr>
          <w:rFonts w:ascii="Times New Roman" w:hAnsi="Times New Roman" w:cs="Times New Roman"/>
          <w:sz w:val="26"/>
          <w:szCs w:val="26"/>
        </w:rPr>
        <w:t xml:space="preserve"> </w:t>
      </w:r>
      <w:r w:rsidR="00F76C19">
        <w:rPr>
          <w:rFonts w:ascii="Times New Roman" w:hAnsi="Times New Roman" w:cs="Times New Roman"/>
          <w:sz w:val="26"/>
          <w:szCs w:val="26"/>
        </w:rPr>
        <w:t>для Портала</w:t>
      </w:r>
      <w:proofErr w:type="gramEnd"/>
      <w:r w:rsidR="004E7D72" w:rsidRPr="004E7D72">
        <w:rPr>
          <w:rFonts w:ascii="Times New Roman" w:hAnsi="Times New Roman" w:cs="Times New Roman"/>
          <w:sz w:val="26"/>
          <w:szCs w:val="26"/>
        </w:rPr>
        <w:t xml:space="preserve"> несет единоличный исполнительный орган </w:t>
      </w:r>
      <w:r w:rsidR="00044B43">
        <w:rPr>
          <w:rFonts w:ascii="Times New Roman" w:hAnsi="Times New Roman" w:cs="Times New Roman"/>
          <w:sz w:val="26"/>
          <w:szCs w:val="26"/>
        </w:rPr>
        <w:t>Общества.</w:t>
      </w:r>
    </w:p>
    <w:p w:rsidR="006439CA" w:rsidRDefault="006439CA" w:rsidP="0047717A">
      <w:pPr>
        <w:numPr>
          <w:ilvl w:val="1"/>
          <w:numId w:val="37"/>
        </w:numPr>
        <w:spacing w:after="150" w:line="240" w:lineRule="auto"/>
        <w:ind w:left="0" w:hanging="6"/>
        <w:jc w:val="both"/>
        <w:rPr>
          <w:rFonts w:ascii="Times New Roman" w:hAnsi="Times New Roman" w:cs="Times New Roman"/>
          <w:sz w:val="26"/>
          <w:szCs w:val="26"/>
        </w:rPr>
      </w:pPr>
      <w:r w:rsidRPr="00E349E4">
        <w:rPr>
          <w:rFonts w:ascii="Times New Roman" w:hAnsi="Times New Roman" w:cs="Times New Roman"/>
          <w:sz w:val="26"/>
          <w:szCs w:val="26"/>
        </w:rPr>
        <w:t>Ответственность</w:t>
      </w:r>
      <w:r w:rsidR="00085CD0">
        <w:rPr>
          <w:rFonts w:ascii="Times New Roman" w:hAnsi="Times New Roman" w:cs="Times New Roman"/>
          <w:sz w:val="26"/>
          <w:szCs w:val="26"/>
        </w:rPr>
        <w:t xml:space="preserve"> </w:t>
      </w:r>
      <w:r w:rsidRPr="00E349E4">
        <w:rPr>
          <w:rFonts w:ascii="Times New Roman" w:hAnsi="Times New Roman" w:cs="Times New Roman"/>
          <w:sz w:val="26"/>
          <w:szCs w:val="26"/>
        </w:rPr>
        <w:t>устанавливается в порядке и способами</w:t>
      </w:r>
      <w:r w:rsidR="009E7D73" w:rsidRPr="00E349E4">
        <w:rPr>
          <w:rFonts w:ascii="Times New Roman" w:hAnsi="Times New Roman" w:cs="Times New Roman"/>
          <w:sz w:val="26"/>
          <w:szCs w:val="26"/>
        </w:rPr>
        <w:t>,</w:t>
      </w:r>
      <w:r w:rsidRPr="00E349E4">
        <w:rPr>
          <w:rFonts w:ascii="Times New Roman" w:hAnsi="Times New Roman" w:cs="Times New Roman"/>
          <w:sz w:val="26"/>
          <w:szCs w:val="26"/>
        </w:rPr>
        <w:t xml:space="preserve"> </w:t>
      </w:r>
      <w:r w:rsidR="009E7D73" w:rsidRPr="00E349E4">
        <w:rPr>
          <w:rFonts w:ascii="Times New Roman" w:hAnsi="Times New Roman" w:cs="Times New Roman"/>
          <w:sz w:val="26"/>
          <w:szCs w:val="26"/>
        </w:rPr>
        <w:t>предусмотренными</w:t>
      </w:r>
      <w:r w:rsidR="004E7D72">
        <w:rPr>
          <w:rFonts w:ascii="Times New Roman" w:hAnsi="Times New Roman" w:cs="Times New Roman"/>
          <w:sz w:val="26"/>
          <w:szCs w:val="26"/>
        </w:rPr>
        <w:t xml:space="preserve"> трудовым законодательством РФ и </w:t>
      </w:r>
      <w:r w:rsidRPr="00E349E4">
        <w:rPr>
          <w:rFonts w:ascii="Times New Roman" w:hAnsi="Times New Roman" w:cs="Times New Roman"/>
          <w:sz w:val="26"/>
          <w:szCs w:val="26"/>
        </w:rPr>
        <w:t xml:space="preserve"> внутренними организационно-распорядительными документами </w:t>
      </w:r>
      <w:r w:rsidR="00044B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Общества.</w:t>
      </w:r>
    </w:p>
    <w:p w:rsidR="004E7D72" w:rsidRDefault="004E7D72" w:rsidP="0047717A">
      <w:pPr>
        <w:numPr>
          <w:ilvl w:val="1"/>
          <w:numId w:val="37"/>
        </w:numPr>
        <w:spacing w:after="150" w:line="240" w:lineRule="auto"/>
        <w:ind w:left="0" w:hanging="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ходом выявления и реализации непрофильных активов осуществляет подразделение внутреннего аудита.</w:t>
      </w: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52917" w:rsidRPr="00152917" w:rsidRDefault="00152917" w:rsidP="00152917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152917">
        <w:rPr>
          <w:rFonts w:ascii="Times New Roman" w:hAnsi="Times New Roman"/>
          <w:sz w:val="28"/>
        </w:rPr>
        <w:t>Сведения о документе</w:t>
      </w:r>
    </w:p>
    <w:p w:rsidR="00152917" w:rsidRPr="00152917" w:rsidRDefault="00152917" w:rsidP="0015291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</w:p>
    <w:tbl>
      <w:tblPr>
        <w:tblStyle w:val="a7"/>
        <w:tblW w:w="9854" w:type="dxa"/>
        <w:tblLook w:val="04A0"/>
      </w:tblPr>
      <w:tblGrid>
        <w:gridCol w:w="2660"/>
        <w:gridCol w:w="7194"/>
      </w:tblGrid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Введено в действие</w:t>
            </w:r>
          </w:p>
        </w:tc>
        <w:tc>
          <w:tcPr>
            <w:tcW w:w="7194" w:type="dxa"/>
            <w:vAlign w:val="center"/>
          </w:tcPr>
          <w:p w:rsidR="00152917" w:rsidRPr="004E1464" w:rsidRDefault="00152917" w:rsidP="00661B1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 xml:space="preserve">Приказом генерального директора ПАО «Кубаньэнерго» от      .     .20      №      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Разработан</w:t>
            </w:r>
          </w:p>
        </w:tc>
        <w:tc>
          <w:tcPr>
            <w:tcW w:w="7194" w:type="dxa"/>
            <w:vAlign w:val="center"/>
          </w:tcPr>
          <w:p w:rsidR="00152917" w:rsidRPr="004E1464" w:rsidRDefault="00015866" w:rsidP="00661B1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Департаментом управления собственностью</w:t>
            </w:r>
            <w:r w:rsidR="00152917" w:rsidRPr="004E1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464">
              <w:rPr>
                <w:rFonts w:ascii="Times New Roman" w:hAnsi="Times New Roman"/>
                <w:sz w:val="26"/>
                <w:szCs w:val="26"/>
              </w:rPr>
              <w:br/>
            </w:r>
            <w:r w:rsidR="00152917" w:rsidRPr="004E1464">
              <w:rPr>
                <w:rFonts w:ascii="Times New Roman" w:hAnsi="Times New Roman"/>
                <w:sz w:val="26"/>
                <w:szCs w:val="26"/>
              </w:rPr>
              <w:t>ПАО «Кубаньэнерго»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Версия</w:t>
            </w:r>
          </w:p>
        </w:tc>
        <w:tc>
          <w:tcPr>
            <w:tcW w:w="7194" w:type="dxa"/>
            <w:vAlign w:val="center"/>
          </w:tcPr>
          <w:p w:rsidR="00152917" w:rsidRPr="004E1464" w:rsidRDefault="00152917" w:rsidP="004E1464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 xml:space="preserve">№1 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gramStart"/>
            <w:r w:rsidRPr="004E1464">
              <w:rPr>
                <w:rFonts w:ascii="Times New Roman" w:hAnsi="Times New Roman"/>
                <w:sz w:val="26"/>
                <w:szCs w:val="26"/>
              </w:rPr>
              <w:t>утверждена</w:t>
            </w:r>
            <w:proofErr w:type="gramEnd"/>
            <w:r w:rsidRPr="004E1464">
              <w:rPr>
                <w:rFonts w:ascii="Times New Roman" w:hAnsi="Times New Roman"/>
                <w:sz w:val="26"/>
                <w:szCs w:val="26"/>
              </w:rPr>
              <w:t xml:space="preserve"> приказом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 xml:space="preserve"> ПАО «Кубаньэнерго»</w:t>
            </w:r>
            <w:r w:rsidRPr="004E14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br/>
            </w:r>
            <w:r w:rsidRPr="004E146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>30</w:t>
            </w:r>
            <w:r w:rsidRPr="004E1464">
              <w:rPr>
                <w:rFonts w:ascii="Times New Roman" w:hAnsi="Times New Roman"/>
                <w:sz w:val="26"/>
                <w:szCs w:val="26"/>
              </w:rPr>
              <w:t>.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>12</w:t>
            </w:r>
            <w:r w:rsidRPr="004E1464">
              <w:rPr>
                <w:rFonts w:ascii="Times New Roman" w:hAnsi="Times New Roman"/>
                <w:sz w:val="26"/>
                <w:szCs w:val="26"/>
              </w:rPr>
              <w:t>.20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>16</w:t>
            </w:r>
            <w:r w:rsidRPr="004E1464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015866" w:rsidRPr="004E1464">
              <w:rPr>
                <w:rFonts w:ascii="Times New Roman" w:hAnsi="Times New Roman"/>
                <w:sz w:val="26"/>
                <w:szCs w:val="26"/>
              </w:rPr>
              <w:t>1189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Обоснование новой версии документа</w:t>
            </w:r>
          </w:p>
        </w:tc>
        <w:tc>
          <w:tcPr>
            <w:tcW w:w="7194" w:type="dxa"/>
            <w:vAlign w:val="center"/>
          </w:tcPr>
          <w:p w:rsidR="00152917" w:rsidRPr="004E1464" w:rsidRDefault="004E1464" w:rsidP="004E1464">
            <w:pPr>
              <w:numPr>
                <w:ilvl w:val="0"/>
                <w:numId w:val="42"/>
              </w:numPr>
              <w:ind w:left="175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решения Совета директоров  ПАО «</w:t>
            </w:r>
            <w:proofErr w:type="spellStart"/>
            <w:r w:rsidRPr="004E1464">
              <w:rPr>
                <w:rFonts w:ascii="Times New Roman" w:hAnsi="Times New Roman"/>
                <w:sz w:val="26"/>
                <w:szCs w:val="26"/>
              </w:rPr>
              <w:t>Россети</w:t>
            </w:r>
            <w:proofErr w:type="spellEnd"/>
            <w:r w:rsidRPr="004E1464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4E1464">
              <w:rPr>
                <w:rFonts w:ascii="Times New Roman" w:hAnsi="Times New Roman"/>
                <w:sz w:val="26"/>
                <w:szCs w:val="26"/>
              </w:rPr>
              <w:br/>
              <w:t>от 28.12.2017 (протокол №287);</w:t>
            </w:r>
          </w:p>
          <w:p w:rsidR="004E1464" w:rsidRPr="004E1464" w:rsidRDefault="004E1464" w:rsidP="004E1464">
            <w:pPr>
              <w:numPr>
                <w:ilvl w:val="0"/>
                <w:numId w:val="42"/>
              </w:numPr>
              <w:ind w:left="175" w:firstLine="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распоряжение</w:t>
            </w:r>
            <w:r w:rsidRPr="004E14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Правительства Российской Федерации от 10.05.2017 №894-р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Область применения</w:t>
            </w:r>
          </w:p>
        </w:tc>
        <w:tc>
          <w:tcPr>
            <w:tcW w:w="7194" w:type="dxa"/>
            <w:vAlign w:val="center"/>
          </w:tcPr>
          <w:p w:rsidR="00152917" w:rsidRPr="004E1464" w:rsidRDefault="00F821FF" w:rsidP="00F821FF">
            <w:pPr>
              <w:ind w:left="17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1FF">
              <w:rPr>
                <w:rFonts w:ascii="Times New Roman" w:hAnsi="Times New Roman"/>
                <w:sz w:val="26"/>
                <w:szCs w:val="26"/>
              </w:rPr>
              <w:t>Управление непрофильными  активами ПАО «Кубаньэнерго»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Размещение и хранение</w:t>
            </w:r>
          </w:p>
        </w:tc>
        <w:tc>
          <w:tcPr>
            <w:tcW w:w="7194" w:type="dxa"/>
            <w:vAlign w:val="center"/>
          </w:tcPr>
          <w:p w:rsidR="00152917" w:rsidRPr="004E1464" w:rsidRDefault="00152917" w:rsidP="00661B1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 xml:space="preserve">Оригинал в управлении документационного обеспечения и контроля исполнения поручений департамента управления делами исполнительного аппарата </w:t>
            </w:r>
          </w:p>
          <w:p w:rsidR="00152917" w:rsidRPr="004E1464" w:rsidRDefault="00152917" w:rsidP="00661B1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 xml:space="preserve">ПАО «Кубаньэнерго». 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Внесение изменений</w:t>
            </w:r>
          </w:p>
        </w:tc>
        <w:tc>
          <w:tcPr>
            <w:tcW w:w="7194" w:type="dxa"/>
            <w:vAlign w:val="center"/>
          </w:tcPr>
          <w:p w:rsidR="00152917" w:rsidRPr="004E1464" w:rsidRDefault="00152917" w:rsidP="00661B1F">
            <w:pPr>
              <w:numPr>
                <w:ilvl w:val="0"/>
                <w:numId w:val="42"/>
              </w:numPr>
              <w:ind w:left="459" w:hanging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по результатам применения требований нормативных документов;</w:t>
            </w:r>
          </w:p>
          <w:p w:rsidR="00152917" w:rsidRPr="004E1464" w:rsidRDefault="00152917" w:rsidP="00661B1F">
            <w:pPr>
              <w:numPr>
                <w:ilvl w:val="0"/>
                <w:numId w:val="42"/>
              </w:numPr>
              <w:ind w:left="459" w:hanging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актуализация по мере необходимости.</w:t>
            </w:r>
          </w:p>
        </w:tc>
      </w:tr>
      <w:tr w:rsidR="00152917" w:rsidRPr="004E1464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E1464">
              <w:rPr>
                <w:rFonts w:ascii="Times New Roman" w:hAnsi="Times New Roman"/>
                <w:sz w:val="26"/>
                <w:szCs w:val="26"/>
              </w:rPr>
              <w:t>Ключевые слова</w:t>
            </w:r>
          </w:p>
        </w:tc>
        <w:tc>
          <w:tcPr>
            <w:tcW w:w="7194" w:type="dxa"/>
            <w:vAlign w:val="center"/>
          </w:tcPr>
          <w:p w:rsidR="00F821FF" w:rsidRPr="00F821FF" w:rsidRDefault="00F821FF" w:rsidP="00F821FF">
            <w:pPr>
              <w:rPr>
                <w:rFonts w:ascii="Times New Roman" w:hAnsi="Times New Roman"/>
                <w:sz w:val="26"/>
                <w:szCs w:val="26"/>
              </w:rPr>
            </w:pPr>
            <w:r w:rsidRPr="00F821FF">
              <w:rPr>
                <w:rFonts w:ascii="Times New Roman" w:hAnsi="Times New Roman"/>
                <w:sz w:val="26"/>
                <w:szCs w:val="26"/>
              </w:rPr>
              <w:t xml:space="preserve">Е2У - единица управленческого учета  </w:t>
            </w:r>
          </w:p>
          <w:p w:rsidR="00F821FF" w:rsidRPr="00F821FF" w:rsidRDefault="00F821FF" w:rsidP="00F821FF">
            <w:pPr>
              <w:rPr>
                <w:rFonts w:ascii="Times New Roman" w:hAnsi="Times New Roman"/>
                <w:sz w:val="26"/>
                <w:szCs w:val="26"/>
              </w:rPr>
            </w:pPr>
            <w:r w:rsidRPr="00F821FF">
              <w:rPr>
                <w:rFonts w:ascii="Times New Roman" w:hAnsi="Times New Roman"/>
                <w:sz w:val="26"/>
                <w:szCs w:val="26"/>
              </w:rPr>
              <w:t>РНА - реестр непрофильных активов</w:t>
            </w:r>
          </w:p>
          <w:p w:rsidR="00152917" w:rsidRPr="004E1464" w:rsidRDefault="00F821FF" w:rsidP="00F821FF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21FF">
              <w:rPr>
                <w:rFonts w:ascii="Times New Roman" w:hAnsi="Times New Roman"/>
                <w:sz w:val="26"/>
                <w:szCs w:val="26"/>
              </w:rPr>
              <w:t>Методика – методика выявления непрофильных активов.</w:t>
            </w:r>
          </w:p>
        </w:tc>
      </w:tr>
      <w:tr w:rsidR="00152917" w:rsidRPr="00F821FF" w:rsidTr="00384A77">
        <w:tc>
          <w:tcPr>
            <w:tcW w:w="2660" w:type="dxa"/>
            <w:vAlign w:val="center"/>
          </w:tcPr>
          <w:p w:rsidR="00152917" w:rsidRPr="004E1464" w:rsidRDefault="00152917" w:rsidP="00152917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E1464">
              <w:rPr>
                <w:rFonts w:ascii="Times New Roman" w:hAnsi="Times New Roman"/>
                <w:sz w:val="26"/>
                <w:szCs w:val="26"/>
              </w:rPr>
              <w:t>Связанные</w:t>
            </w:r>
            <w:proofErr w:type="gramEnd"/>
            <w:r w:rsidRPr="004E1464">
              <w:rPr>
                <w:rFonts w:ascii="Times New Roman" w:hAnsi="Times New Roman"/>
                <w:sz w:val="26"/>
                <w:szCs w:val="26"/>
              </w:rPr>
              <w:t xml:space="preserve"> ОРД и ЛНД</w:t>
            </w:r>
          </w:p>
        </w:tc>
        <w:tc>
          <w:tcPr>
            <w:tcW w:w="7194" w:type="dxa"/>
            <w:vAlign w:val="center"/>
          </w:tcPr>
          <w:p w:rsidR="00152917" w:rsidRPr="004E1464" w:rsidRDefault="00F821FF" w:rsidP="00661B1F">
            <w:pPr>
              <w:rPr>
                <w:rFonts w:ascii="Times New Roman" w:hAnsi="Times New Roman"/>
                <w:sz w:val="26"/>
                <w:szCs w:val="26"/>
              </w:rPr>
            </w:pPr>
            <w:r w:rsidRPr="00F821FF">
              <w:rPr>
                <w:rFonts w:ascii="Times New Roman" w:hAnsi="Times New Roman"/>
                <w:sz w:val="26"/>
                <w:szCs w:val="26"/>
              </w:rPr>
              <w:t xml:space="preserve">Методические </w:t>
            </w:r>
            <w:proofErr w:type="gramStart"/>
            <w:r w:rsidRPr="00F821FF">
              <w:rPr>
                <w:rFonts w:ascii="Times New Roman" w:hAnsi="Times New Roman"/>
                <w:sz w:val="26"/>
                <w:szCs w:val="26"/>
              </w:rPr>
              <w:t>рекомендации</w:t>
            </w:r>
            <w:proofErr w:type="gramEnd"/>
            <w:r w:rsidRPr="00F821FF">
              <w:rPr>
                <w:rFonts w:ascii="Times New Roman" w:hAnsi="Times New Roman"/>
                <w:sz w:val="26"/>
                <w:szCs w:val="26"/>
              </w:rPr>
              <w:t xml:space="preserve"> по выявлению непрофильных активов утвержденные Распоряжением Правительства РФ от 10.05.2017 №894-р</w:t>
            </w:r>
            <w:bookmarkStart w:id="61" w:name="_GoBack"/>
            <w:bookmarkEnd w:id="61"/>
          </w:p>
        </w:tc>
      </w:tr>
    </w:tbl>
    <w:p w:rsidR="00AD7F68" w:rsidRPr="00F821FF" w:rsidRDefault="00AD7F68" w:rsidP="00F821F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F68" w:rsidRPr="00E349E4" w:rsidRDefault="00AD7F68" w:rsidP="00AD7F68">
      <w:pPr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D7F68" w:rsidRPr="00E349E4" w:rsidSect="005F4861">
      <w:headerReference w:type="default" r:id="rId10"/>
      <w:footerReference w:type="default" r:id="rId11"/>
      <w:pgSz w:w="11906" w:h="16838"/>
      <w:pgMar w:top="993" w:right="851" w:bottom="1135" w:left="1701" w:header="709" w:footer="8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 w:rsidP="00BB0275">
      <w:pPr>
        <w:spacing w:after="0" w:line="240" w:lineRule="auto"/>
      </w:pPr>
      <w:r>
        <w:separator/>
      </w:r>
    </w:p>
  </w:endnote>
  <w:endnote w:type="continuationSeparator" w:id="0">
    <w:p w:rsidR="00AD51A7" w:rsidRDefault="00AD51A7" w:rsidP="00BB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AA0" w:rsidRPr="002F4AAF" w:rsidRDefault="001B5AA0">
    <w:pPr>
      <w:pStyle w:val="aa"/>
      <w:rPr>
        <w:rFonts w:ascii="Times New Roman" w:hAnsi="Times New Roman" w:cs="Times New Roman"/>
        <w:sz w:val="24"/>
        <w:szCs w:val="24"/>
      </w:rPr>
    </w:pPr>
    <w:r w:rsidRPr="002F4AAF">
      <w:rPr>
        <w:rFonts w:ascii="Times New Roman" w:hAnsi="Times New Roman" w:cs="Times New Roman"/>
        <w:sz w:val="24"/>
        <w:szCs w:val="24"/>
      </w:rPr>
      <w:t>Программа отчуждения непрофильных активов ПАО «Кубаньэнерго»</w:t>
    </w:r>
  </w:p>
  <w:p w:rsidR="006C73A2" w:rsidRDefault="006C73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 w:rsidP="00BB0275">
      <w:pPr>
        <w:spacing w:after="0" w:line="240" w:lineRule="auto"/>
      </w:pPr>
      <w:r>
        <w:separator/>
      </w:r>
    </w:p>
  </w:footnote>
  <w:footnote w:type="continuationSeparator" w:id="0">
    <w:p w:rsidR="00AD51A7" w:rsidRDefault="00AD51A7" w:rsidP="00BB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736475326"/>
      <w:docPartObj>
        <w:docPartGallery w:val="Page Numbers (Top of Page)"/>
        <w:docPartUnique/>
      </w:docPartObj>
    </w:sdtPr>
    <w:sdtContent>
      <w:p w:rsidR="001B5AA0" w:rsidRPr="002F4AAF" w:rsidRDefault="001B5AA0" w:rsidP="002F4AAF">
        <w:pPr>
          <w:pStyle w:val="a8"/>
          <w:rPr>
            <w:rFonts w:ascii="Times New Roman" w:hAnsi="Times New Roman" w:cs="Times New Roman"/>
            <w:sz w:val="24"/>
            <w:szCs w:val="24"/>
          </w:rPr>
        </w:pPr>
        <w:r w:rsidRPr="002F4AAF">
          <w:rPr>
            <w:rFonts w:ascii="Times New Roman" w:hAnsi="Times New Roman" w:cs="Times New Roman"/>
            <w:sz w:val="24"/>
            <w:szCs w:val="24"/>
          </w:rPr>
          <w:t xml:space="preserve">ПАО «Кубаньэнерго»                                             </w:t>
        </w:r>
        <w:r w:rsidR="00832BB2" w:rsidRPr="002F4A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A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32BB2" w:rsidRPr="002F4A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57C7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="00832BB2" w:rsidRPr="002F4A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71B81" w:rsidRDefault="00271B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F1A"/>
    <w:multiLevelType w:val="multilevel"/>
    <w:tmpl w:val="1F72C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915165E"/>
    <w:multiLevelType w:val="hybridMultilevel"/>
    <w:tmpl w:val="B340512A"/>
    <w:lvl w:ilvl="0" w:tplc="36E450E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B07A8"/>
    <w:multiLevelType w:val="multilevel"/>
    <w:tmpl w:val="E90611EA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">
    <w:nsid w:val="103C7770"/>
    <w:multiLevelType w:val="multilevel"/>
    <w:tmpl w:val="8B4E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5.3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076235A"/>
    <w:multiLevelType w:val="multilevel"/>
    <w:tmpl w:val="35B83C6A"/>
    <w:lvl w:ilvl="0">
      <w:start w:val="1"/>
      <w:numFmt w:val="lowerRoman"/>
      <w:lvlText w:val="%1"/>
      <w:lvlJc w:val="left"/>
      <w:pPr>
        <w:tabs>
          <w:tab w:val="num" w:pos="1245"/>
        </w:tabs>
        <w:ind w:left="1245" w:hanging="525"/>
      </w:pPr>
      <w:rPr>
        <w:rFonts w:ascii="Times New Roman" w:hAnsi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>
      <w:start w:val="1"/>
      <w:numFmt w:val="russianLower"/>
      <w:lvlText w:val="%3)"/>
      <w:lvlJc w:val="left"/>
      <w:pPr>
        <w:tabs>
          <w:tab w:val="num" w:pos="2520"/>
        </w:tabs>
        <w:ind w:left="2520" w:hanging="1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31599B"/>
    <w:multiLevelType w:val="multilevel"/>
    <w:tmpl w:val="65A25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49E1B1D"/>
    <w:multiLevelType w:val="multilevel"/>
    <w:tmpl w:val="79CA992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9A0EA7"/>
    <w:multiLevelType w:val="hybridMultilevel"/>
    <w:tmpl w:val="DD92B990"/>
    <w:lvl w:ilvl="0" w:tplc="2AD47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D5188"/>
    <w:multiLevelType w:val="multilevel"/>
    <w:tmpl w:val="F3AA7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5C94826"/>
    <w:multiLevelType w:val="multilevel"/>
    <w:tmpl w:val="810ABA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ABE7374"/>
    <w:multiLevelType w:val="multilevel"/>
    <w:tmpl w:val="DAE8A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08F1B18"/>
    <w:multiLevelType w:val="multilevel"/>
    <w:tmpl w:val="C822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none"/>
      <w:isLgl/>
      <w:lvlText w:val="5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47060BC"/>
    <w:multiLevelType w:val="multilevel"/>
    <w:tmpl w:val="293E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3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36F81700"/>
    <w:multiLevelType w:val="multilevel"/>
    <w:tmpl w:val="497C9A9E"/>
    <w:lvl w:ilvl="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7F20734"/>
    <w:multiLevelType w:val="multilevel"/>
    <w:tmpl w:val="B846F0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8.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413733"/>
    <w:multiLevelType w:val="multilevel"/>
    <w:tmpl w:val="33688A76"/>
    <w:lvl w:ilvl="0">
      <w:start w:val="1"/>
      <w:numFmt w:val="decimal"/>
      <w:lvlText w:val="7.10.%1"/>
      <w:lvlJc w:val="left"/>
      <w:pPr>
        <w:ind w:left="180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6">
    <w:nsid w:val="3E894D78"/>
    <w:multiLevelType w:val="multilevel"/>
    <w:tmpl w:val="682E3D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590AC1"/>
    <w:multiLevelType w:val="multilevel"/>
    <w:tmpl w:val="AD18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isLgl/>
      <w:lvlText w:val="2.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FBE1391"/>
    <w:multiLevelType w:val="multilevel"/>
    <w:tmpl w:val="BE2AD2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russianLow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45E192D"/>
    <w:multiLevelType w:val="multilevel"/>
    <w:tmpl w:val="41BC4A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A392D59"/>
    <w:multiLevelType w:val="multilevel"/>
    <w:tmpl w:val="D344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4A863916"/>
    <w:multiLevelType w:val="multilevel"/>
    <w:tmpl w:val="08AC1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CD67995"/>
    <w:multiLevelType w:val="multilevel"/>
    <w:tmpl w:val="BE7C4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>
    <w:nsid w:val="4EB00D6A"/>
    <w:multiLevelType w:val="multilevel"/>
    <w:tmpl w:val="AA02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50F4784A"/>
    <w:multiLevelType w:val="multilevel"/>
    <w:tmpl w:val="2B7EC836"/>
    <w:lvl w:ilvl="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55835C29"/>
    <w:multiLevelType w:val="multilevel"/>
    <w:tmpl w:val="AA18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none"/>
      <w:isLgl/>
      <w:lvlText w:val="5.3.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88478EE"/>
    <w:multiLevelType w:val="multilevel"/>
    <w:tmpl w:val="3F70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6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>
    <w:nsid w:val="5D401B36"/>
    <w:multiLevelType w:val="multilevel"/>
    <w:tmpl w:val="4D3EC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5E1E74"/>
    <w:multiLevelType w:val="multilevel"/>
    <w:tmpl w:val="63729718"/>
    <w:lvl w:ilvl="0">
      <w:start w:val="1"/>
      <w:numFmt w:val="decimal"/>
      <w:lvlText w:val="4.1.%1"/>
      <w:lvlJc w:val="left"/>
      <w:pPr>
        <w:ind w:left="141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8" w:hanging="180"/>
      </w:pPr>
      <w:rPr>
        <w:rFonts w:hint="default"/>
      </w:rPr>
    </w:lvl>
  </w:abstractNum>
  <w:abstractNum w:abstractNumId="29">
    <w:nsid w:val="5EA4005F"/>
    <w:multiLevelType w:val="multilevel"/>
    <w:tmpl w:val="DB480276"/>
    <w:lvl w:ilvl="0">
      <w:start w:val="1"/>
      <w:numFmt w:val="decimal"/>
      <w:lvlText w:val="7.8.%1"/>
      <w:lvlJc w:val="left"/>
      <w:pPr>
        <w:ind w:left="135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hint="default"/>
      </w:rPr>
    </w:lvl>
  </w:abstractNum>
  <w:abstractNum w:abstractNumId="30">
    <w:nsid w:val="5FC97682"/>
    <w:multiLevelType w:val="multilevel"/>
    <w:tmpl w:val="15FC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5.5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66535889"/>
    <w:multiLevelType w:val="multilevel"/>
    <w:tmpl w:val="E80A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2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67586F20"/>
    <w:multiLevelType w:val="hybridMultilevel"/>
    <w:tmpl w:val="BDF86B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6CD90851"/>
    <w:multiLevelType w:val="hybridMultilevel"/>
    <w:tmpl w:val="BDF86B2C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6EFD27A7"/>
    <w:multiLevelType w:val="multilevel"/>
    <w:tmpl w:val="265E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5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F23728C"/>
    <w:multiLevelType w:val="multilevel"/>
    <w:tmpl w:val="F0605666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6">
    <w:nsid w:val="745068BA"/>
    <w:multiLevelType w:val="multilevel"/>
    <w:tmpl w:val="E942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7">
    <w:nsid w:val="74827E2B"/>
    <w:multiLevelType w:val="hybridMultilevel"/>
    <w:tmpl w:val="2D769470"/>
    <w:lvl w:ilvl="0" w:tplc="083C3168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21ED1"/>
    <w:multiLevelType w:val="multilevel"/>
    <w:tmpl w:val="BF1882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95B5DA5"/>
    <w:multiLevelType w:val="multilevel"/>
    <w:tmpl w:val="39FA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2.%2.5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>
    <w:nsid w:val="7C9D6423"/>
    <w:multiLevelType w:val="multilevel"/>
    <w:tmpl w:val="38685258"/>
    <w:lvl w:ilvl="0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3"/>
  </w:num>
  <w:num w:numId="2">
    <w:abstractNumId w:val="5"/>
  </w:num>
  <w:num w:numId="3">
    <w:abstractNumId w:val="4"/>
  </w:num>
  <w:num w:numId="4">
    <w:abstractNumId w:val="37"/>
  </w:num>
  <w:num w:numId="5">
    <w:abstractNumId w:val="12"/>
  </w:num>
  <w:num w:numId="6">
    <w:abstractNumId w:val="23"/>
  </w:num>
  <w:num w:numId="7">
    <w:abstractNumId w:val="1"/>
  </w:num>
  <w:num w:numId="8">
    <w:abstractNumId w:val="28"/>
  </w:num>
  <w:num w:numId="9">
    <w:abstractNumId w:val="11"/>
  </w:num>
  <w:num w:numId="10">
    <w:abstractNumId w:val="0"/>
  </w:num>
  <w:num w:numId="11">
    <w:abstractNumId w:val="26"/>
  </w:num>
  <w:num w:numId="12">
    <w:abstractNumId w:val="36"/>
  </w:num>
  <w:num w:numId="13">
    <w:abstractNumId w:val="25"/>
  </w:num>
  <w:num w:numId="14">
    <w:abstractNumId w:val="19"/>
  </w:num>
  <w:num w:numId="15">
    <w:abstractNumId w:val="9"/>
  </w:num>
  <w:num w:numId="16">
    <w:abstractNumId w:val="18"/>
  </w:num>
  <w:num w:numId="17">
    <w:abstractNumId w:val="16"/>
  </w:num>
  <w:num w:numId="18">
    <w:abstractNumId w:val="40"/>
  </w:num>
  <w:num w:numId="19">
    <w:abstractNumId w:val="27"/>
  </w:num>
  <w:num w:numId="20">
    <w:abstractNumId w:val="29"/>
  </w:num>
  <w:num w:numId="21">
    <w:abstractNumId w:val="27"/>
    <w:lvlOverride w:ilvl="0">
      <w:lvl w:ilvl="0">
        <w:start w:val="7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russianLower"/>
        <w:lvlText w:val="%3)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5"/>
  </w:num>
  <w:num w:numId="23">
    <w:abstractNumId w:val="14"/>
  </w:num>
  <w:num w:numId="24">
    <w:abstractNumId w:val="32"/>
  </w:num>
  <w:num w:numId="25">
    <w:abstractNumId w:val="24"/>
  </w:num>
  <w:num w:numId="26">
    <w:abstractNumId w:val="17"/>
  </w:num>
  <w:num w:numId="27">
    <w:abstractNumId w:val="31"/>
  </w:num>
  <w:num w:numId="28">
    <w:abstractNumId w:val="39"/>
  </w:num>
  <w:num w:numId="29">
    <w:abstractNumId w:val="20"/>
  </w:num>
  <w:num w:numId="30">
    <w:abstractNumId w:val="22"/>
  </w:num>
  <w:num w:numId="31">
    <w:abstractNumId w:val="34"/>
  </w:num>
  <w:num w:numId="32">
    <w:abstractNumId w:val="13"/>
  </w:num>
  <w:num w:numId="33">
    <w:abstractNumId w:val="8"/>
  </w:num>
  <w:num w:numId="34">
    <w:abstractNumId w:val="3"/>
  </w:num>
  <w:num w:numId="35">
    <w:abstractNumId w:val="10"/>
  </w:num>
  <w:num w:numId="36">
    <w:abstractNumId w:val="38"/>
  </w:num>
  <w:num w:numId="37">
    <w:abstractNumId w:val="21"/>
  </w:num>
  <w:num w:numId="38">
    <w:abstractNumId w:val="30"/>
  </w:num>
  <w:num w:numId="39">
    <w:abstractNumId w:val="2"/>
  </w:num>
  <w:num w:numId="40">
    <w:abstractNumId w:val="35"/>
  </w:num>
  <w:num w:numId="41">
    <w:abstractNumId w:val="6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44047"/>
    <w:rsid w:val="00000E70"/>
    <w:rsid w:val="00015866"/>
    <w:rsid w:val="000238C8"/>
    <w:rsid w:val="000375F4"/>
    <w:rsid w:val="00040DF1"/>
    <w:rsid w:val="00044B43"/>
    <w:rsid w:val="000469E2"/>
    <w:rsid w:val="00057412"/>
    <w:rsid w:val="00060474"/>
    <w:rsid w:val="00060FB6"/>
    <w:rsid w:val="00065914"/>
    <w:rsid w:val="00071220"/>
    <w:rsid w:val="00075C5E"/>
    <w:rsid w:val="000812BA"/>
    <w:rsid w:val="00085050"/>
    <w:rsid w:val="00085CD0"/>
    <w:rsid w:val="000950C1"/>
    <w:rsid w:val="0009566F"/>
    <w:rsid w:val="000A7B6C"/>
    <w:rsid w:val="000B1050"/>
    <w:rsid w:val="000B201A"/>
    <w:rsid w:val="000B5CB4"/>
    <w:rsid w:val="000C51AB"/>
    <w:rsid w:val="000C6561"/>
    <w:rsid w:val="000D7ACE"/>
    <w:rsid w:val="000F3D01"/>
    <w:rsid w:val="000F62AF"/>
    <w:rsid w:val="00113053"/>
    <w:rsid w:val="00134BB5"/>
    <w:rsid w:val="001356B8"/>
    <w:rsid w:val="00141E9A"/>
    <w:rsid w:val="0014314A"/>
    <w:rsid w:val="00144FB0"/>
    <w:rsid w:val="00152917"/>
    <w:rsid w:val="00153E5F"/>
    <w:rsid w:val="00161CCB"/>
    <w:rsid w:val="001636AF"/>
    <w:rsid w:val="00167B22"/>
    <w:rsid w:val="00185283"/>
    <w:rsid w:val="00194B78"/>
    <w:rsid w:val="001957E7"/>
    <w:rsid w:val="001B5AA0"/>
    <w:rsid w:val="001C2B2B"/>
    <w:rsid w:val="001D696F"/>
    <w:rsid w:val="001E3532"/>
    <w:rsid w:val="001F5901"/>
    <w:rsid w:val="001F70D4"/>
    <w:rsid w:val="002018CD"/>
    <w:rsid w:val="002126D7"/>
    <w:rsid w:val="002203AB"/>
    <w:rsid w:val="00235418"/>
    <w:rsid w:val="00261410"/>
    <w:rsid w:val="00271B81"/>
    <w:rsid w:val="002737F6"/>
    <w:rsid w:val="00282567"/>
    <w:rsid w:val="00287BE1"/>
    <w:rsid w:val="002924BF"/>
    <w:rsid w:val="002A1F57"/>
    <w:rsid w:val="002A62AD"/>
    <w:rsid w:val="002A7D0D"/>
    <w:rsid w:val="002B04B2"/>
    <w:rsid w:val="002B30E4"/>
    <w:rsid w:val="002B6AAB"/>
    <w:rsid w:val="002C3554"/>
    <w:rsid w:val="002D310A"/>
    <w:rsid w:val="002F0AFA"/>
    <w:rsid w:val="002F0DDD"/>
    <w:rsid w:val="002F1369"/>
    <w:rsid w:val="002F1B8C"/>
    <w:rsid w:val="002F4AAF"/>
    <w:rsid w:val="00300CB2"/>
    <w:rsid w:val="00310FC2"/>
    <w:rsid w:val="0031332D"/>
    <w:rsid w:val="00313EB0"/>
    <w:rsid w:val="00321F2B"/>
    <w:rsid w:val="003221D7"/>
    <w:rsid w:val="00323C80"/>
    <w:rsid w:val="00337565"/>
    <w:rsid w:val="00341124"/>
    <w:rsid w:val="003448E3"/>
    <w:rsid w:val="003612BD"/>
    <w:rsid w:val="003723B6"/>
    <w:rsid w:val="003825D6"/>
    <w:rsid w:val="00386617"/>
    <w:rsid w:val="00386D60"/>
    <w:rsid w:val="00392528"/>
    <w:rsid w:val="003A3B17"/>
    <w:rsid w:val="003A484C"/>
    <w:rsid w:val="003A7EE1"/>
    <w:rsid w:val="003B3C4A"/>
    <w:rsid w:val="003C5FEF"/>
    <w:rsid w:val="003D01A0"/>
    <w:rsid w:val="003D0301"/>
    <w:rsid w:val="003D1ED2"/>
    <w:rsid w:val="003E1584"/>
    <w:rsid w:val="003F359A"/>
    <w:rsid w:val="003F4748"/>
    <w:rsid w:val="003F5124"/>
    <w:rsid w:val="003F6411"/>
    <w:rsid w:val="004079F9"/>
    <w:rsid w:val="00410920"/>
    <w:rsid w:val="0041235C"/>
    <w:rsid w:val="0041714B"/>
    <w:rsid w:val="004266CD"/>
    <w:rsid w:val="0043232D"/>
    <w:rsid w:val="0045146B"/>
    <w:rsid w:val="004556E0"/>
    <w:rsid w:val="00456F54"/>
    <w:rsid w:val="00460A0F"/>
    <w:rsid w:val="004614E1"/>
    <w:rsid w:val="0047106E"/>
    <w:rsid w:val="00472B65"/>
    <w:rsid w:val="0047717A"/>
    <w:rsid w:val="00485FA1"/>
    <w:rsid w:val="004A02BA"/>
    <w:rsid w:val="004A38BA"/>
    <w:rsid w:val="004A43FA"/>
    <w:rsid w:val="004A636F"/>
    <w:rsid w:val="004B1B6D"/>
    <w:rsid w:val="004B2C31"/>
    <w:rsid w:val="004B41C1"/>
    <w:rsid w:val="004B714F"/>
    <w:rsid w:val="004C212C"/>
    <w:rsid w:val="004C6860"/>
    <w:rsid w:val="004E1464"/>
    <w:rsid w:val="004E602F"/>
    <w:rsid w:val="004E7D72"/>
    <w:rsid w:val="00504C19"/>
    <w:rsid w:val="005077F1"/>
    <w:rsid w:val="005109CE"/>
    <w:rsid w:val="005150DE"/>
    <w:rsid w:val="005226C9"/>
    <w:rsid w:val="005262B7"/>
    <w:rsid w:val="00536BB0"/>
    <w:rsid w:val="0054001E"/>
    <w:rsid w:val="005404BF"/>
    <w:rsid w:val="005417CA"/>
    <w:rsid w:val="00544B6D"/>
    <w:rsid w:val="00551CEC"/>
    <w:rsid w:val="00562F26"/>
    <w:rsid w:val="00565B92"/>
    <w:rsid w:val="0057454D"/>
    <w:rsid w:val="00583D35"/>
    <w:rsid w:val="00584080"/>
    <w:rsid w:val="00590A95"/>
    <w:rsid w:val="005A65F7"/>
    <w:rsid w:val="005B31C1"/>
    <w:rsid w:val="005C6572"/>
    <w:rsid w:val="005C6D05"/>
    <w:rsid w:val="005D3ED1"/>
    <w:rsid w:val="005D4C41"/>
    <w:rsid w:val="005F17AB"/>
    <w:rsid w:val="005F4861"/>
    <w:rsid w:val="00602114"/>
    <w:rsid w:val="006439CA"/>
    <w:rsid w:val="00660733"/>
    <w:rsid w:val="00661B1F"/>
    <w:rsid w:val="00662949"/>
    <w:rsid w:val="00665869"/>
    <w:rsid w:val="00665DB5"/>
    <w:rsid w:val="00665F33"/>
    <w:rsid w:val="006732ED"/>
    <w:rsid w:val="00677E17"/>
    <w:rsid w:val="00691569"/>
    <w:rsid w:val="00694509"/>
    <w:rsid w:val="00694ECE"/>
    <w:rsid w:val="00697331"/>
    <w:rsid w:val="00697DAB"/>
    <w:rsid w:val="006A3212"/>
    <w:rsid w:val="006A7E5E"/>
    <w:rsid w:val="006B6F86"/>
    <w:rsid w:val="006C38C7"/>
    <w:rsid w:val="006C73A2"/>
    <w:rsid w:val="006D3C75"/>
    <w:rsid w:val="006E113C"/>
    <w:rsid w:val="006F086B"/>
    <w:rsid w:val="006F5F2B"/>
    <w:rsid w:val="006F602A"/>
    <w:rsid w:val="00706601"/>
    <w:rsid w:val="007076DD"/>
    <w:rsid w:val="00717EDB"/>
    <w:rsid w:val="00724BEF"/>
    <w:rsid w:val="007330CC"/>
    <w:rsid w:val="00742690"/>
    <w:rsid w:val="00747F9F"/>
    <w:rsid w:val="0075073E"/>
    <w:rsid w:val="00751898"/>
    <w:rsid w:val="0075743E"/>
    <w:rsid w:val="00774D4C"/>
    <w:rsid w:val="0077732C"/>
    <w:rsid w:val="00780223"/>
    <w:rsid w:val="00785CBB"/>
    <w:rsid w:val="00786110"/>
    <w:rsid w:val="0079382E"/>
    <w:rsid w:val="00795137"/>
    <w:rsid w:val="007A4904"/>
    <w:rsid w:val="007A572A"/>
    <w:rsid w:val="007C35FC"/>
    <w:rsid w:val="007C52C7"/>
    <w:rsid w:val="007D399D"/>
    <w:rsid w:val="007E4EAD"/>
    <w:rsid w:val="007E5D49"/>
    <w:rsid w:val="007E7BE5"/>
    <w:rsid w:val="00802620"/>
    <w:rsid w:val="00804967"/>
    <w:rsid w:val="0080535E"/>
    <w:rsid w:val="008301FF"/>
    <w:rsid w:val="00832BB2"/>
    <w:rsid w:val="00836239"/>
    <w:rsid w:val="00840899"/>
    <w:rsid w:val="00842D50"/>
    <w:rsid w:val="008523A9"/>
    <w:rsid w:val="00856EEC"/>
    <w:rsid w:val="008605B1"/>
    <w:rsid w:val="00866509"/>
    <w:rsid w:val="00871C9D"/>
    <w:rsid w:val="008840F1"/>
    <w:rsid w:val="00886EBB"/>
    <w:rsid w:val="008A15FC"/>
    <w:rsid w:val="008B3016"/>
    <w:rsid w:val="008C0320"/>
    <w:rsid w:val="008D5C81"/>
    <w:rsid w:val="008E33F6"/>
    <w:rsid w:val="008E47F7"/>
    <w:rsid w:val="008E69F6"/>
    <w:rsid w:val="008F33CE"/>
    <w:rsid w:val="008F3D01"/>
    <w:rsid w:val="009112FE"/>
    <w:rsid w:val="0091426B"/>
    <w:rsid w:val="00915EE0"/>
    <w:rsid w:val="00926B64"/>
    <w:rsid w:val="009312C1"/>
    <w:rsid w:val="00934D34"/>
    <w:rsid w:val="00935BC6"/>
    <w:rsid w:val="0096128E"/>
    <w:rsid w:val="00961D5B"/>
    <w:rsid w:val="009728E4"/>
    <w:rsid w:val="00974FEC"/>
    <w:rsid w:val="009866D6"/>
    <w:rsid w:val="009A2BC3"/>
    <w:rsid w:val="009A2E35"/>
    <w:rsid w:val="009B392C"/>
    <w:rsid w:val="009B67AC"/>
    <w:rsid w:val="009C5A59"/>
    <w:rsid w:val="009D0DC1"/>
    <w:rsid w:val="009D28C3"/>
    <w:rsid w:val="009D2B7D"/>
    <w:rsid w:val="009E27C9"/>
    <w:rsid w:val="009E7D73"/>
    <w:rsid w:val="009F585B"/>
    <w:rsid w:val="00A00121"/>
    <w:rsid w:val="00A05EFF"/>
    <w:rsid w:val="00A137EC"/>
    <w:rsid w:val="00A145AC"/>
    <w:rsid w:val="00A14800"/>
    <w:rsid w:val="00A16BEB"/>
    <w:rsid w:val="00A17152"/>
    <w:rsid w:val="00A20C8E"/>
    <w:rsid w:val="00A23CDA"/>
    <w:rsid w:val="00A357C7"/>
    <w:rsid w:val="00A37E5C"/>
    <w:rsid w:val="00A43222"/>
    <w:rsid w:val="00A5023F"/>
    <w:rsid w:val="00A504F3"/>
    <w:rsid w:val="00A5079C"/>
    <w:rsid w:val="00A51710"/>
    <w:rsid w:val="00A6178E"/>
    <w:rsid w:val="00A64924"/>
    <w:rsid w:val="00A653A5"/>
    <w:rsid w:val="00A676D6"/>
    <w:rsid w:val="00A766A4"/>
    <w:rsid w:val="00A821A8"/>
    <w:rsid w:val="00A83A62"/>
    <w:rsid w:val="00A858E1"/>
    <w:rsid w:val="00A85ACA"/>
    <w:rsid w:val="00A95722"/>
    <w:rsid w:val="00AA646C"/>
    <w:rsid w:val="00AA7D8E"/>
    <w:rsid w:val="00AB0203"/>
    <w:rsid w:val="00AB3453"/>
    <w:rsid w:val="00AB5FA4"/>
    <w:rsid w:val="00AC2471"/>
    <w:rsid w:val="00AC56DA"/>
    <w:rsid w:val="00AD3BA7"/>
    <w:rsid w:val="00AD51A7"/>
    <w:rsid w:val="00AD7E12"/>
    <w:rsid w:val="00AD7F68"/>
    <w:rsid w:val="00AE028B"/>
    <w:rsid w:val="00AF4DE8"/>
    <w:rsid w:val="00B0374B"/>
    <w:rsid w:val="00B03B9D"/>
    <w:rsid w:val="00B1204A"/>
    <w:rsid w:val="00B160B3"/>
    <w:rsid w:val="00B20729"/>
    <w:rsid w:val="00B27118"/>
    <w:rsid w:val="00B3035D"/>
    <w:rsid w:val="00B34210"/>
    <w:rsid w:val="00B368F1"/>
    <w:rsid w:val="00B47F67"/>
    <w:rsid w:val="00B51E8B"/>
    <w:rsid w:val="00B70F83"/>
    <w:rsid w:val="00B7171F"/>
    <w:rsid w:val="00B747EF"/>
    <w:rsid w:val="00B74B74"/>
    <w:rsid w:val="00B84A00"/>
    <w:rsid w:val="00BA1970"/>
    <w:rsid w:val="00BA24EA"/>
    <w:rsid w:val="00BA782D"/>
    <w:rsid w:val="00BB0275"/>
    <w:rsid w:val="00BB18B5"/>
    <w:rsid w:val="00BD17A7"/>
    <w:rsid w:val="00BD6243"/>
    <w:rsid w:val="00C05117"/>
    <w:rsid w:val="00C05922"/>
    <w:rsid w:val="00C059E9"/>
    <w:rsid w:val="00C16D9B"/>
    <w:rsid w:val="00C252A6"/>
    <w:rsid w:val="00C27D68"/>
    <w:rsid w:val="00C32285"/>
    <w:rsid w:val="00C355B7"/>
    <w:rsid w:val="00C35CA7"/>
    <w:rsid w:val="00C37227"/>
    <w:rsid w:val="00C5068D"/>
    <w:rsid w:val="00C50E9A"/>
    <w:rsid w:val="00C5193A"/>
    <w:rsid w:val="00C76DAB"/>
    <w:rsid w:val="00C853EB"/>
    <w:rsid w:val="00C9281E"/>
    <w:rsid w:val="00C93823"/>
    <w:rsid w:val="00CA16D8"/>
    <w:rsid w:val="00CA47E4"/>
    <w:rsid w:val="00CB2D82"/>
    <w:rsid w:val="00CB35D0"/>
    <w:rsid w:val="00CB72A7"/>
    <w:rsid w:val="00CC552B"/>
    <w:rsid w:val="00CD4D5E"/>
    <w:rsid w:val="00CE2F4A"/>
    <w:rsid w:val="00CE59F2"/>
    <w:rsid w:val="00CF392C"/>
    <w:rsid w:val="00CF49FF"/>
    <w:rsid w:val="00CF4FFA"/>
    <w:rsid w:val="00CF54FC"/>
    <w:rsid w:val="00D065E1"/>
    <w:rsid w:val="00D07E1E"/>
    <w:rsid w:val="00D16056"/>
    <w:rsid w:val="00D35C7E"/>
    <w:rsid w:val="00D521FE"/>
    <w:rsid w:val="00D575B4"/>
    <w:rsid w:val="00D57D3B"/>
    <w:rsid w:val="00D6336A"/>
    <w:rsid w:val="00D66712"/>
    <w:rsid w:val="00D7034A"/>
    <w:rsid w:val="00D70668"/>
    <w:rsid w:val="00D74FDE"/>
    <w:rsid w:val="00D80E6C"/>
    <w:rsid w:val="00D838A9"/>
    <w:rsid w:val="00D84DE5"/>
    <w:rsid w:val="00D856CF"/>
    <w:rsid w:val="00D858AD"/>
    <w:rsid w:val="00D91377"/>
    <w:rsid w:val="00D97697"/>
    <w:rsid w:val="00DA2BB1"/>
    <w:rsid w:val="00DA6F5C"/>
    <w:rsid w:val="00DC2223"/>
    <w:rsid w:val="00DC369D"/>
    <w:rsid w:val="00DF4BF8"/>
    <w:rsid w:val="00DF4ED8"/>
    <w:rsid w:val="00DF5CD0"/>
    <w:rsid w:val="00E0139E"/>
    <w:rsid w:val="00E068AB"/>
    <w:rsid w:val="00E07FA2"/>
    <w:rsid w:val="00E17992"/>
    <w:rsid w:val="00E33A39"/>
    <w:rsid w:val="00E349E4"/>
    <w:rsid w:val="00E35856"/>
    <w:rsid w:val="00E44047"/>
    <w:rsid w:val="00E536F0"/>
    <w:rsid w:val="00E55A1F"/>
    <w:rsid w:val="00E66225"/>
    <w:rsid w:val="00E74C1B"/>
    <w:rsid w:val="00E7638D"/>
    <w:rsid w:val="00E778E6"/>
    <w:rsid w:val="00E92B26"/>
    <w:rsid w:val="00E94A76"/>
    <w:rsid w:val="00EA3252"/>
    <w:rsid w:val="00EB3F26"/>
    <w:rsid w:val="00EB762E"/>
    <w:rsid w:val="00EB7E2B"/>
    <w:rsid w:val="00ED5449"/>
    <w:rsid w:val="00EE562B"/>
    <w:rsid w:val="00EE7B75"/>
    <w:rsid w:val="00EF0B70"/>
    <w:rsid w:val="00EF3EA9"/>
    <w:rsid w:val="00EF5BBC"/>
    <w:rsid w:val="00EF6A11"/>
    <w:rsid w:val="00F04995"/>
    <w:rsid w:val="00F05D16"/>
    <w:rsid w:val="00F17265"/>
    <w:rsid w:val="00F176C7"/>
    <w:rsid w:val="00F21139"/>
    <w:rsid w:val="00F34A13"/>
    <w:rsid w:val="00F3630A"/>
    <w:rsid w:val="00F436D0"/>
    <w:rsid w:val="00F629B5"/>
    <w:rsid w:val="00F71576"/>
    <w:rsid w:val="00F759B7"/>
    <w:rsid w:val="00F76C19"/>
    <w:rsid w:val="00F81864"/>
    <w:rsid w:val="00F821FF"/>
    <w:rsid w:val="00F824B3"/>
    <w:rsid w:val="00F84151"/>
    <w:rsid w:val="00F84813"/>
    <w:rsid w:val="00F85082"/>
    <w:rsid w:val="00F85E33"/>
    <w:rsid w:val="00F900E8"/>
    <w:rsid w:val="00F93481"/>
    <w:rsid w:val="00F93A4C"/>
    <w:rsid w:val="00FA119C"/>
    <w:rsid w:val="00FB0902"/>
    <w:rsid w:val="00FC6B5A"/>
    <w:rsid w:val="00FD5B24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F"/>
  </w:style>
  <w:style w:type="paragraph" w:styleId="1">
    <w:name w:val="heading 1"/>
    <w:basedOn w:val="a"/>
    <w:next w:val="a"/>
    <w:link w:val="10"/>
    <w:qFormat/>
    <w:rsid w:val="0079513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51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rsid w:val="00BB0275"/>
    <w:rPr>
      <w:rFonts w:ascii="Times New Roman" w:hAnsi="Times New Roman" w:cs="Times New Roman"/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BB02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B0275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BB0275"/>
    <w:rPr>
      <w:vertAlign w:val="superscript"/>
    </w:rPr>
  </w:style>
  <w:style w:type="table" w:styleId="a7">
    <w:name w:val="Table Grid"/>
    <w:basedOn w:val="a1"/>
    <w:uiPriority w:val="59"/>
    <w:rsid w:val="00BB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B17"/>
  </w:style>
  <w:style w:type="paragraph" w:styleId="aa">
    <w:name w:val="footer"/>
    <w:basedOn w:val="a"/>
    <w:link w:val="ab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B17"/>
  </w:style>
  <w:style w:type="paragraph" w:styleId="ac">
    <w:name w:val="TOC Heading"/>
    <w:basedOn w:val="1"/>
    <w:next w:val="a"/>
    <w:uiPriority w:val="39"/>
    <w:semiHidden/>
    <w:unhideWhenUsed/>
    <w:qFormat/>
    <w:rsid w:val="00926B6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49E4"/>
    <w:pPr>
      <w:tabs>
        <w:tab w:val="left" w:pos="440"/>
        <w:tab w:val="right" w:leader="dot" w:pos="9344"/>
      </w:tabs>
      <w:spacing w:after="100"/>
      <w:ind w:left="426" w:hanging="426"/>
    </w:pPr>
  </w:style>
  <w:style w:type="character" w:styleId="ad">
    <w:name w:val="Hyperlink"/>
    <w:basedOn w:val="a0"/>
    <w:uiPriority w:val="99"/>
    <w:unhideWhenUsed/>
    <w:rsid w:val="00926B64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2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B6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A858E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513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51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6">
    <w:name w:val="Font Style16"/>
    <w:rsid w:val="00BB0275"/>
    <w:rPr>
      <w:rFonts w:ascii="Times New Roman" w:hAnsi="Times New Roman" w:cs="Times New Roman"/>
      <w:sz w:val="22"/>
      <w:szCs w:val="22"/>
    </w:rPr>
  </w:style>
  <w:style w:type="paragraph" w:styleId="a4">
    <w:name w:val="footnote text"/>
    <w:basedOn w:val="a"/>
    <w:link w:val="a5"/>
    <w:uiPriority w:val="99"/>
    <w:unhideWhenUsed/>
    <w:rsid w:val="00BB027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B0275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BB0275"/>
    <w:rPr>
      <w:vertAlign w:val="superscript"/>
    </w:rPr>
  </w:style>
  <w:style w:type="table" w:styleId="a7">
    <w:name w:val="Table Grid"/>
    <w:basedOn w:val="a1"/>
    <w:uiPriority w:val="59"/>
    <w:rsid w:val="00BB0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B17"/>
  </w:style>
  <w:style w:type="paragraph" w:styleId="aa">
    <w:name w:val="footer"/>
    <w:basedOn w:val="a"/>
    <w:link w:val="ab"/>
    <w:uiPriority w:val="99"/>
    <w:unhideWhenUsed/>
    <w:rsid w:val="003A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3B17"/>
  </w:style>
  <w:style w:type="paragraph" w:styleId="ac">
    <w:name w:val="TOC Heading"/>
    <w:basedOn w:val="1"/>
    <w:next w:val="a"/>
    <w:uiPriority w:val="39"/>
    <w:semiHidden/>
    <w:unhideWhenUsed/>
    <w:qFormat/>
    <w:rsid w:val="00926B64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349E4"/>
    <w:pPr>
      <w:tabs>
        <w:tab w:val="left" w:pos="440"/>
        <w:tab w:val="right" w:leader="dot" w:pos="9344"/>
      </w:tabs>
      <w:spacing w:after="100"/>
      <w:ind w:left="426" w:hanging="426"/>
    </w:pPr>
  </w:style>
  <w:style w:type="character" w:styleId="ad">
    <w:name w:val="Hyperlink"/>
    <w:basedOn w:val="a0"/>
    <w:uiPriority w:val="99"/>
    <w:unhideWhenUsed/>
    <w:rsid w:val="00926B64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26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6B6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A858E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507C.21D798F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EA72-B9FE-4D5D-8289-27129716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Russia-Moscow</Company>
  <LinksUpToDate>false</LinksUpToDate>
  <CharactersWithSpaces>19255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Лобов Павел Витальевич</dc:creator>
  <cp:lastModifiedBy>gozhanti</cp:lastModifiedBy>
  <cp:revision>4</cp:revision>
  <cp:lastPrinted>2018-01-18T07:56:00Z</cp:lastPrinted>
  <dcterms:created xsi:type="dcterms:W3CDTF">2018-02-14T06:24:00Z</dcterms:created>
  <dcterms:modified xsi:type="dcterms:W3CDTF">2018-02-27T13:41:00Z</dcterms:modified>
</cp:coreProperties>
</file>