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DB" w:rsidRDefault="00A132DB" w:rsidP="00A132DB">
      <w:pPr>
        <w:ind w:left="5663"/>
        <w:jc w:val="center"/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9"/>
        <w:gridCol w:w="3627"/>
      </w:tblGrid>
      <w:tr w:rsidR="00A132DB" w:rsidRPr="008732AB" w:rsidTr="00F85981">
        <w:trPr>
          <w:trHeight w:val="1433"/>
        </w:trPr>
        <w:tc>
          <w:tcPr>
            <w:tcW w:w="5979" w:type="dxa"/>
            <w:vAlign w:val="bottom"/>
          </w:tcPr>
          <w:p w:rsidR="00A132DB" w:rsidRPr="008732AB" w:rsidRDefault="00A132DB" w:rsidP="00F85981">
            <w:pPr>
              <w:contextualSpacing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2"/>
                <w:lang w:eastAsia="en-US"/>
              </w:rPr>
              <w:t>ПУБЛИЧНОЕ АКЦИОНЕРНОЕ</w:t>
            </w:r>
          </w:p>
          <w:p w:rsidR="00A132DB" w:rsidRPr="008732AB" w:rsidRDefault="00A132DB" w:rsidP="00F85981">
            <w:pPr>
              <w:contextualSpacing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2"/>
                <w:lang w:eastAsia="en-US"/>
              </w:rPr>
              <w:t>ОБЩЕСТВО ЭНЕРГЕТИКИ</w:t>
            </w:r>
          </w:p>
          <w:p w:rsidR="00A132DB" w:rsidRPr="008732AB" w:rsidRDefault="00A132DB" w:rsidP="00F85981">
            <w:pPr>
              <w:contextualSpacing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2"/>
                <w:lang w:eastAsia="en-US"/>
              </w:rPr>
              <w:t>И ЭЛЕКТРИФИКАЦИИ КУБАНИ</w:t>
            </w:r>
          </w:p>
          <w:p w:rsidR="00A132DB" w:rsidRPr="008732AB" w:rsidRDefault="00A132DB" w:rsidP="00F85981">
            <w:pPr>
              <w:contextualSpacing/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2"/>
                <w:lang w:eastAsia="en-US"/>
              </w:rPr>
              <w:t>(ПАО «КУБАНЬЭНЕРГО»)</w:t>
            </w:r>
          </w:p>
        </w:tc>
        <w:tc>
          <w:tcPr>
            <w:tcW w:w="3627" w:type="dxa"/>
            <w:tcMar>
              <w:left w:w="0" w:type="dxa"/>
              <w:right w:w="0" w:type="dxa"/>
            </w:tcMar>
          </w:tcPr>
          <w:p w:rsidR="00A132DB" w:rsidRPr="008732AB" w:rsidRDefault="00A132DB" w:rsidP="00F85981">
            <w:pPr>
              <w:tabs>
                <w:tab w:val="left" w:pos="2467"/>
              </w:tabs>
              <w:contextualSpacing/>
              <w:jc w:val="right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8732AB">
              <w:rPr>
                <w:rFonts w:eastAsiaTheme="minorHAnsi" w:cstheme="minorBidi"/>
                <w:noProof/>
                <w:sz w:val="28"/>
                <w:szCs w:val="22"/>
              </w:rPr>
              <w:drawing>
                <wp:inline distT="0" distB="0" distL="0" distR="0" wp14:anchorId="6CB69251" wp14:editId="33182BC2">
                  <wp:extent cx="2109470" cy="946785"/>
                  <wp:effectExtent l="0" t="0" r="5080" b="5715"/>
                  <wp:docPr id="2" name="Рисунок 2" descr="Логотипы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ы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7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8732AB">
        <w:rPr>
          <w:rFonts w:eastAsiaTheme="minorHAnsi" w:cstheme="minorBidi"/>
          <w:sz w:val="28"/>
          <w:szCs w:val="22"/>
          <w:lang w:eastAsia="en-US"/>
        </w:rPr>
        <w:tab/>
      </w:r>
      <w:r w:rsidRPr="008732AB">
        <w:rPr>
          <w:rFonts w:eastAsiaTheme="minorHAnsi" w:cstheme="minorBidi"/>
          <w:sz w:val="28"/>
          <w:szCs w:val="22"/>
          <w:lang w:eastAsia="en-US"/>
        </w:rPr>
        <w:tab/>
      </w:r>
      <w:r w:rsidRPr="008732AB">
        <w:rPr>
          <w:rFonts w:eastAsiaTheme="minorHAnsi" w:cstheme="minorBidi"/>
          <w:sz w:val="28"/>
          <w:szCs w:val="22"/>
          <w:lang w:eastAsia="en-US"/>
        </w:rPr>
        <w:tab/>
      </w:r>
      <w:r w:rsidRPr="008732AB">
        <w:rPr>
          <w:rFonts w:eastAsiaTheme="minorHAnsi" w:cstheme="minorBidi"/>
          <w:sz w:val="28"/>
          <w:szCs w:val="22"/>
          <w:lang w:eastAsia="en-US"/>
        </w:rPr>
        <w:tab/>
      </w:r>
      <w:r w:rsidRPr="008732AB">
        <w:rPr>
          <w:rFonts w:eastAsiaTheme="minorHAnsi" w:cstheme="minorBidi"/>
          <w:sz w:val="28"/>
          <w:szCs w:val="22"/>
          <w:lang w:eastAsia="en-US"/>
        </w:rPr>
        <w:tab/>
      </w:r>
      <w:r w:rsidRPr="008732AB">
        <w:rPr>
          <w:rFonts w:eastAsiaTheme="minorHAnsi" w:cstheme="minorBidi"/>
          <w:sz w:val="28"/>
          <w:szCs w:val="22"/>
          <w:lang w:eastAsia="en-US"/>
        </w:rPr>
        <w:tab/>
      </w:r>
      <w:r w:rsidRPr="008732AB">
        <w:rPr>
          <w:rFonts w:eastAsiaTheme="minorHAnsi" w:cstheme="minorBidi"/>
          <w:sz w:val="28"/>
          <w:szCs w:val="22"/>
          <w:lang w:eastAsia="en-US"/>
        </w:rPr>
        <w:tab/>
        <w:t>УТВЕРЖДЕНО</w:t>
      </w:r>
    </w:p>
    <w:p w:rsidR="00A132DB" w:rsidRPr="008732AB" w:rsidRDefault="00A132DB" w:rsidP="00A132DB">
      <w:pPr>
        <w:ind w:left="4962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п</w:t>
      </w:r>
      <w:r w:rsidRPr="008732AB">
        <w:rPr>
          <w:rFonts w:eastAsiaTheme="minorHAnsi" w:cstheme="minorBidi"/>
          <w:sz w:val="28"/>
          <w:szCs w:val="22"/>
          <w:lang w:eastAsia="en-US"/>
        </w:rPr>
        <w:t xml:space="preserve">ротоколом Совета директоров ПАО «Кубаньэнерго» </w:t>
      </w: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8732AB">
        <w:rPr>
          <w:rFonts w:eastAsiaTheme="minorHAnsi" w:cstheme="minorBidi"/>
          <w:sz w:val="28"/>
          <w:szCs w:val="22"/>
          <w:lang w:eastAsia="en-US"/>
        </w:rPr>
        <w:tab/>
      </w:r>
      <w:r w:rsidRPr="008732AB">
        <w:rPr>
          <w:rFonts w:eastAsiaTheme="minorHAnsi" w:cstheme="minorBidi"/>
          <w:sz w:val="28"/>
          <w:szCs w:val="22"/>
          <w:lang w:eastAsia="en-US"/>
        </w:rPr>
        <w:tab/>
      </w:r>
      <w:r w:rsidRPr="008732AB">
        <w:rPr>
          <w:rFonts w:eastAsiaTheme="minorHAnsi" w:cstheme="minorBidi"/>
          <w:sz w:val="28"/>
          <w:szCs w:val="22"/>
          <w:lang w:eastAsia="en-US"/>
        </w:rPr>
        <w:tab/>
      </w:r>
      <w:r w:rsidRPr="008732AB">
        <w:rPr>
          <w:rFonts w:eastAsiaTheme="minorHAnsi" w:cstheme="minorBidi"/>
          <w:sz w:val="28"/>
          <w:szCs w:val="22"/>
          <w:lang w:eastAsia="en-US"/>
        </w:rPr>
        <w:tab/>
      </w:r>
      <w:r w:rsidRPr="008732AB">
        <w:rPr>
          <w:rFonts w:eastAsiaTheme="minorHAnsi" w:cstheme="minorBidi"/>
          <w:sz w:val="28"/>
          <w:szCs w:val="22"/>
          <w:lang w:eastAsia="en-US"/>
        </w:rPr>
        <w:tab/>
      </w:r>
      <w:r w:rsidRPr="008732AB">
        <w:rPr>
          <w:rFonts w:eastAsiaTheme="minorHAnsi" w:cstheme="minorBidi"/>
          <w:sz w:val="28"/>
          <w:szCs w:val="22"/>
          <w:lang w:eastAsia="en-US"/>
        </w:rPr>
        <w:tab/>
      </w:r>
      <w:r w:rsidRPr="008732AB">
        <w:rPr>
          <w:rFonts w:eastAsiaTheme="minorHAnsi" w:cstheme="minorBidi"/>
          <w:sz w:val="28"/>
          <w:szCs w:val="22"/>
          <w:lang w:eastAsia="en-US"/>
        </w:rPr>
        <w:tab/>
      </w:r>
      <w:r>
        <w:rPr>
          <w:rFonts w:eastAsiaTheme="minorHAnsi" w:cstheme="minorBidi"/>
          <w:sz w:val="28"/>
          <w:szCs w:val="22"/>
          <w:lang w:eastAsia="en-US"/>
        </w:rPr>
        <w:t>о</w:t>
      </w:r>
      <w:r w:rsidRPr="008732AB">
        <w:rPr>
          <w:rFonts w:eastAsiaTheme="minorHAnsi" w:cstheme="minorBidi"/>
          <w:sz w:val="28"/>
          <w:szCs w:val="22"/>
          <w:lang w:eastAsia="en-US"/>
        </w:rPr>
        <w:t>т</w:t>
      </w:r>
      <w:r>
        <w:rPr>
          <w:rFonts w:eastAsiaTheme="minorHAnsi" w:cstheme="minorBidi"/>
          <w:sz w:val="28"/>
          <w:szCs w:val="22"/>
          <w:lang w:eastAsia="en-US"/>
        </w:rPr>
        <w:t xml:space="preserve"> 20.06.2019 № </w:t>
      </w:r>
      <w:r w:rsidRPr="00CB7F34">
        <w:rPr>
          <w:bCs/>
          <w:sz w:val="28"/>
          <w:szCs w:val="28"/>
        </w:rPr>
        <w:t>348/2019</w:t>
      </w: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631812" w:rsidRDefault="00A132DB" w:rsidP="00A132DB">
      <w:pPr>
        <w:jc w:val="center"/>
        <w:rPr>
          <w:rFonts w:eastAsiaTheme="minorEastAsia"/>
          <w:b/>
          <w:caps/>
          <w:spacing w:val="8"/>
          <w:kern w:val="28"/>
          <w:sz w:val="28"/>
          <w:szCs w:val="52"/>
          <w:lang w:eastAsia="en-US"/>
        </w:rPr>
      </w:pPr>
      <w:r w:rsidRPr="00631812">
        <w:rPr>
          <w:rFonts w:eastAsiaTheme="minorEastAsia"/>
          <w:b/>
          <w:caps/>
          <w:spacing w:val="8"/>
          <w:kern w:val="28"/>
          <w:sz w:val="28"/>
          <w:szCs w:val="52"/>
          <w:lang w:eastAsia="en-US"/>
        </w:rPr>
        <w:t>Положение об инсайдерской информации ПАО «Кубаньэнерго»</w:t>
      </w:r>
    </w:p>
    <w:p w:rsidR="00A132DB" w:rsidRPr="00631812" w:rsidRDefault="00A132DB" w:rsidP="00A132DB">
      <w:pPr>
        <w:jc w:val="center"/>
        <w:rPr>
          <w:rFonts w:eastAsiaTheme="minorEastAsia"/>
          <w:b/>
          <w:caps/>
          <w:spacing w:val="8"/>
          <w:kern w:val="28"/>
          <w:sz w:val="28"/>
          <w:szCs w:val="52"/>
          <w:lang w:eastAsia="en-US"/>
        </w:rPr>
      </w:pPr>
      <w:r w:rsidRPr="00631812">
        <w:rPr>
          <w:rFonts w:eastAsiaTheme="minorEastAsia"/>
          <w:b/>
          <w:caps/>
          <w:spacing w:val="8"/>
          <w:kern w:val="28"/>
          <w:sz w:val="28"/>
          <w:szCs w:val="52"/>
          <w:lang w:eastAsia="en-US"/>
        </w:rPr>
        <w:t>П098 - 2019</w:t>
      </w: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81437" w:rsidRDefault="00681437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81437" w:rsidRDefault="00681437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81437" w:rsidRDefault="00681437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81437" w:rsidRPr="008732AB" w:rsidRDefault="00681437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bookmarkStart w:id="0" w:name="_GoBack"/>
      <w:bookmarkEnd w:id="0"/>
    </w:p>
    <w:p w:rsidR="00A132DB" w:rsidRPr="008732AB" w:rsidRDefault="00A132DB" w:rsidP="00A132DB">
      <w:pPr>
        <w:contextualSpacing/>
        <w:jc w:val="center"/>
        <w:rPr>
          <w:rFonts w:eastAsiaTheme="minorHAnsi" w:cstheme="minorBidi"/>
          <w:sz w:val="28"/>
          <w:szCs w:val="22"/>
          <w:lang w:eastAsia="en-US"/>
        </w:rPr>
      </w:pPr>
      <w:r w:rsidRPr="008732AB">
        <w:rPr>
          <w:rFonts w:eastAsiaTheme="minorHAnsi" w:cstheme="minorBidi"/>
          <w:sz w:val="28"/>
          <w:szCs w:val="22"/>
          <w:lang w:eastAsia="en-US"/>
        </w:rPr>
        <w:t>Краснодар</w:t>
      </w:r>
    </w:p>
    <w:p w:rsidR="00A132DB" w:rsidRDefault="00A132DB" w:rsidP="00A132DB">
      <w:pPr>
        <w:contextualSpacing/>
        <w:jc w:val="center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2019</w:t>
      </w:r>
    </w:p>
    <w:p w:rsidR="00A132DB" w:rsidRPr="00631812" w:rsidRDefault="00A132DB" w:rsidP="00A132DB">
      <w:pPr>
        <w:contextualSpacing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631812">
        <w:rPr>
          <w:rFonts w:eastAsiaTheme="minorHAnsi" w:cstheme="minorBidi"/>
          <w:b/>
          <w:sz w:val="28"/>
          <w:szCs w:val="22"/>
          <w:lang w:eastAsia="en-US"/>
        </w:rPr>
        <w:lastRenderedPageBreak/>
        <w:t>Сведения о документе</w:t>
      </w:r>
    </w:p>
    <w:p w:rsidR="00A132DB" w:rsidRPr="008732AB" w:rsidRDefault="00A132DB" w:rsidP="00A132DB">
      <w:pPr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660"/>
        <w:gridCol w:w="6696"/>
      </w:tblGrid>
      <w:tr w:rsidR="00A132DB" w:rsidRPr="008732AB" w:rsidTr="00F85981">
        <w:tc>
          <w:tcPr>
            <w:tcW w:w="2660" w:type="dxa"/>
            <w:vAlign w:val="center"/>
          </w:tcPr>
          <w:p w:rsidR="00A132DB" w:rsidRPr="008732AB" w:rsidRDefault="00A132DB" w:rsidP="00F85981">
            <w:pPr>
              <w:contextualSpacing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2"/>
                <w:lang w:eastAsia="en-US"/>
              </w:rPr>
              <w:t>Введено в действие</w:t>
            </w:r>
          </w:p>
        </w:tc>
        <w:tc>
          <w:tcPr>
            <w:tcW w:w="6696" w:type="dxa"/>
            <w:vAlign w:val="center"/>
          </w:tcPr>
          <w:p w:rsidR="00A132DB" w:rsidRPr="008732AB" w:rsidRDefault="00A132DB" w:rsidP="00F85981">
            <w:pPr>
              <w:ind w:left="34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8"/>
                <w:lang w:eastAsia="en-US"/>
              </w:rPr>
              <w:t>Приказом генерального директ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ора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br/>
              <w:t>ПАО «Кубаньэнерго» от ________2019</w:t>
            </w:r>
            <w:r w:rsidRPr="008732A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  №      </w:t>
            </w:r>
          </w:p>
        </w:tc>
      </w:tr>
      <w:tr w:rsidR="00A132DB" w:rsidRPr="008732AB" w:rsidTr="00F85981">
        <w:tc>
          <w:tcPr>
            <w:tcW w:w="2660" w:type="dxa"/>
            <w:vAlign w:val="center"/>
          </w:tcPr>
          <w:p w:rsidR="00A132DB" w:rsidRPr="008732AB" w:rsidRDefault="00A132DB" w:rsidP="00F85981">
            <w:pPr>
              <w:contextualSpacing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2"/>
                <w:lang w:eastAsia="en-US"/>
              </w:rPr>
              <w:t>Разработано</w:t>
            </w:r>
          </w:p>
        </w:tc>
        <w:tc>
          <w:tcPr>
            <w:tcW w:w="6696" w:type="dxa"/>
            <w:vAlign w:val="center"/>
          </w:tcPr>
          <w:p w:rsidR="00A132DB" w:rsidRPr="008732AB" w:rsidRDefault="00A132DB" w:rsidP="00F85981">
            <w:pPr>
              <w:ind w:left="34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8"/>
                <w:lang w:eastAsia="en-US"/>
              </w:rPr>
              <w:t>Отделом антикоррупционных комплаенс процедур департамента безопасности ПАО «Кубаньэнерго»</w:t>
            </w:r>
          </w:p>
        </w:tc>
      </w:tr>
      <w:tr w:rsidR="00A132DB" w:rsidRPr="008732AB" w:rsidTr="00F85981">
        <w:tc>
          <w:tcPr>
            <w:tcW w:w="2660" w:type="dxa"/>
            <w:vAlign w:val="center"/>
          </w:tcPr>
          <w:p w:rsidR="00A132DB" w:rsidRPr="008732AB" w:rsidRDefault="00A132DB" w:rsidP="00F85981">
            <w:pPr>
              <w:contextualSpacing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2"/>
                <w:lang w:eastAsia="en-US"/>
              </w:rPr>
              <w:t>Версия</w:t>
            </w:r>
          </w:p>
        </w:tc>
        <w:tc>
          <w:tcPr>
            <w:tcW w:w="6696" w:type="dxa"/>
            <w:vAlign w:val="center"/>
          </w:tcPr>
          <w:p w:rsidR="00A132DB" w:rsidRDefault="00A132DB" w:rsidP="00F85981">
            <w:pPr>
              <w:ind w:left="34"/>
              <w:contextualSpacing/>
              <w:jc w:val="both"/>
              <w:rPr>
                <w:rFonts w:eastAsiaTheme="minorHAnsi" w:cstheme="minorBidi"/>
                <w:iCs/>
                <w:color w:val="000000"/>
                <w:sz w:val="28"/>
                <w:szCs w:val="28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8"/>
                <w:lang w:eastAsia="en-US"/>
              </w:rPr>
              <w:t>№1- утверждена</w:t>
            </w:r>
            <w:r w:rsidRPr="008732AB">
              <w:rPr>
                <w:rFonts w:eastAsiaTheme="minorHAnsi" w:cstheme="minorBidi"/>
                <w:iCs/>
                <w:color w:val="000000"/>
                <w:sz w:val="28"/>
                <w:szCs w:val="28"/>
                <w:lang w:eastAsia="en-US"/>
              </w:rPr>
              <w:t xml:space="preserve"> приказом от </w:t>
            </w:r>
            <w:r>
              <w:rPr>
                <w:rFonts w:eastAsiaTheme="minorHAnsi" w:cstheme="minorBidi"/>
                <w:iCs/>
                <w:color w:val="000000"/>
                <w:sz w:val="28"/>
                <w:szCs w:val="28"/>
                <w:lang w:eastAsia="en-US"/>
              </w:rPr>
              <w:t>12.08.2013 №955 – А;</w:t>
            </w:r>
          </w:p>
          <w:p w:rsidR="00A132DB" w:rsidRPr="00EC4F02" w:rsidRDefault="00A132DB" w:rsidP="00F85981">
            <w:pPr>
              <w:ind w:left="34"/>
              <w:contextualSpacing/>
              <w:jc w:val="both"/>
              <w:rPr>
                <w:rFonts w:eastAsiaTheme="minorHAnsi" w:cstheme="minorBidi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№2</w:t>
            </w:r>
            <w:r w:rsidRPr="008732AB">
              <w:rPr>
                <w:rFonts w:eastAsiaTheme="minorHAnsi" w:cstheme="minorBidi"/>
                <w:sz w:val="28"/>
                <w:szCs w:val="28"/>
                <w:lang w:eastAsia="en-US"/>
              </w:rPr>
              <w:t>- утверждена</w:t>
            </w:r>
            <w:r w:rsidRPr="008732AB">
              <w:rPr>
                <w:rFonts w:eastAsiaTheme="minorHAnsi" w:cstheme="minorBidi"/>
                <w:iCs/>
                <w:color w:val="000000"/>
                <w:sz w:val="28"/>
                <w:szCs w:val="28"/>
                <w:lang w:eastAsia="en-US"/>
              </w:rPr>
              <w:t xml:space="preserve"> приказом от </w:t>
            </w:r>
            <w:r>
              <w:rPr>
                <w:rFonts w:eastAsiaTheme="minorHAnsi" w:cstheme="minorBidi"/>
                <w:iCs/>
                <w:color w:val="000000"/>
                <w:sz w:val="28"/>
                <w:szCs w:val="28"/>
                <w:lang w:eastAsia="en-US"/>
              </w:rPr>
              <w:t>27.09.2018 №999</w:t>
            </w:r>
          </w:p>
        </w:tc>
      </w:tr>
      <w:tr w:rsidR="00A132DB" w:rsidRPr="008732AB" w:rsidTr="00F85981">
        <w:tc>
          <w:tcPr>
            <w:tcW w:w="2660" w:type="dxa"/>
            <w:vAlign w:val="center"/>
          </w:tcPr>
          <w:p w:rsidR="00A132DB" w:rsidRPr="008732AB" w:rsidRDefault="00A132DB" w:rsidP="00F85981">
            <w:pPr>
              <w:contextualSpacing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2"/>
                <w:lang w:eastAsia="en-US"/>
              </w:rPr>
              <w:t>Обоснование новой версии документа</w:t>
            </w:r>
          </w:p>
        </w:tc>
        <w:tc>
          <w:tcPr>
            <w:tcW w:w="6696" w:type="dxa"/>
            <w:vAlign w:val="center"/>
          </w:tcPr>
          <w:p w:rsidR="00A132DB" w:rsidRDefault="00A132DB" w:rsidP="00F85981">
            <w:pPr>
              <w:ind w:left="34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8"/>
                <w:lang w:eastAsia="en-US"/>
              </w:rPr>
              <w:t>Выписка из протокола заседания Правлени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я</w:t>
            </w:r>
          </w:p>
          <w:p w:rsidR="00A132DB" w:rsidRPr="008732AB" w:rsidRDefault="00A132DB" w:rsidP="00F85981">
            <w:pPr>
              <w:ind w:left="34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ПАО «Россети» от 22.04.2019 №85</w:t>
            </w:r>
            <w:r w:rsidRPr="008732AB">
              <w:rPr>
                <w:rFonts w:eastAsiaTheme="minorHAnsi" w:cstheme="minorBidi"/>
                <w:sz w:val="28"/>
                <w:szCs w:val="28"/>
                <w:lang w:eastAsia="en-US"/>
              </w:rPr>
              <w:t>1п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р/1</w:t>
            </w:r>
          </w:p>
        </w:tc>
      </w:tr>
      <w:tr w:rsidR="00A132DB" w:rsidRPr="008732AB" w:rsidTr="00F85981">
        <w:tc>
          <w:tcPr>
            <w:tcW w:w="2660" w:type="dxa"/>
            <w:vAlign w:val="center"/>
          </w:tcPr>
          <w:p w:rsidR="00A132DB" w:rsidRPr="008732AB" w:rsidRDefault="00A132DB" w:rsidP="00F85981">
            <w:pPr>
              <w:contextualSpacing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2"/>
                <w:lang w:eastAsia="en-US"/>
              </w:rPr>
              <w:t>Область применения</w:t>
            </w:r>
          </w:p>
        </w:tc>
        <w:tc>
          <w:tcPr>
            <w:tcW w:w="6696" w:type="dxa"/>
            <w:vAlign w:val="center"/>
          </w:tcPr>
          <w:p w:rsidR="00A132DB" w:rsidRPr="008732AB" w:rsidRDefault="00A132DB" w:rsidP="00F85981">
            <w:pPr>
              <w:widowControl w:val="0"/>
              <w:tabs>
                <w:tab w:val="left" w:pos="1276"/>
              </w:tabs>
              <w:ind w:left="34"/>
              <w:jc w:val="both"/>
              <w:rPr>
                <w:spacing w:val="-2"/>
                <w:sz w:val="28"/>
                <w:szCs w:val="28"/>
              </w:rPr>
            </w:pPr>
            <w:r w:rsidRPr="008732AB">
              <w:rPr>
                <w:sz w:val="28"/>
                <w:szCs w:val="28"/>
              </w:rPr>
              <w:t xml:space="preserve">Положение является обязательным для исполнения всеми работниками Общества, имеющими доступ к инсайдерской информации </w:t>
            </w:r>
          </w:p>
        </w:tc>
      </w:tr>
      <w:tr w:rsidR="00A132DB" w:rsidRPr="008732AB" w:rsidTr="00F85981">
        <w:tc>
          <w:tcPr>
            <w:tcW w:w="2660" w:type="dxa"/>
            <w:vAlign w:val="center"/>
          </w:tcPr>
          <w:p w:rsidR="00A132DB" w:rsidRPr="008732AB" w:rsidRDefault="00A132DB" w:rsidP="00F85981">
            <w:pPr>
              <w:contextualSpacing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2"/>
                <w:lang w:eastAsia="en-US"/>
              </w:rPr>
              <w:t>Размещение и хранение</w:t>
            </w:r>
          </w:p>
        </w:tc>
        <w:tc>
          <w:tcPr>
            <w:tcW w:w="6696" w:type="dxa"/>
            <w:vAlign w:val="center"/>
          </w:tcPr>
          <w:p w:rsidR="00A132DB" w:rsidRPr="008732AB" w:rsidRDefault="00A132DB" w:rsidP="00F85981">
            <w:pPr>
              <w:ind w:left="34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Оригинал в управлении документационного обеспечения и контроля исполнения поручений департамента управления делами исполнительного аппарата ПАО «Кубаньэнерго». </w:t>
            </w:r>
          </w:p>
        </w:tc>
      </w:tr>
      <w:tr w:rsidR="00A132DB" w:rsidRPr="008732AB" w:rsidTr="00F85981">
        <w:tc>
          <w:tcPr>
            <w:tcW w:w="2660" w:type="dxa"/>
            <w:vAlign w:val="center"/>
          </w:tcPr>
          <w:p w:rsidR="00A132DB" w:rsidRPr="008732AB" w:rsidRDefault="00A132DB" w:rsidP="00F85981">
            <w:pPr>
              <w:contextualSpacing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2"/>
                <w:lang w:eastAsia="en-US"/>
              </w:rPr>
              <w:t>Внесение изменений</w:t>
            </w:r>
          </w:p>
        </w:tc>
        <w:tc>
          <w:tcPr>
            <w:tcW w:w="6696" w:type="dxa"/>
            <w:vAlign w:val="center"/>
          </w:tcPr>
          <w:p w:rsidR="00A132DB" w:rsidRPr="008732AB" w:rsidRDefault="00A132DB" w:rsidP="00F85981">
            <w:pPr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8"/>
                <w:lang w:eastAsia="en-US"/>
              </w:rPr>
              <w:t>Актуализация по мере необходимости</w:t>
            </w:r>
          </w:p>
        </w:tc>
      </w:tr>
      <w:tr w:rsidR="00A132DB" w:rsidRPr="008732AB" w:rsidTr="00F85981">
        <w:tc>
          <w:tcPr>
            <w:tcW w:w="2660" w:type="dxa"/>
            <w:vAlign w:val="center"/>
          </w:tcPr>
          <w:p w:rsidR="00A132DB" w:rsidRPr="008732AB" w:rsidRDefault="00A132DB" w:rsidP="00F85981">
            <w:pPr>
              <w:contextualSpacing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2"/>
                <w:lang w:eastAsia="en-US"/>
              </w:rPr>
              <w:t>Ключевые слова</w:t>
            </w:r>
          </w:p>
        </w:tc>
        <w:tc>
          <w:tcPr>
            <w:tcW w:w="6696" w:type="dxa"/>
            <w:vAlign w:val="center"/>
          </w:tcPr>
          <w:p w:rsidR="00A132DB" w:rsidRPr="008732AB" w:rsidRDefault="00A132DB" w:rsidP="00F85981">
            <w:pPr>
              <w:ind w:left="34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8"/>
                <w:lang w:eastAsia="en-US"/>
              </w:rPr>
              <w:t>Инс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айдер, инсайдерская информация</w:t>
            </w:r>
            <w:r w:rsidRPr="008732AB">
              <w:rPr>
                <w:rFonts w:eastAsiaTheme="minorHAnsi" w:cstheme="minorBidi"/>
                <w:sz w:val="28"/>
                <w:szCs w:val="28"/>
                <w:lang w:eastAsia="en-US"/>
              </w:rPr>
              <w:t>, финансовые инструменты</w:t>
            </w:r>
          </w:p>
        </w:tc>
      </w:tr>
      <w:tr w:rsidR="00A132DB" w:rsidRPr="008732AB" w:rsidTr="00F85981">
        <w:tc>
          <w:tcPr>
            <w:tcW w:w="2660" w:type="dxa"/>
            <w:vAlign w:val="center"/>
          </w:tcPr>
          <w:p w:rsidR="00A132DB" w:rsidRPr="008732AB" w:rsidRDefault="00A132DB" w:rsidP="00F85981">
            <w:pPr>
              <w:contextualSpacing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2"/>
                <w:lang w:eastAsia="en-US"/>
              </w:rPr>
              <w:t>Связанные ОРД и ЛНД</w:t>
            </w:r>
          </w:p>
        </w:tc>
        <w:tc>
          <w:tcPr>
            <w:tcW w:w="6696" w:type="dxa"/>
            <w:vAlign w:val="center"/>
          </w:tcPr>
          <w:p w:rsidR="00A132DB" w:rsidRPr="008732AB" w:rsidRDefault="00A132DB" w:rsidP="00F85981">
            <w:pPr>
              <w:ind w:left="34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  <w:r w:rsidRPr="008732AB">
              <w:rPr>
                <w:rFonts w:eastAsiaTheme="minorHAnsi" w:cstheme="minorBidi"/>
                <w:sz w:val="28"/>
                <w:szCs w:val="28"/>
                <w:lang w:eastAsia="en-US"/>
              </w:rPr>
              <w:t>Антикоррупционная политика ПАО «Россети» и ДЗО ПАО «Россети»;</w:t>
            </w:r>
          </w:p>
          <w:p w:rsidR="00A132DB" w:rsidRPr="008732AB" w:rsidRDefault="00A132DB" w:rsidP="00F85981">
            <w:pPr>
              <w:ind w:left="34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-Приказ Общества от 07.12.2018 №1263</w:t>
            </w:r>
            <w:r w:rsidRPr="008732A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«Об утверждении и введении в действие типовой формы Соглашения о конфиденциальности инсайдерской информации ПАО «Кубаньэнерго»</w:t>
            </w:r>
          </w:p>
        </w:tc>
      </w:tr>
    </w:tbl>
    <w:p w:rsidR="00A132DB" w:rsidRPr="008732AB" w:rsidRDefault="00A132DB" w:rsidP="00A132DB">
      <w:pPr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Default="00A132DB" w:rsidP="00A132DB">
      <w:pPr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br w:type="page"/>
      </w:r>
    </w:p>
    <w:p w:rsidR="00A132DB" w:rsidRDefault="00A132DB" w:rsidP="00A132DB">
      <w:pPr>
        <w:keepNext/>
        <w:keepLines/>
        <w:spacing w:before="48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"/>
          <w:szCs w:val="2"/>
        </w:rPr>
      </w:pPr>
    </w:p>
    <w:p w:rsidR="00A132DB" w:rsidRPr="008732AB" w:rsidRDefault="00A132DB" w:rsidP="00A132DB">
      <w:pPr>
        <w:contextualSpacing/>
        <w:jc w:val="center"/>
        <w:rPr>
          <w:rFonts w:eastAsiaTheme="minorHAnsi" w:cstheme="minorBidi"/>
          <w:sz w:val="28"/>
          <w:szCs w:val="22"/>
          <w:lang w:eastAsia="en-US"/>
        </w:rPr>
      </w:pPr>
      <w:bookmarkStart w:id="1" w:name="_Toc511715029"/>
      <w:bookmarkStart w:id="2" w:name="_Toc525643318"/>
      <w:r w:rsidRPr="008732AB">
        <w:rPr>
          <w:rFonts w:eastAsiaTheme="minorHAnsi" w:cstheme="minorBidi"/>
          <w:sz w:val="28"/>
          <w:szCs w:val="22"/>
          <w:lang w:eastAsia="en-US"/>
        </w:rPr>
        <w:t>Содержание</w:t>
      </w:r>
    </w:p>
    <w:sdt>
      <w:sdtPr>
        <w:rPr>
          <w:rFonts w:eastAsiaTheme="minorHAnsi" w:cstheme="minorBidi"/>
          <w:sz w:val="28"/>
          <w:szCs w:val="22"/>
          <w:lang w:eastAsia="en-US"/>
        </w:rPr>
        <w:id w:val="-1711104010"/>
        <w:docPartObj>
          <w:docPartGallery w:val="Table of Contents"/>
          <w:docPartUnique/>
        </w:docPartObj>
      </w:sdtPr>
      <w:sdtEndPr/>
      <w:sdtContent>
        <w:p w:rsidR="00A132DB" w:rsidRPr="006C739A" w:rsidRDefault="00A132DB" w:rsidP="00A132DB">
          <w:pPr>
            <w:keepNext/>
            <w:keepLines/>
            <w:rPr>
              <w:rFonts w:asciiTheme="majorHAnsi" w:eastAsiaTheme="majorEastAsia" w:hAnsiTheme="majorHAnsi" w:cstheme="majorBidi"/>
              <w:bCs/>
            </w:rPr>
          </w:pPr>
        </w:p>
        <w:p w:rsidR="00A132DB" w:rsidRPr="003672C9" w:rsidRDefault="00A132DB" w:rsidP="00A132DB">
          <w:pPr>
            <w:pStyle w:val="11"/>
            <w:tabs>
              <w:tab w:val="left" w:pos="567"/>
              <w:tab w:val="right" w:leader="dot" w:pos="9498"/>
            </w:tabs>
            <w:jc w:val="both"/>
            <w:rPr>
              <w:rStyle w:val="aa"/>
              <w:rFonts w:eastAsiaTheme="minorEastAsia"/>
              <w:noProof/>
              <w:sz w:val="28"/>
              <w:lang w:eastAsia="en-US"/>
            </w:rPr>
          </w:pPr>
          <w:r w:rsidRPr="009C76AD">
            <w:rPr>
              <w:sz w:val="28"/>
              <w:szCs w:val="22"/>
            </w:rPr>
            <w:fldChar w:fldCharType="begin"/>
          </w:r>
          <w:r w:rsidRPr="009C76AD">
            <w:instrText xml:space="preserve"> TOC \o "1-3" \h \z \u </w:instrText>
          </w:r>
          <w:r w:rsidRPr="009C76AD">
            <w:rPr>
              <w:sz w:val="28"/>
              <w:szCs w:val="22"/>
            </w:rPr>
            <w:fldChar w:fldCharType="separate"/>
          </w:r>
          <w:hyperlink w:anchor="_Toc8723149" w:history="1">
            <w:r w:rsidRPr="003672C9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>1.</w:t>
            </w:r>
            <w:r w:rsidRPr="003672C9">
              <w:rPr>
                <w:rStyle w:val="aa"/>
                <w:rFonts w:eastAsiaTheme="minorEastAsia"/>
                <w:noProof/>
                <w:sz w:val="28"/>
                <w:lang w:eastAsia="en-US"/>
              </w:rPr>
              <w:tab/>
            </w:r>
            <w:r w:rsidRPr="003672C9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>Назначение</w:t>
            </w:r>
            <w:r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tab/>
            </w:r>
            <w:r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begin"/>
            </w:r>
            <w:r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instrText xml:space="preserve"> PAGEREF _Toc8723149 \h </w:instrText>
            </w:r>
            <w:r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</w:r>
            <w:r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separate"/>
            </w:r>
            <w:r w:rsidR="00047FCF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t>4</w:t>
            </w:r>
            <w:r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end"/>
            </w:r>
          </w:hyperlink>
        </w:p>
        <w:p w:rsidR="00A132DB" w:rsidRPr="003672C9" w:rsidRDefault="0085213B" w:rsidP="00A132DB">
          <w:pPr>
            <w:pStyle w:val="11"/>
            <w:tabs>
              <w:tab w:val="left" w:pos="567"/>
              <w:tab w:val="right" w:leader="dot" w:pos="9498"/>
            </w:tabs>
            <w:jc w:val="both"/>
            <w:rPr>
              <w:rStyle w:val="aa"/>
              <w:rFonts w:eastAsiaTheme="minorEastAsia"/>
              <w:noProof/>
              <w:sz w:val="28"/>
              <w:lang w:eastAsia="en-US"/>
            </w:rPr>
          </w:pPr>
          <w:hyperlink w:anchor="_Toc8723150" w:history="1">
            <w:r w:rsidR="00A132DB" w:rsidRPr="003672C9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>2.</w:t>
            </w:r>
            <w:r w:rsidR="00A132DB" w:rsidRPr="003672C9">
              <w:rPr>
                <w:rStyle w:val="aa"/>
                <w:rFonts w:eastAsiaTheme="minorEastAsia"/>
                <w:noProof/>
                <w:sz w:val="28"/>
                <w:lang w:eastAsia="en-US"/>
              </w:rPr>
              <w:tab/>
            </w:r>
            <w:r w:rsidR="00A132DB" w:rsidRPr="003672C9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>Нормативные ссылки</w: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tab/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begin"/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instrText xml:space="preserve"> PAGEREF _Toc8723150 \h </w:instrTex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separate"/>
            </w:r>
            <w:r w:rsidR="00047FCF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t>4</w: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end"/>
            </w:r>
          </w:hyperlink>
        </w:p>
        <w:p w:rsidR="00A132DB" w:rsidRPr="003672C9" w:rsidRDefault="0085213B" w:rsidP="00A132DB">
          <w:pPr>
            <w:pStyle w:val="11"/>
            <w:tabs>
              <w:tab w:val="left" w:pos="567"/>
              <w:tab w:val="right" w:leader="dot" w:pos="9498"/>
            </w:tabs>
            <w:jc w:val="both"/>
            <w:rPr>
              <w:rStyle w:val="aa"/>
              <w:rFonts w:eastAsiaTheme="minorEastAsia"/>
              <w:noProof/>
              <w:sz w:val="28"/>
              <w:lang w:eastAsia="en-US"/>
            </w:rPr>
          </w:pPr>
          <w:hyperlink w:anchor="_Toc8723151" w:history="1">
            <w:r w:rsidR="00A132DB" w:rsidRPr="003672C9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>3.</w:t>
            </w:r>
            <w:r w:rsidR="00A132DB" w:rsidRPr="003672C9">
              <w:rPr>
                <w:rStyle w:val="aa"/>
                <w:rFonts w:eastAsiaTheme="minorEastAsia"/>
                <w:noProof/>
                <w:sz w:val="28"/>
                <w:lang w:eastAsia="en-US"/>
              </w:rPr>
              <w:tab/>
            </w:r>
            <w:r w:rsidR="00A132DB" w:rsidRPr="003672C9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>Термины, определения, обозначения и сокращения</w: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tab/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begin"/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instrText xml:space="preserve"> PAGEREF _Toc8723151 \h </w:instrTex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separate"/>
            </w:r>
            <w:r w:rsidR="00047FCF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t>5</w: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end"/>
            </w:r>
          </w:hyperlink>
        </w:p>
        <w:p w:rsidR="00A132DB" w:rsidRPr="003672C9" w:rsidRDefault="0085213B" w:rsidP="00A132DB">
          <w:pPr>
            <w:pStyle w:val="11"/>
            <w:tabs>
              <w:tab w:val="left" w:pos="567"/>
              <w:tab w:val="right" w:leader="dot" w:pos="9498"/>
            </w:tabs>
            <w:jc w:val="both"/>
            <w:rPr>
              <w:rStyle w:val="aa"/>
              <w:rFonts w:eastAsiaTheme="minorEastAsia"/>
              <w:noProof/>
              <w:sz w:val="28"/>
              <w:lang w:eastAsia="en-US"/>
            </w:rPr>
          </w:pPr>
          <w:hyperlink w:anchor="_Toc8723152" w:history="1">
            <w:r w:rsidR="00A132DB" w:rsidRPr="003672C9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>4.</w:t>
            </w:r>
            <w:r w:rsidR="00A132DB" w:rsidRPr="003672C9">
              <w:rPr>
                <w:rStyle w:val="aa"/>
                <w:rFonts w:eastAsiaTheme="minorEastAsia"/>
                <w:noProof/>
                <w:sz w:val="28"/>
                <w:lang w:eastAsia="en-US"/>
              </w:rPr>
              <w:tab/>
            </w:r>
            <w:r w:rsidR="00A132DB" w:rsidRPr="003672C9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>Нормативные положения</w: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tab/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begin"/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instrText xml:space="preserve"> PAGEREF _Toc8723152 \h </w:instrTex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separate"/>
            </w:r>
            <w:r w:rsidR="00047FCF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t>7</w: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end"/>
            </w:r>
          </w:hyperlink>
        </w:p>
        <w:p w:rsidR="00A132DB" w:rsidRPr="003672C9" w:rsidRDefault="0085213B" w:rsidP="00A132DB">
          <w:pPr>
            <w:pStyle w:val="11"/>
            <w:tabs>
              <w:tab w:val="left" w:pos="567"/>
              <w:tab w:val="right" w:leader="dot" w:pos="9498"/>
            </w:tabs>
            <w:jc w:val="both"/>
            <w:rPr>
              <w:rStyle w:val="aa"/>
              <w:rFonts w:eastAsiaTheme="minorEastAsia"/>
              <w:noProof/>
              <w:sz w:val="28"/>
              <w:szCs w:val="22"/>
              <w:lang w:eastAsia="en-US"/>
            </w:rPr>
          </w:pPr>
          <w:hyperlink w:anchor="_Toc8723153" w:history="1">
            <w:r w:rsidR="00A132DB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>4.1.</w:t>
            </w:r>
            <w:r w:rsidR="00A132DB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ab/>
            </w:r>
            <w:r w:rsidR="00A132DB" w:rsidRPr="003672C9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>Инсайдерская информация</w: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tab/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begin"/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instrText xml:space="preserve"> PAGEREF _Toc8723153 \h </w:instrTex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separate"/>
            </w:r>
            <w:r w:rsidR="00047FCF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t>7</w: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end"/>
            </w:r>
          </w:hyperlink>
        </w:p>
        <w:p w:rsidR="00A132DB" w:rsidRPr="003672C9" w:rsidRDefault="0085213B" w:rsidP="00A132DB">
          <w:pPr>
            <w:pStyle w:val="11"/>
            <w:tabs>
              <w:tab w:val="left" w:pos="567"/>
              <w:tab w:val="right" w:leader="dot" w:pos="9498"/>
            </w:tabs>
            <w:jc w:val="both"/>
            <w:rPr>
              <w:rStyle w:val="aa"/>
              <w:rFonts w:eastAsiaTheme="minorEastAsia"/>
              <w:noProof/>
              <w:sz w:val="28"/>
              <w:szCs w:val="22"/>
              <w:lang w:eastAsia="en-US"/>
            </w:rPr>
          </w:pPr>
          <w:hyperlink w:anchor="_Toc8723154" w:history="1">
            <w:r w:rsidR="00A132DB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>4.2.</w:t>
            </w:r>
            <w:r w:rsidR="00A132DB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ab/>
            </w:r>
            <w:r w:rsidR="00A132DB" w:rsidRPr="003672C9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>Порядок и сроки раскрытия инсайдерской информации</w: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tab/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begin"/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instrText xml:space="preserve"> PAGEREF _Toc8723154 \h </w:instrTex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separate"/>
            </w:r>
            <w:r w:rsidR="00047FCF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t>7</w: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end"/>
            </w:r>
          </w:hyperlink>
        </w:p>
        <w:p w:rsidR="00A132DB" w:rsidRPr="003672C9" w:rsidRDefault="0085213B" w:rsidP="00A132DB">
          <w:pPr>
            <w:pStyle w:val="11"/>
            <w:tabs>
              <w:tab w:val="left" w:pos="567"/>
              <w:tab w:val="right" w:leader="dot" w:pos="9498"/>
            </w:tabs>
            <w:jc w:val="both"/>
            <w:rPr>
              <w:rStyle w:val="aa"/>
              <w:rFonts w:eastAsiaTheme="minorEastAsia"/>
              <w:noProof/>
              <w:sz w:val="28"/>
              <w:szCs w:val="22"/>
              <w:lang w:eastAsia="en-US"/>
            </w:rPr>
          </w:pPr>
          <w:hyperlink w:anchor="_Toc8723155" w:history="1">
            <w:r w:rsidR="00A132DB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>4.3.</w:t>
            </w:r>
            <w:r w:rsidR="00A132DB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ab/>
            </w:r>
            <w:r w:rsidR="00A132DB" w:rsidRPr="003672C9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>Список инсайдеров</w: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tab/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begin"/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instrText xml:space="preserve"> PAGEREF _Toc8723155 \h </w:instrTex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separate"/>
            </w:r>
            <w:r w:rsidR="00047FCF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t>8</w: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end"/>
            </w:r>
          </w:hyperlink>
        </w:p>
        <w:p w:rsidR="00A132DB" w:rsidRPr="003672C9" w:rsidRDefault="0085213B" w:rsidP="00A132DB">
          <w:pPr>
            <w:pStyle w:val="11"/>
            <w:tabs>
              <w:tab w:val="left" w:pos="567"/>
              <w:tab w:val="right" w:leader="dot" w:pos="9498"/>
            </w:tabs>
            <w:jc w:val="both"/>
            <w:rPr>
              <w:rStyle w:val="aa"/>
              <w:rFonts w:eastAsiaTheme="minorEastAsia"/>
              <w:noProof/>
              <w:sz w:val="28"/>
              <w:szCs w:val="22"/>
              <w:lang w:eastAsia="en-US"/>
            </w:rPr>
          </w:pPr>
          <w:hyperlink w:anchor="_Toc8723156" w:history="1">
            <w:r w:rsidR="00A132DB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>4.4.</w:t>
            </w:r>
            <w:r w:rsidR="00A132DB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ab/>
            </w:r>
            <w:r w:rsidR="00A132DB" w:rsidRPr="003672C9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>Условия совершения операций с инсайдерскими финансовыми инструментами</w: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tab/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begin"/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instrText xml:space="preserve"> PAGEREF _Toc8723156 \h </w:instrTex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separate"/>
            </w:r>
            <w:r w:rsidR="00047FCF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t>9</w: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end"/>
            </w:r>
          </w:hyperlink>
        </w:p>
        <w:p w:rsidR="00A132DB" w:rsidRPr="003672C9" w:rsidRDefault="0085213B" w:rsidP="00A132DB">
          <w:pPr>
            <w:pStyle w:val="11"/>
            <w:tabs>
              <w:tab w:val="left" w:pos="567"/>
              <w:tab w:val="right" w:leader="dot" w:pos="9498"/>
            </w:tabs>
            <w:jc w:val="both"/>
            <w:rPr>
              <w:rStyle w:val="aa"/>
              <w:rFonts w:eastAsiaTheme="minorEastAsia"/>
              <w:noProof/>
              <w:sz w:val="28"/>
              <w:szCs w:val="22"/>
              <w:lang w:eastAsia="en-US"/>
            </w:rPr>
          </w:pPr>
          <w:hyperlink w:anchor="_Toc8723157" w:history="1">
            <w:r w:rsidR="00A132DB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>4.5.</w:t>
            </w:r>
            <w:r w:rsidR="00A132DB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ab/>
            </w:r>
            <w:r w:rsidR="00A132DB" w:rsidRPr="003672C9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>Контроль за соблюдением законодательства в области инсайдерской информации</w: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tab/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begin"/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instrText xml:space="preserve"> PAGEREF _Toc8723157 \h </w:instrTex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separate"/>
            </w:r>
            <w:r w:rsidR="00047FCF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t>9</w: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end"/>
            </w:r>
          </w:hyperlink>
        </w:p>
        <w:p w:rsidR="00A132DB" w:rsidRPr="003672C9" w:rsidRDefault="0085213B" w:rsidP="00A132DB">
          <w:pPr>
            <w:pStyle w:val="11"/>
            <w:tabs>
              <w:tab w:val="left" w:pos="567"/>
              <w:tab w:val="right" w:leader="dot" w:pos="9498"/>
            </w:tabs>
            <w:jc w:val="both"/>
            <w:rPr>
              <w:rStyle w:val="aa"/>
              <w:rFonts w:eastAsiaTheme="minorEastAsia"/>
              <w:noProof/>
              <w:sz w:val="28"/>
              <w:szCs w:val="22"/>
              <w:lang w:eastAsia="en-US"/>
            </w:rPr>
          </w:pPr>
          <w:hyperlink w:anchor="_Toc8723158" w:history="1">
            <w:r w:rsidR="00A132DB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>4.6.</w:t>
            </w:r>
            <w:r w:rsidR="00A132DB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ab/>
            </w:r>
            <w:r w:rsidR="00A132DB" w:rsidRPr="003672C9">
              <w:rPr>
                <w:rStyle w:val="aa"/>
                <w:rFonts w:eastAsiaTheme="minorEastAsia"/>
                <w:noProof/>
                <w:sz w:val="28"/>
                <w:szCs w:val="22"/>
                <w:lang w:eastAsia="en-US"/>
              </w:rPr>
              <w:t>Заключительные положения</w: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tab/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begin"/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instrText xml:space="preserve"> PAGEREF _Toc8723158 \h </w:instrTex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separate"/>
            </w:r>
            <w:r w:rsidR="00047FCF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t>10</w:t>
            </w:r>
            <w:r w:rsidR="00A132DB" w:rsidRPr="003672C9">
              <w:rPr>
                <w:rStyle w:val="aa"/>
                <w:rFonts w:eastAsiaTheme="minorEastAsia"/>
                <w:noProof/>
                <w:webHidden/>
                <w:sz w:val="28"/>
                <w:szCs w:val="22"/>
                <w:lang w:eastAsia="en-US"/>
              </w:rPr>
              <w:fldChar w:fldCharType="end"/>
            </w:r>
          </w:hyperlink>
        </w:p>
        <w:p w:rsidR="00A132DB" w:rsidRPr="008732AB" w:rsidRDefault="00A132DB" w:rsidP="00A132DB">
          <w:pPr>
            <w:contextualSpacing/>
            <w:jc w:val="both"/>
            <w:rPr>
              <w:rFonts w:eastAsiaTheme="minorHAnsi" w:cstheme="minorBidi"/>
              <w:sz w:val="28"/>
              <w:szCs w:val="22"/>
              <w:lang w:eastAsia="en-US"/>
            </w:rPr>
          </w:pPr>
          <w:r w:rsidRPr="009C76AD">
            <w:rPr>
              <w:rFonts w:eastAsiaTheme="minorHAnsi" w:cstheme="minorBidi"/>
              <w:bCs/>
              <w:lang w:eastAsia="en-US"/>
            </w:rPr>
            <w:fldChar w:fldCharType="end"/>
          </w:r>
        </w:p>
      </w:sdtContent>
    </w:sdt>
    <w:p w:rsidR="00A132DB" w:rsidRDefault="00A132DB" w:rsidP="00A132DB">
      <w:pPr>
        <w:keepNext/>
        <w:keepLines/>
        <w:ind w:left="360"/>
        <w:contextualSpacing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  <w:r>
        <w:rPr>
          <w:rFonts w:eastAsiaTheme="majorEastAsia" w:cstheme="majorBidi"/>
          <w:b/>
          <w:bCs/>
          <w:sz w:val="28"/>
          <w:szCs w:val="28"/>
          <w:lang w:eastAsia="en-US"/>
        </w:rPr>
        <w:br w:type="page"/>
      </w:r>
    </w:p>
    <w:p w:rsidR="00A132DB" w:rsidRDefault="00A132DB" w:rsidP="00001424">
      <w:pPr>
        <w:pStyle w:val="1"/>
        <w:numPr>
          <w:ilvl w:val="0"/>
          <w:numId w:val="4"/>
        </w:numPr>
        <w:ind w:left="0" w:firstLine="0"/>
      </w:pPr>
      <w:bookmarkStart w:id="3" w:name="_Toc8723149"/>
      <w:r w:rsidRPr="008732AB">
        <w:lastRenderedPageBreak/>
        <w:t>Назначение</w:t>
      </w:r>
      <w:bookmarkEnd w:id="1"/>
      <w:bookmarkEnd w:id="2"/>
      <w:bookmarkEnd w:id="3"/>
    </w:p>
    <w:p w:rsidR="00A132DB" w:rsidRPr="00765593" w:rsidRDefault="00A132DB" w:rsidP="00A132DB">
      <w:pPr>
        <w:rPr>
          <w:rFonts w:eastAsiaTheme="majorEastAsia"/>
          <w:lang w:eastAsia="en-US"/>
        </w:rPr>
      </w:pPr>
    </w:p>
    <w:p w:rsidR="00A132DB" w:rsidRPr="00765593" w:rsidRDefault="00A132DB" w:rsidP="00A132DB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bookmarkStart w:id="4" w:name="_Toc305719414"/>
      <w:bookmarkStart w:id="5" w:name="_Toc308442252"/>
      <w:bookmarkStart w:id="6" w:name="_Toc8718383"/>
      <w:r w:rsidRPr="00765593">
        <w:rPr>
          <w:sz w:val="28"/>
          <w:szCs w:val="28"/>
        </w:rPr>
        <w:t xml:space="preserve">Настоящее Положение об инсайдерской информации (далее – Положение) является внутренним документом </w:t>
      </w:r>
      <w:r w:rsidRPr="00765593">
        <w:rPr>
          <w:spacing w:val="-1"/>
          <w:w w:val="99"/>
          <w:sz w:val="28"/>
          <w:szCs w:val="28"/>
        </w:rPr>
        <w:t>ПАО «Кубаньэнерго»</w:t>
      </w:r>
      <w:r w:rsidRPr="0076559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 </w:t>
      </w:r>
      <w:r w:rsidRPr="00765593">
        <w:rPr>
          <w:sz w:val="28"/>
          <w:szCs w:val="28"/>
        </w:rPr>
        <w:t xml:space="preserve">- Общество) и разработано в соответствии с требованиями Федерального закона от 27.07.2010 № 224-ФЗ «О противодействии неправомерному использованию инсайдерской информации и манипулированию рынком и о внесении изменений в отдельные законодательные акты Российской Федерации», нормативных актов Банка России, иных подзаконных нормативных правовых актов, Устава </w:t>
      </w:r>
      <w:r>
        <w:rPr>
          <w:spacing w:val="-1"/>
          <w:w w:val="99"/>
          <w:sz w:val="28"/>
          <w:szCs w:val="28"/>
        </w:rPr>
        <w:t>ПАО </w:t>
      </w:r>
      <w:r w:rsidRPr="00765593">
        <w:rPr>
          <w:spacing w:val="-1"/>
          <w:w w:val="99"/>
          <w:sz w:val="28"/>
          <w:szCs w:val="28"/>
        </w:rPr>
        <w:t>«Кубаньэнерго</w:t>
      </w:r>
      <w:r w:rsidRPr="00765593">
        <w:rPr>
          <w:sz w:val="28"/>
          <w:szCs w:val="28"/>
          <w:lang w:eastAsia="x-none"/>
        </w:rPr>
        <w:t>»</w:t>
      </w:r>
      <w:r w:rsidRPr="00765593">
        <w:rPr>
          <w:sz w:val="28"/>
          <w:szCs w:val="28"/>
        </w:rPr>
        <w:t>.</w:t>
      </w:r>
      <w:bookmarkEnd w:id="4"/>
      <w:bookmarkEnd w:id="5"/>
      <w:bookmarkEnd w:id="6"/>
    </w:p>
    <w:p w:rsidR="00A132DB" w:rsidRPr="00765593" w:rsidRDefault="00A132DB" w:rsidP="00A132DB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bookmarkStart w:id="7" w:name="_Toc8718384"/>
      <w:r w:rsidRPr="00765593">
        <w:rPr>
          <w:sz w:val="28"/>
          <w:szCs w:val="28"/>
        </w:rPr>
        <w:t>Целями настоящего Положения являются:</w:t>
      </w:r>
      <w:bookmarkEnd w:id="7"/>
    </w:p>
    <w:p w:rsidR="00A132DB" w:rsidRPr="00B27A2F" w:rsidRDefault="00A132DB" w:rsidP="00A132D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7A2F">
        <w:rPr>
          <w:sz w:val="28"/>
          <w:szCs w:val="28"/>
        </w:rPr>
        <w:t>исполнение Обществом требований законодательства Российской Федерации по противодействию неправомерному использованию инсайдерской информации и манипулированию рынком;</w:t>
      </w:r>
    </w:p>
    <w:p w:rsidR="00A132DB" w:rsidRPr="00B27A2F" w:rsidRDefault="00A132DB" w:rsidP="00A132DB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27A2F">
        <w:rPr>
          <w:sz w:val="28"/>
          <w:szCs w:val="28"/>
        </w:rPr>
        <w:t>защита прав и имущественных интересов акционеров Общества и иных владельцев ценных бумаг Общества;</w:t>
      </w:r>
    </w:p>
    <w:p w:rsidR="00A132DB" w:rsidRPr="00B27A2F" w:rsidRDefault="00A132DB" w:rsidP="00A132DB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B27A2F">
        <w:rPr>
          <w:color w:val="auto"/>
          <w:sz w:val="28"/>
          <w:szCs w:val="28"/>
        </w:rPr>
        <w:t>защита репутации Общества и повышения уровня доверия к Обществу со стороны акционеров, потенциальных инвесторов, кредиторов, партнеров, профессиональных участников рынка ценных бумаг, государственных органов и иных заинтересованных лиц;</w:t>
      </w:r>
    </w:p>
    <w:p w:rsidR="00A132DB" w:rsidRPr="00B27A2F" w:rsidRDefault="00A132DB" w:rsidP="00A132DB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27A2F">
        <w:rPr>
          <w:sz w:val="28"/>
          <w:szCs w:val="28"/>
        </w:rPr>
        <w:t>обеспечение экономической безопасности Общества;</w:t>
      </w:r>
    </w:p>
    <w:p w:rsidR="00A132DB" w:rsidRPr="00B27A2F" w:rsidRDefault="00A132DB" w:rsidP="00A132DB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7A2F">
        <w:rPr>
          <w:sz w:val="28"/>
          <w:szCs w:val="28"/>
        </w:rPr>
        <w:t>контроль за соблюдением настоящего Положения лицами, допущенными к инсайдерской информации Общества;</w:t>
      </w:r>
    </w:p>
    <w:p w:rsidR="00A132DB" w:rsidRPr="00B27A2F" w:rsidRDefault="00A132DB" w:rsidP="00A132DB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7A2F">
        <w:rPr>
          <w:sz w:val="28"/>
          <w:szCs w:val="28"/>
        </w:rPr>
        <w:t>установление общих норм защиты сведений, составляющих инсайдерскую информацию Общества;</w:t>
      </w:r>
    </w:p>
    <w:p w:rsidR="00A132DB" w:rsidRPr="00E2297E" w:rsidRDefault="00A132DB" w:rsidP="00A132DB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7A2F">
        <w:rPr>
          <w:sz w:val="28"/>
          <w:szCs w:val="28"/>
        </w:rPr>
        <w:t>недопущение манипулирования ценами на инсайдерские финансовые инструменты.</w:t>
      </w:r>
    </w:p>
    <w:p w:rsidR="00A132DB" w:rsidRPr="008732AB" w:rsidRDefault="00A132DB" w:rsidP="00A132DB">
      <w:pPr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631812" w:rsidRDefault="00A132DB" w:rsidP="00001424">
      <w:pPr>
        <w:pStyle w:val="1"/>
        <w:numPr>
          <w:ilvl w:val="0"/>
          <w:numId w:val="4"/>
        </w:numPr>
        <w:ind w:left="0" w:firstLine="0"/>
      </w:pPr>
      <w:bookmarkStart w:id="8" w:name="_Toc511715030"/>
      <w:bookmarkStart w:id="9" w:name="_Toc525643319"/>
      <w:bookmarkStart w:id="10" w:name="_Toc8723150"/>
      <w:r w:rsidRPr="008732AB">
        <w:t>Нормативные ссылки</w:t>
      </w:r>
      <w:bookmarkEnd w:id="8"/>
      <w:bookmarkEnd w:id="9"/>
      <w:bookmarkEnd w:id="10"/>
    </w:p>
    <w:p w:rsidR="00A132DB" w:rsidRPr="008732AB" w:rsidRDefault="00A132DB" w:rsidP="00A132DB">
      <w:pPr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8732AB">
        <w:rPr>
          <w:rFonts w:eastAsiaTheme="minorHAnsi" w:cstheme="minorBidi"/>
          <w:sz w:val="28"/>
          <w:szCs w:val="28"/>
          <w:lang w:eastAsia="en-US"/>
        </w:rPr>
        <w:t>Федеральный закон от 27.07.2000 № 224-ФЗ «О противодействии неправомерному использованию инсайдерской информации и манипулированию рынком и о внесении изменений в отдельные законодательные акты Российской Федерации»</w:t>
      </w:r>
      <w:r w:rsidRPr="008732AB">
        <w:rPr>
          <w:rFonts w:eastAsiaTheme="minorHAnsi" w:cstheme="minorBidi"/>
          <w:sz w:val="28"/>
          <w:szCs w:val="22"/>
          <w:lang w:eastAsia="en-US"/>
        </w:rPr>
        <w:t>.</w:t>
      </w:r>
    </w:p>
    <w:p w:rsidR="00A132DB" w:rsidRDefault="00A132DB" w:rsidP="00A132DB">
      <w:pPr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631812">
        <w:rPr>
          <w:rFonts w:eastAsiaTheme="minorHAnsi" w:cstheme="minorBidi"/>
          <w:sz w:val="28"/>
          <w:szCs w:val="22"/>
          <w:lang w:eastAsia="en-US"/>
        </w:rPr>
        <w:t>Примечание: при пользовании настоящим Положением целесообразно проверить действие документов, на которые сделана ссылка в настоящем разделе, в корпоративной информационной системе. Если ссылочный документ заменен (изменен), то при пользовании настоящим Положением следует руководствоваться заменяющим (измененным) документом. Если ссылочный документ отменен без замены, то раздел, в котором дана ссылка на него, применяется в части, не затрагивающей эту ссылку.</w:t>
      </w:r>
    </w:p>
    <w:p w:rsidR="00001424" w:rsidRPr="00631812" w:rsidRDefault="00001424" w:rsidP="00A132DB">
      <w:pPr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631812" w:rsidRDefault="00A132DB" w:rsidP="00001424">
      <w:pPr>
        <w:pStyle w:val="1"/>
        <w:numPr>
          <w:ilvl w:val="0"/>
          <w:numId w:val="4"/>
        </w:numPr>
        <w:ind w:left="0" w:firstLine="0"/>
      </w:pPr>
      <w:bookmarkStart w:id="11" w:name="_Toc511715031"/>
      <w:bookmarkStart w:id="12" w:name="_Toc525643320"/>
      <w:bookmarkStart w:id="13" w:name="_Toc8723151"/>
      <w:r w:rsidRPr="008732AB">
        <w:lastRenderedPageBreak/>
        <w:t>Термины, определения, обозначения и сокращения</w:t>
      </w:r>
      <w:bookmarkEnd w:id="11"/>
      <w:bookmarkEnd w:id="12"/>
      <w:bookmarkEnd w:id="13"/>
    </w:p>
    <w:p w:rsidR="00A132DB" w:rsidRPr="008732AB" w:rsidRDefault="00A132DB" w:rsidP="00A132DB">
      <w:pPr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132DB" w:rsidRPr="008732AB" w:rsidRDefault="00A132DB" w:rsidP="00A132DB">
      <w:pPr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8732AB">
        <w:rPr>
          <w:rFonts w:eastAsiaTheme="minorHAnsi" w:cstheme="minorBidi"/>
          <w:sz w:val="28"/>
          <w:szCs w:val="22"/>
          <w:lang w:eastAsia="en-US"/>
        </w:rPr>
        <w:t>В Положении применены следующие основные термины и определения:</w:t>
      </w:r>
    </w:p>
    <w:p w:rsidR="00A132DB" w:rsidRPr="008732AB" w:rsidRDefault="00A132DB" w:rsidP="00A132DB">
      <w:pPr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851"/>
        <w:gridCol w:w="691"/>
        <w:gridCol w:w="6064"/>
      </w:tblGrid>
      <w:tr w:rsidR="00A132DB" w:rsidRPr="008732AB" w:rsidTr="00F85981">
        <w:tc>
          <w:tcPr>
            <w:tcW w:w="2851" w:type="dxa"/>
          </w:tcPr>
          <w:p w:rsidR="00A132DB" w:rsidRPr="008732AB" w:rsidRDefault="00A132DB" w:rsidP="00F85981">
            <w:pPr>
              <w:widowControl w:val="0"/>
              <w:contextualSpacing/>
              <w:jc w:val="both"/>
              <w:rPr>
                <w:rFonts w:eastAsiaTheme="minorHAnsi" w:cstheme="minorBidi"/>
                <w:bCs/>
                <w:i/>
                <w:sz w:val="28"/>
                <w:szCs w:val="28"/>
                <w:lang w:eastAsia="en-US"/>
              </w:rPr>
            </w:pPr>
            <w:r w:rsidRPr="008732AB">
              <w:rPr>
                <w:rFonts w:eastAsiaTheme="minorHAnsi" w:cstheme="minorBidi"/>
                <w:i/>
                <w:sz w:val="28"/>
                <w:szCs w:val="28"/>
                <w:lang w:eastAsia="en-US"/>
              </w:rPr>
              <w:t>Закон</w:t>
            </w:r>
          </w:p>
        </w:tc>
        <w:tc>
          <w:tcPr>
            <w:tcW w:w="691" w:type="dxa"/>
          </w:tcPr>
          <w:p w:rsidR="00A132DB" w:rsidRPr="008732AB" w:rsidRDefault="00A132DB" w:rsidP="00A132DB">
            <w:pPr>
              <w:numPr>
                <w:ilvl w:val="0"/>
                <w:numId w:val="2"/>
              </w:numPr>
              <w:tabs>
                <w:tab w:val="left" w:pos="0"/>
              </w:tabs>
              <w:ind w:left="459" w:hanging="54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64" w:type="dxa"/>
          </w:tcPr>
          <w:p w:rsidR="00A132DB" w:rsidRPr="00C650A3" w:rsidRDefault="00A132DB" w:rsidP="00F85981">
            <w:pPr>
              <w:widowControl w:val="0"/>
              <w:ind w:firstLine="2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Федеральный закон от 27.07.2010 № 224-ФЗ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br/>
            </w:r>
            <w:r w:rsidRPr="008732AB">
              <w:rPr>
                <w:rFonts w:eastAsiaTheme="minorHAnsi" w:cstheme="minorBidi"/>
                <w:sz w:val="28"/>
                <w:szCs w:val="28"/>
                <w:lang w:eastAsia="en-US"/>
              </w:rPr>
              <w:t>«О противодействии неправомерному использованию инсайдерской информации и манипулированию рынком и о внесении изменений в отдельные законодательные акты Российской Федерации»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</w:tr>
      <w:tr w:rsidR="00A132DB" w:rsidRPr="008732AB" w:rsidTr="00F85981">
        <w:tc>
          <w:tcPr>
            <w:tcW w:w="2851" w:type="dxa"/>
          </w:tcPr>
          <w:p w:rsidR="00A132DB" w:rsidRPr="008732AB" w:rsidRDefault="00A132DB" w:rsidP="00F85981">
            <w:pPr>
              <w:widowControl w:val="0"/>
              <w:contextualSpacing/>
              <w:jc w:val="both"/>
              <w:rPr>
                <w:rFonts w:eastAsiaTheme="minorHAnsi" w:cstheme="minorBidi"/>
                <w:bCs/>
                <w:i/>
                <w:sz w:val="28"/>
                <w:szCs w:val="28"/>
                <w:lang w:eastAsia="en-US"/>
              </w:rPr>
            </w:pPr>
            <w:r w:rsidRPr="008732AB">
              <w:rPr>
                <w:rFonts w:eastAsiaTheme="minorHAnsi" w:cstheme="minorBidi"/>
                <w:i/>
                <w:sz w:val="28"/>
                <w:szCs w:val="28"/>
                <w:lang w:eastAsia="en-US"/>
              </w:rPr>
              <w:t>Закрытый период</w:t>
            </w:r>
          </w:p>
        </w:tc>
        <w:tc>
          <w:tcPr>
            <w:tcW w:w="691" w:type="dxa"/>
          </w:tcPr>
          <w:p w:rsidR="00A132DB" w:rsidRPr="008732AB" w:rsidRDefault="00A132DB" w:rsidP="00A132DB">
            <w:pPr>
              <w:numPr>
                <w:ilvl w:val="0"/>
                <w:numId w:val="2"/>
              </w:numPr>
              <w:tabs>
                <w:tab w:val="left" w:pos="0"/>
              </w:tabs>
              <w:ind w:left="459" w:hanging="54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64" w:type="dxa"/>
          </w:tcPr>
          <w:p w:rsidR="00A132DB" w:rsidRPr="008732AB" w:rsidRDefault="00A132DB" w:rsidP="00F85981">
            <w:pPr>
              <w:widowControl w:val="0"/>
              <w:ind w:firstLine="2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8"/>
                <w:lang w:eastAsia="en-US"/>
              </w:rPr>
              <w:t>период времени, в течение которого запрещено совершать сделки с финансовыми инструментами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</w:tr>
      <w:tr w:rsidR="00A132DB" w:rsidRPr="008732AB" w:rsidTr="00F85981">
        <w:tc>
          <w:tcPr>
            <w:tcW w:w="2851" w:type="dxa"/>
          </w:tcPr>
          <w:p w:rsidR="00A132DB" w:rsidRPr="008732AB" w:rsidRDefault="00A132DB" w:rsidP="00F85981">
            <w:pPr>
              <w:widowControl w:val="0"/>
              <w:contextualSpacing/>
              <w:jc w:val="both"/>
              <w:rPr>
                <w:rFonts w:eastAsiaTheme="minorHAnsi" w:cstheme="minorBidi"/>
                <w:bCs/>
                <w:i/>
                <w:sz w:val="28"/>
                <w:szCs w:val="28"/>
                <w:lang w:eastAsia="en-US"/>
              </w:rPr>
            </w:pPr>
            <w:r w:rsidRPr="008732AB">
              <w:rPr>
                <w:rFonts w:eastAsiaTheme="minorHAnsi" w:cstheme="minorBidi"/>
                <w:i/>
                <w:sz w:val="28"/>
                <w:szCs w:val="28"/>
                <w:lang w:eastAsia="en-US"/>
              </w:rPr>
              <w:t>Инсайдерская информация</w:t>
            </w:r>
          </w:p>
        </w:tc>
        <w:tc>
          <w:tcPr>
            <w:tcW w:w="691" w:type="dxa"/>
          </w:tcPr>
          <w:p w:rsidR="00A132DB" w:rsidRPr="008732AB" w:rsidRDefault="00A132DB" w:rsidP="00A132DB">
            <w:pPr>
              <w:numPr>
                <w:ilvl w:val="0"/>
                <w:numId w:val="2"/>
              </w:numPr>
              <w:tabs>
                <w:tab w:val="left" w:pos="0"/>
              </w:tabs>
              <w:ind w:left="459" w:hanging="54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64" w:type="dxa"/>
          </w:tcPr>
          <w:p w:rsidR="00A132DB" w:rsidRPr="008732AB" w:rsidRDefault="00A132DB" w:rsidP="00F85981">
            <w:pPr>
              <w:widowControl w:val="0"/>
              <w:ind w:firstLine="2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1185D">
              <w:rPr>
                <w:rFonts w:cs="Calibri"/>
                <w:sz w:val="28"/>
                <w:szCs w:val="28"/>
              </w:rPr>
              <w:t>точная</w:t>
            </w:r>
            <w:r w:rsidRPr="00C1185D">
              <w:rPr>
                <w:sz w:val="28"/>
                <w:szCs w:val="28"/>
              </w:rPr>
              <w:t xml:space="preserve"> </w:t>
            </w:r>
            <w:r w:rsidRPr="00C1185D">
              <w:rPr>
                <w:rFonts w:cs="Calibri"/>
                <w:sz w:val="28"/>
                <w:szCs w:val="28"/>
              </w:rPr>
              <w:t>и</w:t>
            </w:r>
            <w:r w:rsidRPr="00C1185D">
              <w:rPr>
                <w:sz w:val="28"/>
                <w:szCs w:val="28"/>
              </w:rPr>
              <w:t xml:space="preserve"> </w:t>
            </w:r>
            <w:r w:rsidRPr="00C1185D">
              <w:rPr>
                <w:rFonts w:cs="Calibri"/>
                <w:sz w:val="28"/>
                <w:szCs w:val="28"/>
              </w:rPr>
              <w:t>конкретная</w:t>
            </w:r>
            <w:r w:rsidRPr="00C1185D">
              <w:rPr>
                <w:sz w:val="28"/>
                <w:szCs w:val="28"/>
              </w:rPr>
              <w:t xml:space="preserve"> </w:t>
            </w:r>
            <w:r w:rsidRPr="00C1185D">
              <w:rPr>
                <w:rFonts w:cs="Calibri"/>
                <w:sz w:val="28"/>
                <w:szCs w:val="28"/>
              </w:rPr>
              <w:t xml:space="preserve">информация, которая не была распространена </w:t>
            </w:r>
            <w:r w:rsidRPr="00C1185D">
              <w:rPr>
                <w:sz w:val="28"/>
                <w:szCs w:val="28"/>
              </w:rPr>
              <w:t>(</w:t>
            </w:r>
            <w:r w:rsidRPr="00C1185D">
              <w:rPr>
                <w:rFonts w:cs="Calibri"/>
                <w:sz w:val="28"/>
                <w:szCs w:val="28"/>
              </w:rPr>
              <w:t>в</w:t>
            </w:r>
            <w:r w:rsidRPr="00C1185D">
              <w:rPr>
                <w:sz w:val="28"/>
                <w:szCs w:val="28"/>
              </w:rPr>
              <w:t xml:space="preserve"> </w:t>
            </w:r>
            <w:r w:rsidRPr="00C1185D">
              <w:rPr>
                <w:rFonts w:cs="Calibri"/>
                <w:sz w:val="28"/>
                <w:szCs w:val="28"/>
              </w:rPr>
              <w:t>том</w:t>
            </w:r>
            <w:r w:rsidRPr="00C1185D">
              <w:rPr>
                <w:sz w:val="28"/>
                <w:szCs w:val="28"/>
              </w:rPr>
              <w:t xml:space="preserve"> </w:t>
            </w:r>
            <w:r w:rsidRPr="00C1185D">
              <w:rPr>
                <w:rFonts w:cs="Calibri"/>
                <w:sz w:val="28"/>
                <w:szCs w:val="28"/>
              </w:rPr>
              <w:t>числе</w:t>
            </w:r>
            <w:r w:rsidRPr="00C1185D">
              <w:rPr>
                <w:sz w:val="28"/>
                <w:szCs w:val="28"/>
              </w:rPr>
              <w:t xml:space="preserve"> </w:t>
            </w:r>
            <w:r w:rsidRPr="00C1185D">
              <w:rPr>
                <w:rFonts w:cs="Calibri"/>
                <w:sz w:val="28"/>
                <w:szCs w:val="28"/>
              </w:rPr>
              <w:t>сведения</w:t>
            </w:r>
            <w:r w:rsidRPr="00C1185D">
              <w:rPr>
                <w:sz w:val="28"/>
                <w:szCs w:val="28"/>
              </w:rPr>
              <w:t xml:space="preserve">, </w:t>
            </w:r>
            <w:r w:rsidRPr="00C1185D">
              <w:rPr>
                <w:rFonts w:cs="Calibri"/>
                <w:sz w:val="28"/>
                <w:szCs w:val="28"/>
              </w:rPr>
              <w:t>составляющие</w:t>
            </w:r>
            <w:r w:rsidRPr="00C1185D">
              <w:rPr>
                <w:sz w:val="28"/>
                <w:szCs w:val="28"/>
              </w:rPr>
              <w:t xml:space="preserve"> </w:t>
            </w:r>
            <w:r w:rsidRPr="00C1185D">
              <w:rPr>
                <w:rFonts w:cs="Calibri"/>
                <w:sz w:val="28"/>
                <w:szCs w:val="28"/>
              </w:rPr>
              <w:t>коммерческую, служебную</w:t>
            </w:r>
            <w:r w:rsidRPr="00C1185D">
              <w:rPr>
                <w:sz w:val="28"/>
                <w:szCs w:val="28"/>
              </w:rPr>
              <w:t xml:space="preserve"> </w:t>
            </w:r>
            <w:r w:rsidRPr="00C1185D">
              <w:rPr>
                <w:rFonts w:cs="Calibri"/>
                <w:sz w:val="28"/>
                <w:szCs w:val="28"/>
              </w:rPr>
              <w:t>тайну, банковскую тайну, тайну связи (в части информации о почтовых переводах денежных средств) и иную охраняемую законом тайну</w:t>
            </w:r>
            <w:r w:rsidRPr="00C1185D">
              <w:rPr>
                <w:sz w:val="28"/>
                <w:szCs w:val="28"/>
              </w:rPr>
              <w:t xml:space="preserve">) и распространение которой может оказать существенное влияние на цены финансовых инструментов, иностранной валюты и (или) товаров (в том числе сведения, касающиеся одного или нескольких эмитентов эмиссионных ценных бумаг (далее – эмитент), одной или нескольких управляющих компаний инвестиционных фондов, паевых инвестиционных фондов и негосударственных пенсионных фондов (далее – управляющая компания) либо одного или нескольких финансовых инструментов, иностранной валюты и (или) товаров и которая относится к информации, включенной в перечень инсайдерской информации, утвержденный в </w:t>
            </w:r>
            <w:r w:rsidRPr="00B02FC2">
              <w:rPr>
                <w:sz w:val="28"/>
                <w:szCs w:val="28"/>
              </w:rPr>
              <w:t>Обществе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</w:tr>
      <w:tr w:rsidR="00A132DB" w:rsidRPr="008732AB" w:rsidTr="00F85981">
        <w:tc>
          <w:tcPr>
            <w:tcW w:w="2851" w:type="dxa"/>
          </w:tcPr>
          <w:p w:rsidR="00A132DB" w:rsidRPr="007C572A" w:rsidRDefault="00A132DB" w:rsidP="00F85981">
            <w:pPr>
              <w:widowControl w:val="0"/>
              <w:contextualSpacing/>
              <w:jc w:val="both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  <w:r w:rsidRPr="007C572A">
              <w:rPr>
                <w:rFonts w:eastAsiaTheme="minorHAnsi" w:cstheme="minorBidi"/>
                <w:i/>
                <w:sz w:val="28"/>
                <w:szCs w:val="28"/>
                <w:lang w:eastAsia="en-US"/>
              </w:rPr>
              <w:t>Манипулирование рынком</w:t>
            </w:r>
          </w:p>
        </w:tc>
        <w:tc>
          <w:tcPr>
            <w:tcW w:w="691" w:type="dxa"/>
          </w:tcPr>
          <w:p w:rsidR="00A132DB" w:rsidRPr="008732AB" w:rsidRDefault="00A132DB" w:rsidP="00A132DB">
            <w:pPr>
              <w:numPr>
                <w:ilvl w:val="0"/>
                <w:numId w:val="2"/>
              </w:numPr>
              <w:tabs>
                <w:tab w:val="left" w:pos="0"/>
              </w:tabs>
              <w:ind w:left="459" w:hanging="54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64" w:type="dxa"/>
          </w:tcPr>
          <w:p w:rsidR="00A132DB" w:rsidRPr="008732AB" w:rsidRDefault="00A132DB" w:rsidP="00F85981">
            <w:pPr>
              <w:widowControl w:val="0"/>
              <w:ind w:firstLine="2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02FC2">
              <w:rPr>
                <w:sz w:val="28"/>
                <w:szCs w:val="28"/>
              </w:rPr>
              <w:t xml:space="preserve">умышленные действия, которые определены законодательством Российской Федерации о противодействии неправомерному использованию инсайдерской информации и манипулированию рынком или нормативными актами Банка России, в результате которых цена, спрос, предложение или объем торгов финансовым инструментом, иностранной валютой и (или) товаром отклонились от уровня </w:t>
            </w:r>
            <w:r w:rsidRPr="00B02FC2">
              <w:rPr>
                <w:sz w:val="28"/>
                <w:szCs w:val="28"/>
              </w:rPr>
              <w:lastRenderedPageBreak/>
              <w:t>или поддерживались на уровне, существенно отличающемся от того уровня, который сформировался бы без таких действий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</w:tr>
      <w:tr w:rsidR="00A132DB" w:rsidRPr="008732AB" w:rsidTr="00F85981">
        <w:tc>
          <w:tcPr>
            <w:tcW w:w="2851" w:type="dxa"/>
          </w:tcPr>
          <w:p w:rsidR="00A132DB" w:rsidRPr="008732AB" w:rsidRDefault="00A132DB" w:rsidP="00F85981">
            <w:pPr>
              <w:widowControl w:val="0"/>
              <w:contextualSpacing/>
              <w:jc w:val="both"/>
              <w:rPr>
                <w:rFonts w:eastAsiaTheme="minorHAnsi" w:cstheme="minorBidi"/>
                <w:bCs/>
                <w:i/>
                <w:sz w:val="28"/>
                <w:szCs w:val="28"/>
                <w:lang w:eastAsia="en-US"/>
              </w:rPr>
            </w:pPr>
            <w:r w:rsidRPr="008732AB">
              <w:rPr>
                <w:rFonts w:eastAsiaTheme="minorHAnsi" w:cstheme="minorBidi"/>
                <w:i/>
                <w:sz w:val="28"/>
                <w:szCs w:val="28"/>
                <w:lang w:eastAsia="en-US"/>
              </w:rPr>
              <w:lastRenderedPageBreak/>
              <w:t>Общество</w:t>
            </w:r>
          </w:p>
        </w:tc>
        <w:tc>
          <w:tcPr>
            <w:tcW w:w="691" w:type="dxa"/>
          </w:tcPr>
          <w:p w:rsidR="00A132DB" w:rsidRPr="008732AB" w:rsidRDefault="00A132DB" w:rsidP="00A132DB">
            <w:pPr>
              <w:numPr>
                <w:ilvl w:val="0"/>
                <w:numId w:val="2"/>
              </w:numPr>
              <w:tabs>
                <w:tab w:val="left" w:pos="0"/>
              </w:tabs>
              <w:ind w:left="459" w:hanging="54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64" w:type="dxa"/>
          </w:tcPr>
          <w:p w:rsidR="00A132DB" w:rsidRPr="008732AB" w:rsidRDefault="00A132DB" w:rsidP="00F85981">
            <w:pPr>
              <w:widowControl w:val="0"/>
              <w:ind w:firstLine="2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8"/>
                <w:lang w:eastAsia="en-US"/>
              </w:rPr>
              <w:t>П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АО «Кубаньэнерго».</w:t>
            </w:r>
          </w:p>
        </w:tc>
      </w:tr>
      <w:tr w:rsidR="00A132DB" w:rsidRPr="008732AB" w:rsidTr="00F85981">
        <w:tc>
          <w:tcPr>
            <w:tcW w:w="2851" w:type="dxa"/>
          </w:tcPr>
          <w:p w:rsidR="00A132DB" w:rsidRPr="008732AB" w:rsidRDefault="00A132DB" w:rsidP="00F85981">
            <w:pPr>
              <w:widowControl w:val="0"/>
              <w:contextualSpacing/>
              <w:rPr>
                <w:rFonts w:eastAsiaTheme="minorHAnsi" w:cstheme="minorBidi"/>
                <w:bCs/>
                <w:i/>
                <w:sz w:val="28"/>
                <w:szCs w:val="28"/>
                <w:lang w:eastAsia="en-US"/>
              </w:rPr>
            </w:pPr>
            <w:r w:rsidRPr="008732AB">
              <w:rPr>
                <w:rFonts w:eastAsiaTheme="minorHAnsi" w:cstheme="minorBidi"/>
                <w:i/>
                <w:sz w:val="28"/>
                <w:szCs w:val="28"/>
                <w:lang w:eastAsia="en-US"/>
              </w:rPr>
              <w:t xml:space="preserve">Операции с финансовыми инструментами, иностранной валютой и (или) товарами </w:t>
            </w:r>
          </w:p>
        </w:tc>
        <w:tc>
          <w:tcPr>
            <w:tcW w:w="691" w:type="dxa"/>
          </w:tcPr>
          <w:p w:rsidR="00A132DB" w:rsidRPr="008732AB" w:rsidRDefault="00A132DB" w:rsidP="00A132DB">
            <w:pPr>
              <w:numPr>
                <w:ilvl w:val="0"/>
                <w:numId w:val="2"/>
              </w:numPr>
              <w:tabs>
                <w:tab w:val="left" w:pos="0"/>
              </w:tabs>
              <w:ind w:left="459" w:hanging="545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064" w:type="dxa"/>
          </w:tcPr>
          <w:p w:rsidR="00A132DB" w:rsidRPr="008732AB" w:rsidRDefault="00A132DB" w:rsidP="00F85981">
            <w:pPr>
              <w:widowControl w:val="0"/>
              <w:ind w:firstLine="2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02FC2">
              <w:rPr>
                <w:rFonts w:cs="Calibri"/>
                <w:sz w:val="28"/>
                <w:szCs w:val="28"/>
              </w:rPr>
              <w:t>совершение</w:t>
            </w:r>
            <w:r w:rsidRPr="00B02FC2">
              <w:rPr>
                <w:sz w:val="28"/>
                <w:szCs w:val="28"/>
              </w:rPr>
              <w:t xml:space="preserve"> </w:t>
            </w:r>
            <w:r w:rsidRPr="00B02FC2">
              <w:rPr>
                <w:rFonts w:cs="Calibri"/>
                <w:sz w:val="28"/>
                <w:szCs w:val="28"/>
              </w:rPr>
              <w:t>сделок</w:t>
            </w:r>
            <w:r w:rsidRPr="00B02FC2">
              <w:rPr>
                <w:sz w:val="28"/>
                <w:szCs w:val="28"/>
              </w:rPr>
              <w:t xml:space="preserve"> </w:t>
            </w:r>
            <w:r w:rsidRPr="00B02FC2">
              <w:rPr>
                <w:rFonts w:cs="Calibri"/>
                <w:sz w:val="28"/>
                <w:szCs w:val="28"/>
              </w:rPr>
              <w:t>и</w:t>
            </w:r>
            <w:r w:rsidRPr="00B02FC2">
              <w:rPr>
                <w:sz w:val="28"/>
                <w:szCs w:val="28"/>
              </w:rPr>
              <w:t xml:space="preserve"> </w:t>
            </w:r>
            <w:r w:rsidRPr="00B02FC2">
              <w:rPr>
                <w:rFonts w:cs="Calibri"/>
                <w:sz w:val="28"/>
                <w:szCs w:val="28"/>
              </w:rPr>
              <w:t>иные</w:t>
            </w:r>
            <w:r w:rsidRPr="00B02FC2">
              <w:rPr>
                <w:sz w:val="28"/>
                <w:szCs w:val="28"/>
              </w:rPr>
              <w:t xml:space="preserve"> </w:t>
            </w:r>
            <w:r w:rsidRPr="00B02FC2">
              <w:rPr>
                <w:rFonts w:cs="Calibri"/>
                <w:sz w:val="28"/>
                <w:szCs w:val="28"/>
              </w:rPr>
              <w:t>действия</w:t>
            </w:r>
            <w:r w:rsidRPr="00B02FC2">
              <w:rPr>
                <w:sz w:val="28"/>
                <w:szCs w:val="28"/>
              </w:rPr>
              <w:t xml:space="preserve">, </w:t>
            </w:r>
            <w:r w:rsidRPr="00B02FC2">
              <w:rPr>
                <w:rFonts w:cs="Calibri"/>
                <w:sz w:val="28"/>
                <w:szCs w:val="28"/>
              </w:rPr>
              <w:t>направленные</w:t>
            </w:r>
            <w:r w:rsidRPr="00B02FC2">
              <w:rPr>
                <w:sz w:val="28"/>
                <w:szCs w:val="28"/>
              </w:rPr>
              <w:t xml:space="preserve"> </w:t>
            </w:r>
            <w:r w:rsidRPr="00B02FC2">
              <w:rPr>
                <w:rFonts w:cs="Calibri"/>
                <w:sz w:val="28"/>
                <w:szCs w:val="28"/>
              </w:rPr>
              <w:t>на</w:t>
            </w:r>
            <w:r w:rsidRPr="00B02FC2">
              <w:rPr>
                <w:sz w:val="28"/>
                <w:szCs w:val="28"/>
              </w:rPr>
              <w:t xml:space="preserve"> </w:t>
            </w:r>
            <w:r w:rsidRPr="00B02FC2">
              <w:rPr>
                <w:rFonts w:cs="Calibri"/>
                <w:sz w:val="28"/>
                <w:szCs w:val="28"/>
              </w:rPr>
              <w:t>приобретение</w:t>
            </w:r>
            <w:r w:rsidRPr="00B02FC2">
              <w:rPr>
                <w:sz w:val="28"/>
                <w:szCs w:val="28"/>
              </w:rPr>
              <w:t xml:space="preserve">, </w:t>
            </w:r>
            <w:r w:rsidRPr="00B02FC2">
              <w:rPr>
                <w:rFonts w:cs="Calibri"/>
                <w:sz w:val="28"/>
                <w:szCs w:val="28"/>
              </w:rPr>
              <w:t>отчуждение</w:t>
            </w:r>
            <w:r w:rsidRPr="00B02FC2">
              <w:rPr>
                <w:sz w:val="28"/>
                <w:szCs w:val="28"/>
              </w:rPr>
              <w:t xml:space="preserve">, </w:t>
            </w:r>
            <w:r w:rsidRPr="00B02FC2">
              <w:rPr>
                <w:rFonts w:cs="Calibri"/>
                <w:sz w:val="28"/>
                <w:szCs w:val="28"/>
              </w:rPr>
              <w:t>иное</w:t>
            </w:r>
            <w:r w:rsidRPr="00B02FC2">
              <w:rPr>
                <w:sz w:val="28"/>
                <w:szCs w:val="28"/>
              </w:rPr>
              <w:t xml:space="preserve"> </w:t>
            </w:r>
            <w:r w:rsidRPr="00B02FC2">
              <w:rPr>
                <w:rFonts w:cs="Calibri"/>
                <w:sz w:val="28"/>
                <w:szCs w:val="28"/>
              </w:rPr>
              <w:t>изменение</w:t>
            </w:r>
            <w:r w:rsidRPr="00B02FC2">
              <w:rPr>
                <w:sz w:val="28"/>
                <w:szCs w:val="28"/>
              </w:rPr>
              <w:t xml:space="preserve"> </w:t>
            </w:r>
            <w:r w:rsidRPr="00B02FC2">
              <w:rPr>
                <w:rFonts w:cs="Calibri"/>
                <w:sz w:val="28"/>
                <w:szCs w:val="28"/>
              </w:rPr>
              <w:t>прав</w:t>
            </w:r>
            <w:r w:rsidRPr="00B02FC2">
              <w:rPr>
                <w:sz w:val="28"/>
                <w:szCs w:val="28"/>
              </w:rPr>
              <w:t xml:space="preserve"> </w:t>
            </w:r>
            <w:r w:rsidRPr="00B02FC2">
              <w:rPr>
                <w:rFonts w:cs="Calibri"/>
                <w:sz w:val="28"/>
                <w:szCs w:val="28"/>
              </w:rPr>
              <w:t>на</w:t>
            </w:r>
            <w:r w:rsidRPr="00B02FC2">
              <w:rPr>
                <w:sz w:val="28"/>
                <w:szCs w:val="28"/>
              </w:rPr>
              <w:t xml:space="preserve"> </w:t>
            </w:r>
            <w:r w:rsidRPr="00B02FC2">
              <w:rPr>
                <w:rFonts w:cs="Calibri"/>
                <w:sz w:val="28"/>
                <w:szCs w:val="28"/>
              </w:rPr>
              <w:t>финансовые</w:t>
            </w:r>
            <w:r w:rsidRPr="00B02FC2">
              <w:rPr>
                <w:sz w:val="28"/>
                <w:szCs w:val="28"/>
              </w:rPr>
              <w:t xml:space="preserve"> </w:t>
            </w:r>
            <w:r w:rsidRPr="00B02FC2">
              <w:rPr>
                <w:rFonts w:cs="Calibri"/>
                <w:sz w:val="28"/>
                <w:szCs w:val="28"/>
              </w:rPr>
              <w:t>инструменты</w:t>
            </w:r>
            <w:r w:rsidRPr="00B02FC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иностранную валюту и (или) товары,</w:t>
            </w:r>
            <w:r w:rsidRPr="00B02FC2">
              <w:rPr>
                <w:sz w:val="28"/>
                <w:szCs w:val="28"/>
              </w:rPr>
              <w:t xml:space="preserve"> </w:t>
            </w:r>
            <w:r w:rsidRPr="00B02FC2">
              <w:rPr>
                <w:rFonts w:cs="Calibri"/>
                <w:sz w:val="28"/>
                <w:szCs w:val="28"/>
              </w:rPr>
              <w:t>а</w:t>
            </w:r>
            <w:r w:rsidRPr="00B02FC2">
              <w:rPr>
                <w:sz w:val="28"/>
                <w:szCs w:val="28"/>
              </w:rPr>
              <w:t xml:space="preserve"> </w:t>
            </w:r>
            <w:r w:rsidRPr="00B02FC2">
              <w:rPr>
                <w:rFonts w:cs="Calibri"/>
                <w:sz w:val="28"/>
                <w:szCs w:val="28"/>
              </w:rPr>
              <w:t>та</w:t>
            </w:r>
            <w:r w:rsidRPr="00B02FC2">
              <w:rPr>
                <w:sz w:val="28"/>
                <w:szCs w:val="28"/>
              </w:rPr>
              <w:t>кже действия, связанные с принятием обязательств совершить указанные действия, в том числе выставление заявок (дача поручений) и отмена таких заявок</w:t>
            </w:r>
            <w:r>
              <w:rPr>
                <w:sz w:val="28"/>
                <w:szCs w:val="28"/>
              </w:rPr>
              <w:t>.</w:t>
            </w:r>
          </w:p>
        </w:tc>
      </w:tr>
      <w:tr w:rsidR="00A132DB" w:rsidRPr="008732AB" w:rsidTr="00F85981">
        <w:tc>
          <w:tcPr>
            <w:tcW w:w="2851" w:type="dxa"/>
          </w:tcPr>
          <w:p w:rsidR="00A132DB" w:rsidRPr="008732AB" w:rsidRDefault="00A132DB" w:rsidP="00F85981">
            <w:pPr>
              <w:widowControl w:val="0"/>
              <w:contextualSpacing/>
              <w:jc w:val="both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  <w:r w:rsidRPr="008732AB">
              <w:rPr>
                <w:rFonts w:eastAsiaTheme="minorHAnsi" w:cstheme="minorBidi"/>
                <w:i/>
                <w:sz w:val="28"/>
                <w:szCs w:val="28"/>
                <w:lang w:eastAsia="en-US"/>
              </w:rPr>
              <w:t>Раскрытие инсайдерской информации</w:t>
            </w:r>
          </w:p>
          <w:p w:rsidR="00A132DB" w:rsidRPr="008732AB" w:rsidRDefault="00A132DB" w:rsidP="00F85981">
            <w:pPr>
              <w:widowControl w:val="0"/>
              <w:contextualSpacing/>
              <w:jc w:val="both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  <w:p w:rsidR="00A132DB" w:rsidRPr="008732AB" w:rsidRDefault="00A132DB" w:rsidP="00F85981">
            <w:pPr>
              <w:widowControl w:val="0"/>
              <w:contextualSpacing/>
              <w:jc w:val="both"/>
              <w:rPr>
                <w:rFonts w:eastAsiaTheme="minorHAnsi" w:cstheme="min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691" w:type="dxa"/>
          </w:tcPr>
          <w:p w:rsidR="00A132DB" w:rsidRPr="008732AB" w:rsidRDefault="00A132DB" w:rsidP="00A132DB">
            <w:pPr>
              <w:numPr>
                <w:ilvl w:val="0"/>
                <w:numId w:val="2"/>
              </w:numPr>
              <w:tabs>
                <w:tab w:val="left" w:pos="0"/>
              </w:tabs>
              <w:ind w:left="459" w:hanging="54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64" w:type="dxa"/>
          </w:tcPr>
          <w:p w:rsidR="00A132DB" w:rsidRPr="00631812" w:rsidRDefault="00A132DB" w:rsidP="00F85981">
            <w:pPr>
              <w:widowControl w:val="0"/>
              <w:ind w:firstLine="2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8"/>
                <w:lang w:eastAsia="en-US"/>
              </w:rPr>
              <w:t>обеспечение доступа к информации всем заинтересованным в этом лицам, независимо от целей получения данной информации, в соответствии с процедурой, гарантир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ующей ее нахождение и получение.</w:t>
            </w:r>
          </w:p>
        </w:tc>
      </w:tr>
      <w:tr w:rsidR="00A132DB" w:rsidRPr="008732AB" w:rsidTr="00F85981">
        <w:tc>
          <w:tcPr>
            <w:tcW w:w="2851" w:type="dxa"/>
          </w:tcPr>
          <w:p w:rsidR="00A132DB" w:rsidRPr="008732AB" w:rsidRDefault="00A132DB" w:rsidP="00F85981">
            <w:pPr>
              <w:widowControl w:val="0"/>
              <w:contextualSpacing/>
              <w:jc w:val="both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/>
                <w:sz w:val="28"/>
                <w:szCs w:val="28"/>
                <w:lang w:eastAsia="en-US"/>
              </w:rPr>
              <w:t xml:space="preserve">Распространение </w:t>
            </w:r>
            <w:r w:rsidRPr="008732AB">
              <w:rPr>
                <w:rFonts w:eastAsiaTheme="minorHAnsi" w:cstheme="minorBidi"/>
                <w:i/>
                <w:sz w:val="28"/>
                <w:szCs w:val="28"/>
                <w:lang w:eastAsia="en-US"/>
              </w:rPr>
              <w:t>информации</w:t>
            </w:r>
          </w:p>
          <w:p w:rsidR="00A132DB" w:rsidRPr="008732AB" w:rsidRDefault="00A132DB" w:rsidP="00F85981">
            <w:pPr>
              <w:widowControl w:val="0"/>
              <w:contextualSpacing/>
              <w:jc w:val="both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91" w:type="dxa"/>
          </w:tcPr>
          <w:p w:rsidR="00A132DB" w:rsidRPr="008732AB" w:rsidRDefault="00A132DB" w:rsidP="00A132DB">
            <w:pPr>
              <w:numPr>
                <w:ilvl w:val="0"/>
                <w:numId w:val="2"/>
              </w:numPr>
              <w:tabs>
                <w:tab w:val="left" w:pos="0"/>
              </w:tabs>
              <w:ind w:left="459" w:hanging="54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64" w:type="dxa"/>
          </w:tcPr>
          <w:p w:rsidR="00A132DB" w:rsidRPr="003672C9" w:rsidRDefault="00A132DB" w:rsidP="00F85981">
            <w:pPr>
              <w:rPr>
                <w:sz w:val="28"/>
                <w:szCs w:val="28"/>
              </w:rPr>
            </w:pPr>
            <w:bookmarkStart w:id="14" w:name="_Toc525643321"/>
            <w:bookmarkStart w:id="15" w:name="_Toc8718387"/>
            <w:r w:rsidRPr="003672C9">
              <w:rPr>
                <w:sz w:val="28"/>
                <w:szCs w:val="28"/>
              </w:rPr>
              <w:t>действия:</w:t>
            </w:r>
            <w:bookmarkEnd w:id="14"/>
            <w:bookmarkEnd w:id="15"/>
          </w:p>
          <w:p w:rsidR="00A132DB" w:rsidRPr="005A59B2" w:rsidRDefault="00A132DB" w:rsidP="00A132DB">
            <w:pPr>
              <w:pStyle w:val="a3"/>
              <w:numPr>
                <w:ilvl w:val="0"/>
                <w:numId w:val="11"/>
              </w:numPr>
              <w:ind w:left="0" w:firstLine="709"/>
              <w:jc w:val="both"/>
              <w:rPr>
                <w:sz w:val="28"/>
                <w:szCs w:val="28"/>
              </w:rPr>
            </w:pPr>
            <w:bookmarkStart w:id="16" w:name="_Toc8718388"/>
            <w:r w:rsidRPr="005A59B2">
              <w:rPr>
                <w:sz w:val="28"/>
                <w:szCs w:val="28"/>
              </w:rPr>
              <w:t>направленные на получение информации неопределенным кругом лиц или на передачу информации неопределенному кругу лиц, в том числе путем ее раскрытия в соответствии с законодательством Российской Федерации о ценных бумагах;</w:t>
            </w:r>
            <w:bookmarkEnd w:id="16"/>
          </w:p>
          <w:p w:rsidR="00A132DB" w:rsidRPr="005A59B2" w:rsidRDefault="00A132DB" w:rsidP="00A132DB">
            <w:pPr>
              <w:pStyle w:val="a3"/>
              <w:numPr>
                <w:ilvl w:val="0"/>
                <w:numId w:val="11"/>
              </w:numPr>
              <w:ind w:left="0" w:firstLine="709"/>
              <w:jc w:val="both"/>
              <w:rPr>
                <w:sz w:val="28"/>
                <w:szCs w:val="28"/>
              </w:rPr>
            </w:pPr>
            <w:bookmarkStart w:id="17" w:name="_Toc8718389"/>
            <w:r w:rsidRPr="005A59B2">
              <w:rPr>
                <w:sz w:val="28"/>
                <w:szCs w:val="28"/>
              </w:rPr>
              <w:t>связанные с опубликованием информации в средствах массовой информации, в том числе в электронных, информационно- телекоммуникационных сетях, доступ к которым не ограничен определенным кругом лиц (включая информационно-телекоммуникационную сеть «Интернет»);</w:t>
            </w:r>
            <w:bookmarkEnd w:id="17"/>
          </w:p>
          <w:p w:rsidR="00A132DB" w:rsidRPr="008732AB" w:rsidRDefault="00A132DB" w:rsidP="00A132DB">
            <w:pPr>
              <w:pStyle w:val="a3"/>
              <w:numPr>
                <w:ilvl w:val="0"/>
                <w:numId w:val="11"/>
              </w:numPr>
              <w:ind w:left="0" w:firstLine="709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bookmarkStart w:id="18" w:name="_Toc8718390"/>
            <w:r w:rsidRPr="00E91F0A">
              <w:rPr>
                <w:sz w:val="28"/>
                <w:szCs w:val="28"/>
              </w:rPr>
              <w:t>связанные с распространением информации через электронные, информационно-телекоммуникационные сети, доступ к которым не ограничен определенным кругом лиц (включая информационно-телекоммуникационную сеть «Интернет»)</w:t>
            </w:r>
            <w:bookmarkEnd w:id="18"/>
            <w:r>
              <w:rPr>
                <w:sz w:val="28"/>
                <w:szCs w:val="28"/>
              </w:rPr>
              <w:t>.</w:t>
            </w:r>
          </w:p>
        </w:tc>
      </w:tr>
      <w:tr w:rsidR="00A132DB" w:rsidRPr="008732AB" w:rsidTr="00F85981">
        <w:tc>
          <w:tcPr>
            <w:tcW w:w="2851" w:type="dxa"/>
          </w:tcPr>
          <w:p w:rsidR="00A132DB" w:rsidRPr="008732AB" w:rsidRDefault="00A132DB" w:rsidP="00F85981">
            <w:pPr>
              <w:widowControl w:val="0"/>
              <w:contextualSpacing/>
              <w:jc w:val="both"/>
              <w:rPr>
                <w:rFonts w:eastAsiaTheme="minorHAnsi" w:cstheme="minorBidi"/>
                <w:bCs/>
                <w:i/>
                <w:sz w:val="28"/>
                <w:szCs w:val="28"/>
                <w:lang w:eastAsia="en-US"/>
              </w:rPr>
            </w:pPr>
            <w:r w:rsidRPr="008732AB">
              <w:rPr>
                <w:rFonts w:eastAsiaTheme="minorHAnsi" w:cstheme="minorBidi"/>
                <w:i/>
                <w:sz w:val="28"/>
                <w:szCs w:val="28"/>
                <w:lang w:eastAsia="en-US"/>
              </w:rPr>
              <w:t>Финансовые инструменты</w:t>
            </w:r>
          </w:p>
        </w:tc>
        <w:tc>
          <w:tcPr>
            <w:tcW w:w="691" w:type="dxa"/>
          </w:tcPr>
          <w:p w:rsidR="00A132DB" w:rsidRPr="008732AB" w:rsidRDefault="00A132DB" w:rsidP="00A132DB">
            <w:pPr>
              <w:numPr>
                <w:ilvl w:val="0"/>
                <w:numId w:val="2"/>
              </w:numPr>
              <w:tabs>
                <w:tab w:val="left" w:pos="0"/>
              </w:tabs>
              <w:ind w:left="459" w:hanging="54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64" w:type="dxa"/>
          </w:tcPr>
          <w:p w:rsidR="00A132DB" w:rsidRPr="008732AB" w:rsidRDefault="00A132DB" w:rsidP="00F85981">
            <w:pPr>
              <w:widowControl w:val="0"/>
              <w:ind w:firstLine="2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732AB">
              <w:rPr>
                <w:rFonts w:eastAsiaTheme="minorHAnsi" w:cstheme="minorBidi"/>
                <w:sz w:val="28"/>
                <w:szCs w:val="28"/>
                <w:lang w:eastAsia="en-US"/>
              </w:rPr>
              <w:t>ценные бумаги или производные финансовые инструменты, определяемые в соответствии с Федеральным законом от 22.04.1996 №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39 - ФЗ «О рынке ценных бумаг».</w:t>
            </w:r>
          </w:p>
        </w:tc>
      </w:tr>
    </w:tbl>
    <w:p w:rsidR="00A132DB" w:rsidRDefault="00A132DB" w:rsidP="00A132DB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br w:type="page"/>
      </w:r>
    </w:p>
    <w:p w:rsidR="00A132DB" w:rsidRPr="00631812" w:rsidRDefault="00A132DB" w:rsidP="00001424">
      <w:pPr>
        <w:pStyle w:val="1"/>
        <w:numPr>
          <w:ilvl w:val="0"/>
          <w:numId w:val="4"/>
        </w:numPr>
        <w:ind w:left="0" w:firstLine="0"/>
      </w:pPr>
      <w:bookmarkStart w:id="19" w:name="_Toc511715032"/>
      <w:bookmarkStart w:id="20" w:name="_Toc525643322"/>
      <w:bookmarkStart w:id="21" w:name="_Toc8723152"/>
      <w:r w:rsidRPr="008732AB">
        <w:lastRenderedPageBreak/>
        <w:t>Нормативные положения</w:t>
      </w:r>
      <w:bookmarkEnd w:id="19"/>
      <w:bookmarkEnd w:id="20"/>
      <w:bookmarkEnd w:id="21"/>
    </w:p>
    <w:p w:rsidR="00A132DB" w:rsidRDefault="00A132DB" w:rsidP="00A132DB">
      <w:pPr>
        <w:rPr>
          <w:rFonts w:eastAsiaTheme="majorEastAsia"/>
          <w:lang w:eastAsia="en-US"/>
        </w:rPr>
      </w:pPr>
      <w:bookmarkStart w:id="22" w:name="_Toc525643323"/>
    </w:p>
    <w:p w:rsidR="00001424" w:rsidRPr="00001424" w:rsidRDefault="00A132DB" w:rsidP="00001424">
      <w:pPr>
        <w:pStyle w:val="2"/>
        <w:spacing w:before="0"/>
        <w:ind w:left="1204" w:hanging="495"/>
        <w:contextualSpacing/>
        <w:jc w:val="both"/>
        <w:rPr>
          <w:rFonts w:ascii="Times New Roman" w:hAnsi="Times New Roman"/>
          <w:color w:val="auto"/>
          <w:sz w:val="28"/>
          <w:lang w:eastAsia="en-US"/>
        </w:rPr>
      </w:pPr>
      <w:bookmarkStart w:id="23" w:name="_Toc8723153"/>
      <w:r w:rsidRPr="00001424">
        <w:rPr>
          <w:rFonts w:ascii="Times New Roman" w:hAnsi="Times New Roman"/>
          <w:color w:val="auto"/>
          <w:sz w:val="28"/>
          <w:lang w:eastAsia="en-US"/>
        </w:rPr>
        <w:t>4.1. Инсайдерская информация</w:t>
      </w:r>
      <w:bookmarkEnd w:id="22"/>
      <w:bookmarkEnd w:id="23"/>
    </w:p>
    <w:p w:rsidR="00001424" w:rsidRPr="00001424" w:rsidRDefault="00001424" w:rsidP="00001424">
      <w:pPr>
        <w:rPr>
          <w:rFonts w:eastAsiaTheme="minorEastAsia"/>
          <w:lang w:eastAsia="en-US"/>
        </w:rPr>
      </w:pPr>
    </w:p>
    <w:p w:rsidR="00A132DB" w:rsidRPr="00850657" w:rsidRDefault="00A132DB" w:rsidP="00A132DB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850657">
        <w:rPr>
          <w:sz w:val="28"/>
          <w:szCs w:val="28"/>
        </w:rPr>
        <w:t>К инсайдерской информации Общества относится информация, перечень которой утверждается нормативным актом</w:t>
      </w:r>
      <w:r w:rsidRPr="00850657" w:rsidDel="00C166EA">
        <w:rPr>
          <w:sz w:val="28"/>
          <w:szCs w:val="28"/>
        </w:rPr>
        <w:t xml:space="preserve"> </w:t>
      </w:r>
      <w:r w:rsidRPr="00850657">
        <w:rPr>
          <w:sz w:val="28"/>
          <w:szCs w:val="28"/>
        </w:rPr>
        <w:t>Банка России и информация, определенная Обществом, как инсайдерская.</w:t>
      </w:r>
    </w:p>
    <w:p w:rsidR="00A132DB" w:rsidRDefault="00A132DB" w:rsidP="00A132DB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C1185D">
        <w:rPr>
          <w:sz w:val="28"/>
          <w:szCs w:val="28"/>
        </w:rPr>
        <w:t>Перечень инсайдерской информации Общества утверждается Генеральным директором</w:t>
      </w:r>
      <w:r w:rsidRPr="008732AB">
        <w:rPr>
          <w:sz w:val="28"/>
          <w:szCs w:val="28"/>
        </w:rPr>
        <w:t xml:space="preserve">. </w:t>
      </w:r>
    </w:p>
    <w:p w:rsidR="00A132DB" w:rsidRPr="003D5A02" w:rsidRDefault="00A132DB" w:rsidP="00A132DB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8732AB">
        <w:rPr>
          <w:sz w:val="28"/>
          <w:szCs w:val="28"/>
        </w:rPr>
        <w:t xml:space="preserve">еречень </w:t>
      </w:r>
      <w:r w:rsidRPr="00C1185D">
        <w:rPr>
          <w:sz w:val="28"/>
          <w:szCs w:val="28"/>
        </w:rPr>
        <w:t xml:space="preserve">инсайдерской информации Общества </w:t>
      </w:r>
      <w:r w:rsidRPr="008732AB">
        <w:rPr>
          <w:sz w:val="28"/>
          <w:szCs w:val="28"/>
        </w:rPr>
        <w:t xml:space="preserve">является публичным документом и подлежит обязательному раскрытию в сети Интернет по адресу: </w:t>
      </w:r>
      <w:hyperlink r:id="rId10" w:history="1">
        <w:r w:rsidRPr="00850657">
          <w:rPr>
            <w:rStyle w:val="aa"/>
            <w:sz w:val="28"/>
            <w:szCs w:val="28"/>
          </w:rPr>
          <w:t>http://kubanen</w:t>
        </w:r>
      </w:hyperlink>
      <w:r w:rsidRPr="00850657">
        <w:rPr>
          <w:color w:val="0000FF" w:themeColor="hyperlink"/>
          <w:sz w:val="28"/>
          <w:szCs w:val="28"/>
          <w:u w:val="single"/>
        </w:rPr>
        <w:t>ergo.ru/aktsioneram-i-investoram/informatsiya-dlya-insayderov-obschestva/</w:t>
      </w:r>
      <w:r w:rsidRPr="003D5A02">
        <w:rPr>
          <w:sz w:val="28"/>
          <w:szCs w:val="28"/>
        </w:rPr>
        <w:t xml:space="preserve"> в</w:t>
      </w:r>
      <w:r w:rsidRPr="008732AB">
        <w:rPr>
          <w:sz w:val="28"/>
          <w:szCs w:val="28"/>
        </w:rPr>
        <w:t xml:space="preserve"> срок не позднее 3 (трех) рабочих дней с момента его утверждения и (или) внесения в него изменений или дополнений.</w:t>
      </w:r>
    </w:p>
    <w:p w:rsidR="00A132DB" w:rsidRPr="008732AB" w:rsidRDefault="00A132DB" w:rsidP="00A132DB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bookmarkStart w:id="24" w:name="_Toc305719430"/>
      <w:bookmarkStart w:id="25" w:name="_Toc308442268"/>
      <w:r w:rsidRPr="008732AB">
        <w:rPr>
          <w:sz w:val="28"/>
          <w:szCs w:val="28"/>
        </w:rPr>
        <w:t>Сведения, не относящиеся к инсайдерской информации:</w:t>
      </w:r>
    </w:p>
    <w:p w:rsidR="00A132DB" w:rsidRPr="00C1185D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26" w:name="_Toc305719425"/>
      <w:bookmarkStart w:id="27" w:name="_Toc308442262"/>
      <w:bookmarkStart w:id="28" w:name="_Toc8718393"/>
      <w:bookmarkStart w:id="29" w:name="_Toc305719428"/>
      <w:bookmarkStart w:id="30" w:name="_Toc308442266"/>
      <w:r w:rsidRPr="00C1185D">
        <w:rPr>
          <w:sz w:val="28"/>
          <w:szCs w:val="28"/>
        </w:rPr>
        <w:t>сведения, ставшие доступными неограниченному кругу лиц, в том числе в результате их распространения;</w:t>
      </w:r>
      <w:bookmarkEnd w:id="26"/>
      <w:bookmarkEnd w:id="27"/>
      <w:bookmarkEnd w:id="28"/>
    </w:p>
    <w:p w:rsidR="00A132DB" w:rsidRPr="00C1185D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31" w:name="_Toc305719426"/>
      <w:bookmarkStart w:id="32" w:name="_Toc308442263"/>
      <w:bookmarkStart w:id="33" w:name="_Toc8718394"/>
      <w:r w:rsidRPr="00C1185D">
        <w:rPr>
          <w:sz w:val="28"/>
          <w:szCs w:val="28"/>
        </w:rPr>
        <w:t>осуществленные на основе общедоступной информации исследования, прогнозы и оценки в отношении финансовых инструментов и (или) товаров Общества, а также рекомендации и (или) предложения об осуществлении операций с финансовыми инструментами и (или) товаров Общества;</w:t>
      </w:r>
      <w:bookmarkStart w:id="34" w:name="_Toc308442264"/>
      <w:bookmarkEnd w:id="31"/>
      <w:bookmarkEnd w:id="32"/>
      <w:bookmarkEnd w:id="33"/>
    </w:p>
    <w:p w:rsidR="00A132DB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35" w:name="_Toc8718395"/>
      <w:r w:rsidRPr="00C1185D">
        <w:rPr>
          <w:sz w:val="28"/>
          <w:szCs w:val="28"/>
        </w:rPr>
        <w:t xml:space="preserve">информация </w:t>
      </w:r>
      <w:bookmarkEnd w:id="34"/>
      <w:r w:rsidRPr="00C1185D">
        <w:rPr>
          <w:sz w:val="28"/>
          <w:szCs w:val="28"/>
        </w:rPr>
        <w:t>и (или) основанные на ней сведения, которые передаются эмитентом и (или) привлеченным им лицом (привлеченными им лицами) потенциальным приобретателям либо используются эмитентом и (или) привлеченным им лицом (привлеченными им лицами) для дачи рекомендаций или побуждения потенциальных приобретателей иным образом к приобретению соответствующих ценных бумаг в связи с размещением (организацией размещения) и (или) предложением (организацией предложения) в Российской Федерации или за ее пределами эмиссионных ценных бумаг эмитента, в том числе посредством размещения ценных бумаг иностранного эмитента, удостоверяющих права в отношении эмиссионных ценных бумаг эмитента, при условии уведомления потенциальных приобретателей о том, что такая информация (сведения) может быть использована ими исключительно в целях принятия решения о приобретении размещаемых (предлагаемых) ценных бумаг.</w:t>
      </w:r>
      <w:bookmarkEnd w:id="35"/>
    </w:p>
    <w:p w:rsidR="00A132DB" w:rsidRDefault="00A132DB" w:rsidP="00A132DB">
      <w:pPr>
        <w:rPr>
          <w:rFonts w:eastAsiaTheme="majorEastAsia"/>
          <w:lang w:eastAsia="en-US"/>
        </w:rPr>
      </w:pPr>
      <w:bookmarkStart w:id="36" w:name="_Toc182454860"/>
      <w:bookmarkStart w:id="37" w:name="_Toc525643324"/>
      <w:bookmarkEnd w:id="24"/>
      <w:bookmarkEnd w:id="25"/>
      <w:bookmarkEnd w:id="29"/>
      <w:bookmarkEnd w:id="30"/>
    </w:p>
    <w:p w:rsidR="00A132DB" w:rsidRDefault="00A132DB" w:rsidP="00001424">
      <w:pPr>
        <w:pStyle w:val="2"/>
        <w:spacing w:before="0"/>
        <w:ind w:left="1204" w:hanging="495"/>
        <w:contextualSpacing/>
        <w:jc w:val="both"/>
        <w:rPr>
          <w:rFonts w:ascii="Times New Roman" w:hAnsi="Times New Roman"/>
          <w:color w:val="auto"/>
          <w:sz w:val="28"/>
          <w:lang w:eastAsia="en-US"/>
        </w:rPr>
      </w:pPr>
      <w:bookmarkStart w:id="38" w:name="_Toc8723154"/>
      <w:r w:rsidRPr="00001424">
        <w:rPr>
          <w:rFonts w:ascii="Times New Roman" w:hAnsi="Times New Roman"/>
          <w:color w:val="auto"/>
          <w:sz w:val="28"/>
          <w:lang w:eastAsia="en-US"/>
        </w:rPr>
        <w:t xml:space="preserve">4.2. </w:t>
      </w:r>
      <w:bookmarkEnd w:id="36"/>
      <w:bookmarkEnd w:id="37"/>
      <w:r w:rsidRPr="00001424">
        <w:rPr>
          <w:rFonts w:ascii="Times New Roman" w:hAnsi="Times New Roman"/>
          <w:color w:val="auto"/>
          <w:sz w:val="28"/>
          <w:lang w:eastAsia="en-US"/>
        </w:rPr>
        <w:t>Порядок и сроки раскрытия инсайдерской информации</w:t>
      </w:r>
      <w:bookmarkEnd w:id="38"/>
    </w:p>
    <w:p w:rsidR="00001424" w:rsidRPr="00001424" w:rsidRDefault="00001424" w:rsidP="00001424">
      <w:pPr>
        <w:rPr>
          <w:rFonts w:eastAsiaTheme="minorEastAsia"/>
          <w:lang w:eastAsia="en-US"/>
        </w:rPr>
      </w:pPr>
    </w:p>
    <w:p w:rsidR="00A132DB" w:rsidRPr="00850657" w:rsidRDefault="00A132DB" w:rsidP="00A132DB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bookmarkStart w:id="39" w:name="_Toc305719438"/>
      <w:bookmarkStart w:id="40" w:name="_Toc182454864"/>
      <w:bookmarkStart w:id="41" w:name="_Toc525643325"/>
      <w:bookmarkStart w:id="42" w:name="_Toc305719439"/>
      <w:bookmarkEnd w:id="39"/>
      <w:r w:rsidRPr="00850657">
        <w:rPr>
          <w:sz w:val="28"/>
          <w:szCs w:val="28"/>
        </w:rPr>
        <w:t>Инсайдерская информация Общества раскрывается в порядке и сроки, установленные законодательством Российской Федерации для раскрытия инсайдерской информации лиц, указанных в Законе.</w:t>
      </w:r>
    </w:p>
    <w:p w:rsidR="00A132DB" w:rsidRPr="00C1185D" w:rsidRDefault="00A132DB" w:rsidP="00A132DB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C1185D">
        <w:rPr>
          <w:sz w:val="28"/>
          <w:szCs w:val="28"/>
        </w:rPr>
        <w:t>Не подлежит раскрытию следующая инсайдерская информация:</w:t>
      </w:r>
    </w:p>
    <w:p w:rsidR="00A132DB" w:rsidRPr="00001424" w:rsidRDefault="00A132DB" w:rsidP="00001424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x-none"/>
        </w:rPr>
      </w:pPr>
      <w:r w:rsidRPr="00001424">
        <w:rPr>
          <w:sz w:val="28"/>
          <w:szCs w:val="28"/>
          <w:lang w:eastAsia="x-none"/>
        </w:rPr>
        <w:lastRenderedPageBreak/>
        <w:t>о принятых советом директоров решениях по вопросам, относящимся к его компетенции в соответствии с уставом, если такая информация в установленном порядке относится к конфиденциальной информации/коммерческой тайне, за исключением информации о принятых советом директоров решениях по вопросам, относящимся к его компетенции в соответствии с федеральными законами;</w:t>
      </w:r>
    </w:p>
    <w:p w:rsidR="00A132DB" w:rsidRPr="00001424" w:rsidRDefault="00A132DB" w:rsidP="00001424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x-none"/>
        </w:rPr>
      </w:pPr>
      <w:r w:rsidRPr="00001424">
        <w:rPr>
          <w:sz w:val="28"/>
          <w:szCs w:val="28"/>
          <w:lang w:eastAsia="x-none"/>
        </w:rPr>
        <w:t>об условиях договора о поддержании (стабилизации) цен на эмиссионные ценные бумаги эмитента (ценные бумаги иностранного эмитента, удостоверяющие права в отношении эмиссионных ценных бумаг российского эмитента), за исключением срока действия указанного договора.</w:t>
      </w:r>
    </w:p>
    <w:p w:rsidR="00A132DB" w:rsidRDefault="00A132DB" w:rsidP="00A132DB">
      <w:pPr>
        <w:rPr>
          <w:rFonts w:eastAsiaTheme="majorEastAsia"/>
          <w:lang w:eastAsia="en-US"/>
        </w:rPr>
      </w:pPr>
    </w:p>
    <w:p w:rsidR="00A132DB" w:rsidRDefault="00A132DB" w:rsidP="00001424">
      <w:pPr>
        <w:pStyle w:val="2"/>
        <w:spacing w:before="0"/>
        <w:ind w:left="1204" w:hanging="495"/>
        <w:contextualSpacing/>
        <w:jc w:val="both"/>
        <w:rPr>
          <w:rFonts w:ascii="Times New Roman" w:hAnsi="Times New Roman"/>
          <w:color w:val="auto"/>
          <w:sz w:val="28"/>
          <w:lang w:eastAsia="en-US"/>
        </w:rPr>
      </w:pPr>
      <w:bookmarkStart w:id="43" w:name="_Toc8723155"/>
      <w:r w:rsidRPr="00001424">
        <w:rPr>
          <w:rFonts w:ascii="Times New Roman" w:hAnsi="Times New Roman"/>
          <w:color w:val="auto"/>
          <w:sz w:val="28"/>
          <w:lang w:eastAsia="en-US"/>
        </w:rPr>
        <w:t xml:space="preserve">4.3. </w:t>
      </w:r>
      <w:bookmarkStart w:id="44" w:name="_Toc308442275"/>
      <w:bookmarkEnd w:id="40"/>
      <w:r w:rsidRPr="00001424">
        <w:rPr>
          <w:rFonts w:ascii="Times New Roman" w:hAnsi="Times New Roman"/>
          <w:color w:val="auto"/>
          <w:sz w:val="28"/>
          <w:lang w:eastAsia="en-US"/>
        </w:rPr>
        <w:t>Список инсайдеров</w:t>
      </w:r>
      <w:bookmarkEnd w:id="41"/>
      <w:bookmarkEnd w:id="43"/>
    </w:p>
    <w:p w:rsidR="00001424" w:rsidRPr="00001424" w:rsidRDefault="00001424" w:rsidP="00001424">
      <w:pPr>
        <w:rPr>
          <w:rFonts w:eastAsiaTheme="minorEastAsia"/>
          <w:lang w:eastAsia="en-US"/>
        </w:rPr>
      </w:pPr>
    </w:p>
    <w:p w:rsidR="00A132DB" w:rsidRPr="00850657" w:rsidRDefault="00A132DB" w:rsidP="00A132DB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  <w:lang w:eastAsia="x-none"/>
        </w:rPr>
      </w:pPr>
      <w:bookmarkStart w:id="45" w:name="_Toc305719446"/>
      <w:bookmarkStart w:id="46" w:name="_Toc308442289"/>
      <w:bookmarkEnd w:id="42"/>
      <w:bookmarkEnd w:id="44"/>
      <w:r w:rsidRPr="00850657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ПАО </w:t>
      </w:r>
      <w:r w:rsidRPr="00850657">
        <w:rPr>
          <w:sz w:val="28"/>
          <w:szCs w:val="28"/>
          <w:lang w:eastAsia="x-none"/>
        </w:rPr>
        <w:t>«Кубаньэнерго» ведет список инсайдеров в соответствии с требованиями Закона.</w:t>
      </w:r>
    </w:p>
    <w:p w:rsidR="00A132DB" w:rsidRPr="00440F02" w:rsidRDefault="00A132DB" w:rsidP="00A132DB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  <w:lang w:eastAsia="x-none"/>
        </w:rPr>
      </w:pPr>
      <w:r w:rsidRPr="00440F02">
        <w:rPr>
          <w:sz w:val="28"/>
          <w:szCs w:val="28"/>
          <w:lang w:eastAsia="x-none"/>
        </w:rPr>
        <w:t xml:space="preserve">В список инсайдеров </w:t>
      </w:r>
      <w:r>
        <w:rPr>
          <w:sz w:val="28"/>
          <w:szCs w:val="28"/>
          <w:lang w:eastAsia="x-none"/>
        </w:rPr>
        <w:t>ПАО «Кубаньэнерго»</w:t>
      </w:r>
      <w:r w:rsidRPr="00440F02">
        <w:rPr>
          <w:sz w:val="28"/>
          <w:szCs w:val="28"/>
          <w:lang w:eastAsia="x-none"/>
        </w:rPr>
        <w:t xml:space="preserve"> включаются следующие лица:</w:t>
      </w:r>
    </w:p>
    <w:p w:rsidR="00A132DB" w:rsidRPr="00440F02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0F02">
        <w:rPr>
          <w:sz w:val="28"/>
          <w:szCs w:val="28"/>
        </w:rPr>
        <w:t>Генеральный директор (лицо, исполняющее функции единоличного исполнительного органа) Общества;</w:t>
      </w:r>
    </w:p>
    <w:p w:rsidR="00A132DB" w:rsidRPr="00440F02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0F02">
        <w:rPr>
          <w:sz w:val="28"/>
          <w:szCs w:val="28"/>
        </w:rPr>
        <w:t>члены Правления Общества;</w:t>
      </w:r>
    </w:p>
    <w:p w:rsidR="00A132DB" w:rsidRPr="00440F02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0F02">
        <w:rPr>
          <w:sz w:val="28"/>
          <w:szCs w:val="28"/>
        </w:rPr>
        <w:t>члены Совета директоров Общества;</w:t>
      </w:r>
    </w:p>
    <w:p w:rsidR="00A132DB" w:rsidRPr="00440F02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0F02">
        <w:rPr>
          <w:sz w:val="28"/>
          <w:szCs w:val="28"/>
        </w:rPr>
        <w:t>члены Ревизионной комиссии Общества;</w:t>
      </w:r>
    </w:p>
    <w:p w:rsidR="00A132DB" w:rsidRPr="00440F02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0F02">
        <w:rPr>
          <w:sz w:val="28"/>
          <w:szCs w:val="28"/>
        </w:rPr>
        <w:t>руководители филиалов и представительств Общества;</w:t>
      </w:r>
    </w:p>
    <w:p w:rsidR="00A132DB" w:rsidRPr="00440F02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0F02">
        <w:rPr>
          <w:sz w:val="28"/>
          <w:szCs w:val="28"/>
        </w:rPr>
        <w:t>заместители Генерального директора Общества;</w:t>
      </w:r>
    </w:p>
    <w:p w:rsidR="00A132DB" w:rsidRPr="00440F02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0F02">
        <w:rPr>
          <w:sz w:val="28"/>
          <w:szCs w:val="28"/>
        </w:rPr>
        <w:t>главные советники/Советники Общества;</w:t>
      </w:r>
    </w:p>
    <w:p w:rsidR="00A132DB" w:rsidRPr="00440F02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0F02">
        <w:rPr>
          <w:sz w:val="28"/>
          <w:szCs w:val="28"/>
        </w:rPr>
        <w:t>руководители структурных подразделений Общества</w:t>
      </w:r>
    </w:p>
    <w:p w:rsidR="00A132DB" w:rsidRPr="00440F02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0F02">
        <w:rPr>
          <w:sz w:val="28"/>
          <w:szCs w:val="28"/>
        </w:rPr>
        <w:t>сотрудники Общества, имеющие доступ к инсайдерской информации на основании трудовых и (или) гражданско-правовых договоров;</w:t>
      </w:r>
    </w:p>
    <w:p w:rsidR="00A132DB" w:rsidRPr="00440F02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0F02">
        <w:rPr>
          <w:sz w:val="28"/>
          <w:szCs w:val="28"/>
        </w:rPr>
        <w:t>информационные агентства, осуществляющие раскрытие информации;</w:t>
      </w:r>
    </w:p>
    <w:p w:rsidR="00A132DB" w:rsidRPr="00440F02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0F02">
        <w:rPr>
          <w:sz w:val="28"/>
          <w:szCs w:val="28"/>
        </w:rPr>
        <w:t xml:space="preserve">лица, осуществляющие присвоение рейтингов </w:t>
      </w:r>
      <w:r>
        <w:rPr>
          <w:sz w:val="28"/>
          <w:szCs w:val="28"/>
        </w:rPr>
        <w:t>ПАО «Кубаньэнерго»</w:t>
      </w:r>
      <w:r w:rsidRPr="00440F02">
        <w:rPr>
          <w:sz w:val="28"/>
          <w:szCs w:val="28"/>
        </w:rPr>
        <w:t>;</w:t>
      </w:r>
    </w:p>
    <w:p w:rsidR="00A132DB" w:rsidRPr="00440F02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0F02">
        <w:rPr>
          <w:sz w:val="28"/>
          <w:szCs w:val="28"/>
        </w:rPr>
        <w:t xml:space="preserve">лица, имеющие доступ к инсайдерской информации на основании заключенных с </w:t>
      </w:r>
      <w:r>
        <w:rPr>
          <w:sz w:val="28"/>
          <w:szCs w:val="28"/>
        </w:rPr>
        <w:t>ПАО «Кубаньэнерго»</w:t>
      </w:r>
      <w:r w:rsidRPr="00440F02">
        <w:rPr>
          <w:sz w:val="28"/>
          <w:szCs w:val="28"/>
        </w:rPr>
        <w:t xml:space="preserve"> договоров (в т.ч. аудиторы, оценщики, профессиональные участники рынка ценных бумаг, кредитные и страховые организации).</w:t>
      </w:r>
    </w:p>
    <w:p w:rsidR="00A132DB" w:rsidRPr="00B02FC2" w:rsidRDefault="00A132DB" w:rsidP="00A132DB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ПАО «Кубаньэнерго»</w:t>
      </w:r>
      <w:r w:rsidRPr="00440F02">
        <w:rPr>
          <w:sz w:val="28"/>
          <w:szCs w:val="28"/>
          <w:lang w:eastAsia="x-none"/>
        </w:rPr>
        <w:t xml:space="preserve"> </w:t>
      </w:r>
      <w:r w:rsidRPr="00B02FC2">
        <w:rPr>
          <w:sz w:val="28"/>
          <w:szCs w:val="28"/>
          <w:lang w:eastAsia="x-none"/>
        </w:rPr>
        <w:t>уведомляет лиц, включенных в список инсайдеров, об их включении в такой список и исключении из него в соответствии с Законом.</w:t>
      </w:r>
    </w:p>
    <w:p w:rsidR="00A132DB" w:rsidRPr="00B02FC2" w:rsidRDefault="00A132DB" w:rsidP="00A132DB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ПАО «Кубаньэнерго»</w:t>
      </w:r>
      <w:r w:rsidRPr="00440F02">
        <w:rPr>
          <w:sz w:val="28"/>
          <w:szCs w:val="28"/>
          <w:lang w:eastAsia="x-none"/>
        </w:rPr>
        <w:t xml:space="preserve"> </w:t>
      </w:r>
      <w:r w:rsidRPr="00B02FC2">
        <w:rPr>
          <w:sz w:val="28"/>
          <w:szCs w:val="28"/>
          <w:lang w:eastAsia="x-none"/>
        </w:rPr>
        <w:t xml:space="preserve">вправе запросить у инсайдеров, включенных в список инсайдеров Общества, информацию об осуществленных ими операциях с </w:t>
      </w:r>
      <w:r>
        <w:rPr>
          <w:sz w:val="28"/>
          <w:szCs w:val="28"/>
          <w:lang w:eastAsia="x-none"/>
        </w:rPr>
        <w:t>ценными бумагами, относящимися к инсайдерским финансовым инструментам,</w:t>
      </w:r>
      <w:r w:rsidRPr="00B02FC2">
        <w:rPr>
          <w:sz w:val="28"/>
          <w:szCs w:val="28"/>
          <w:lang w:eastAsia="x-none"/>
        </w:rPr>
        <w:t xml:space="preserve"> и о заключении договоров, </w:t>
      </w:r>
      <w:r w:rsidRPr="00B02FC2">
        <w:rPr>
          <w:sz w:val="28"/>
          <w:szCs w:val="28"/>
          <w:lang w:eastAsia="x-none"/>
        </w:rPr>
        <w:lastRenderedPageBreak/>
        <w:t>которые являются производными финансовыми инструментами, и цена которых зависит от таких ценных бумаг.</w:t>
      </w:r>
    </w:p>
    <w:p w:rsidR="00A132DB" w:rsidRPr="00C1185D" w:rsidRDefault="00A132DB" w:rsidP="00A132DB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  <w:lang w:eastAsia="x-none"/>
        </w:rPr>
      </w:pPr>
      <w:r w:rsidRPr="00B02FC2">
        <w:rPr>
          <w:sz w:val="28"/>
          <w:szCs w:val="28"/>
          <w:lang w:eastAsia="x-none"/>
        </w:rPr>
        <w:t>Лица, включенные в список</w:t>
      </w:r>
      <w:r w:rsidRPr="00C1185D">
        <w:rPr>
          <w:sz w:val="28"/>
          <w:szCs w:val="28"/>
          <w:lang w:eastAsia="x-none"/>
        </w:rPr>
        <w:t xml:space="preserve"> инсайдеров Общества, несут ответственность за неправомерное использование инсайдерской информации, манипулирование рынком и нарушение требований законодательства о противодействии неправомерному использованию инсайдерской информации и манипулированию рынком в соответствии с законодательством Российской Федерации. </w:t>
      </w:r>
    </w:p>
    <w:p w:rsidR="00A132DB" w:rsidRPr="008732AB" w:rsidRDefault="00A132DB" w:rsidP="00A132DB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C1185D">
        <w:rPr>
          <w:sz w:val="28"/>
          <w:szCs w:val="28"/>
          <w:lang w:eastAsia="x-none"/>
        </w:rPr>
        <w:t xml:space="preserve">Совершение операций с </w:t>
      </w:r>
      <w:r>
        <w:rPr>
          <w:sz w:val="28"/>
          <w:szCs w:val="28"/>
          <w:lang w:eastAsia="x-none"/>
        </w:rPr>
        <w:t xml:space="preserve">инсайдерскими </w:t>
      </w:r>
      <w:r w:rsidRPr="00C1185D">
        <w:rPr>
          <w:sz w:val="28"/>
          <w:szCs w:val="28"/>
          <w:lang w:eastAsia="x-none"/>
        </w:rPr>
        <w:t xml:space="preserve">финансовыми инструментами </w:t>
      </w:r>
      <w:r>
        <w:rPr>
          <w:sz w:val="28"/>
          <w:szCs w:val="28"/>
          <w:lang w:eastAsia="x-none"/>
        </w:rPr>
        <w:t xml:space="preserve">физическими </w:t>
      </w:r>
      <w:r w:rsidRPr="00C1185D">
        <w:rPr>
          <w:sz w:val="28"/>
          <w:szCs w:val="28"/>
          <w:lang w:eastAsia="x-none"/>
        </w:rPr>
        <w:t xml:space="preserve">лицами, включенными в список инсайдеров Общества, а также связанными с ними лицами с нарушением условий совершения таких операций, определенных разделом </w:t>
      </w:r>
      <w:r>
        <w:rPr>
          <w:sz w:val="28"/>
          <w:szCs w:val="28"/>
          <w:lang w:eastAsia="x-none"/>
        </w:rPr>
        <w:t>4.4</w:t>
      </w:r>
      <w:r w:rsidRPr="00C1185D">
        <w:rPr>
          <w:sz w:val="28"/>
          <w:szCs w:val="28"/>
          <w:lang w:eastAsia="x-none"/>
        </w:rPr>
        <w:t xml:space="preserve"> настоящего Положения, является основанием для привлечения указанных лиц к гражданско-правовой и (или) иным видам ответственности</w:t>
      </w:r>
      <w:r w:rsidRPr="008732AB">
        <w:rPr>
          <w:sz w:val="28"/>
          <w:szCs w:val="28"/>
        </w:rPr>
        <w:t>.</w:t>
      </w:r>
    </w:p>
    <w:p w:rsidR="00A132DB" w:rsidRDefault="00A132DB" w:rsidP="00A132DB">
      <w:pPr>
        <w:rPr>
          <w:rFonts w:eastAsiaTheme="majorEastAsia"/>
          <w:lang w:eastAsia="en-US"/>
        </w:rPr>
      </w:pPr>
      <w:bookmarkStart w:id="47" w:name="_Toc182454865"/>
      <w:bookmarkStart w:id="48" w:name="_Toc525643326"/>
      <w:bookmarkEnd w:id="45"/>
      <w:bookmarkEnd w:id="46"/>
    </w:p>
    <w:p w:rsidR="00A132DB" w:rsidRDefault="00A132DB" w:rsidP="00AE248A">
      <w:pPr>
        <w:pStyle w:val="2"/>
        <w:spacing w:before="0"/>
        <w:ind w:left="709"/>
        <w:contextualSpacing/>
        <w:jc w:val="both"/>
        <w:rPr>
          <w:rFonts w:ascii="Times New Roman" w:hAnsi="Times New Roman"/>
          <w:color w:val="auto"/>
          <w:sz w:val="28"/>
          <w:lang w:eastAsia="en-US"/>
        </w:rPr>
      </w:pPr>
      <w:bookmarkStart w:id="49" w:name="_Toc8723156"/>
      <w:r w:rsidRPr="00001424">
        <w:rPr>
          <w:rFonts w:ascii="Times New Roman" w:hAnsi="Times New Roman"/>
          <w:color w:val="auto"/>
          <w:sz w:val="28"/>
          <w:lang w:eastAsia="en-US"/>
        </w:rPr>
        <w:t xml:space="preserve">4.4. </w:t>
      </w:r>
      <w:bookmarkEnd w:id="47"/>
      <w:bookmarkEnd w:id="48"/>
      <w:r w:rsidRPr="00001424">
        <w:rPr>
          <w:rFonts w:ascii="Times New Roman" w:hAnsi="Times New Roman"/>
          <w:color w:val="auto"/>
          <w:sz w:val="28"/>
          <w:lang w:eastAsia="en-US"/>
        </w:rPr>
        <w:t>Условия совершения операций с инсайдерскими финансовыми инструментами</w:t>
      </w:r>
      <w:bookmarkEnd w:id="49"/>
    </w:p>
    <w:p w:rsidR="00001424" w:rsidRPr="00001424" w:rsidRDefault="00001424" w:rsidP="00001424">
      <w:pPr>
        <w:rPr>
          <w:rFonts w:eastAsiaTheme="minorEastAsia"/>
          <w:lang w:eastAsia="en-US"/>
        </w:rPr>
      </w:pPr>
    </w:p>
    <w:p w:rsidR="00A132DB" w:rsidRPr="00765593" w:rsidRDefault="00A132DB" w:rsidP="00A132DB">
      <w:pPr>
        <w:pStyle w:val="a3"/>
        <w:widowControl w:val="0"/>
        <w:numPr>
          <w:ilvl w:val="2"/>
          <w:numId w:val="8"/>
        </w:numPr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  <w:lang w:eastAsia="x-none"/>
        </w:rPr>
      </w:pPr>
      <w:bookmarkStart w:id="50" w:name="_Toc182454866"/>
      <w:bookmarkStart w:id="51" w:name="_Toc298262456"/>
      <w:bookmarkStart w:id="52" w:name="_Toc299033064"/>
      <w:r w:rsidRPr="00765593">
        <w:rPr>
          <w:sz w:val="28"/>
          <w:szCs w:val="28"/>
          <w:lang w:eastAsia="x-none"/>
        </w:rPr>
        <w:t xml:space="preserve">Инсайдеры должны воздерживаться от совершения любых операций с инсайдерскими финансовыми инструментами в течение закрытых периодов. </w:t>
      </w:r>
    </w:p>
    <w:p w:rsidR="00A132DB" w:rsidRPr="008732AB" w:rsidRDefault="00A132DB" w:rsidP="00A132DB">
      <w:pPr>
        <w:pStyle w:val="a3"/>
        <w:widowControl w:val="0"/>
        <w:numPr>
          <w:ilvl w:val="2"/>
          <w:numId w:val="8"/>
        </w:numPr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  <w:lang w:eastAsia="x-none"/>
        </w:rPr>
      </w:pPr>
      <w:r w:rsidRPr="00DA6E78">
        <w:rPr>
          <w:sz w:val="28"/>
          <w:szCs w:val="28"/>
          <w:lang w:eastAsia="x-none"/>
        </w:rPr>
        <w:t xml:space="preserve">Закрытый период начинается не позднее, чем за </w:t>
      </w:r>
      <w:r>
        <w:rPr>
          <w:sz w:val="28"/>
          <w:szCs w:val="28"/>
          <w:lang w:eastAsia="x-none"/>
        </w:rPr>
        <w:t>1</w:t>
      </w:r>
      <w:r w:rsidRPr="00DA6E78">
        <w:rPr>
          <w:sz w:val="28"/>
          <w:szCs w:val="28"/>
          <w:lang w:eastAsia="x-none"/>
        </w:rPr>
        <w:t xml:space="preserve">5 календарных дней до подписания бухгалтерской (финансовой) отчетности, составленной </w:t>
      </w:r>
      <w:r>
        <w:rPr>
          <w:sz w:val="28"/>
          <w:szCs w:val="28"/>
          <w:lang w:eastAsia="x-none"/>
        </w:rPr>
        <w:t>в соответствии с российскими стандартами бухгалтерской (финансовой) отчетности (РСБУ)</w:t>
      </w:r>
      <w:r w:rsidRPr="00DA6E78">
        <w:rPr>
          <w:sz w:val="28"/>
          <w:szCs w:val="28"/>
          <w:lang w:eastAsia="x-none"/>
        </w:rPr>
        <w:t xml:space="preserve"> и консолидированной финансовой отчетности, составленной по </w:t>
      </w:r>
      <w:r>
        <w:rPr>
          <w:sz w:val="28"/>
          <w:szCs w:val="28"/>
          <w:lang w:eastAsia="x-none"/>
        </w:rPr>
        <w:t>международным стандартам финансовой отчетности (</w:t>
      </w:r>
      <w:r w:rsidRPr="00DA6E78">
        <w:rPr>
          <w:sz w:val="28"/>
          <w:szCs w:val="28"/>
          <w:lang w:eastAsia="x-none"/>
        </w:rPr>
        <w:t>МСФО</w:t>
      </w:r>
      <w:r>
        <w:rPr>
          <w:sz w:val="28"/>
          <w:szCs w:val="28"/>
          <w:lang w:eastAsia="x-none"/>
        </w:rPr>
        <w:t>)</w:t>
      </w:r>
      <w:r w:rsidRPr="00DA6E78">
        <w:rPr>
          <w:sz w:val="28"/>
          <w:szCs w:val="28"/>
          <w:lang w:eastAsia="x-none"/>
        </w:rPr>
        <w:t>, и заканчивается в день, следующий за днем опубликования указанной отчетности</w:t>
      </w:r>
      <w:r w:rsidRPr="008732AB">
        <w:rPr>
          <w:sz w:val="28"/>
          <w:szCs w:val="28"/>
          <w:lang w:eastAsia="x-none"/>
        </w:rPr>
        <w:t>.</w:t>
      </w:r>
    </w:p>
    <w:p w:rsidR="00A132DB" w:rsidRDefault="00A132DB" w:rsidP="00A132DB">
      <w:pPr>
        <w:pStyle w:val="a3"/>
        <w:widowControl w:val="0"/>
        <w:numPr>
          <w:ilvl w:val="2"/>
          <w:numId w:val="8"/>
        </w:numPr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ПАО «Кубаньэнерго»</w:t>
      </w:r>
      <w:r w:rsidRPr="00DA6E78">
        <w:rPr>
          <w:sz w:val="28"/>
          <w:szCs w:val="28"/>
          <w:lang w:eastAsia="x-none"/>
        </w:rPr>
        <w:t xml:space="preserve"> в начале календарного года информирует инсайдеров о закрытых периодах путем размещения соответствующей информации на официальном сайте Общества в сети Интернет</w:t>
      </w:r>
      <w:r w:rsidRPr="008732AB">
        <w:rPr>
          <w:sz w:val="28"/>
          <w:szCs w:val="28"/>
          <w:lang w:eastAsia="x-none"/>
        </w:rPr>
        <w:t>.</w:t>
      </w:r>
    </w:p>
    <w:bookmarkEnd w:id="50"/>
    <w:bookmarkEnd w:id="51"/>
    <w:bookmarkEnd w:id="52"/>
    <w:p w:rsidR="00A132DB" w:rsidRDefault="00A132DB" w:rsidP="00A132DB"/>
    <w:p w:rsidR="00A132DB" w:rsidRDefault="00A132DB" w:rsidP="00AE248A">
      <w:pPr>
        <w:pStyle w:val="2"/>
        <w:spacing w:before="0"/>
        <w:ind w:left="709"/>
        <w:contextualSpacing/>
        <w:jc w:val="both"/>
        <w:rPr>
          <w:rFonts w:ascii="Times New Roman" w:hAnsi="Times New Roman"/>
          <w:color w:val="auto"/>
          <w:sz w:val="28"/>
          <w:lang w:eastAsia="en-US"/>
        </w:rPr>
      </w:pPr>
      <w:r w:rsidRPr="00001424">
        <w:rPr>
          <w:rFonts w:ascii="Times New Roman" w:hAnsi="Times New Roman"/>
          <w:color w:val="auto"/>
          <w:sz w:val="28"/>
          <w:lang w:eastAsia="en-US"/>
        </w:rPr>
        <w:t xml:space="preserve">4.5. </w:t>
      </w:r>
      <w:bookmarkStart w:id="53" w:name="_Toc8723157"/>
      <w:r w:rsidRPr="00001424">
        <w:rPr>
          <w:rFonts w:ascii="Times New Roman" w:hAnsi="Times New Roman"/>
          <w:color w:val="auto"/>
          <w:sz w:val="28"/>
          <w:lang w:eastAsia="en-US"/>
        </w:rPr>
        <w:t>Контроль за соблюдением законодательства в области инсайдерской информации</w:t>
      </w:r>
      <w:bookmarkEnd w:id="53"/>
    </w:p>
    <w:p w:rsidR="00001424" w:rsidRPr="00001424" w:rsidRDefault="00001424" w:rsidP="00001424">
      <w:pPr>
        <w:rPr>
          <w:rFonts w:eastAsiaTheme="minorEastAsia"/>
          <w:lang w:eastAsia="en-US"/>
        </w:rPr>
      </w:pPr>
    </w:p>
    <w:p w:rsidR="00A132DB" w:rsidRPr="00765593" w:rsidRDefault="00A132DB" w:rsidP="00A132DB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bookmarkStart w:id="54" w:name="_Toc8718400"/>
      <w:r w:rsidRPr="00765593">
        <w:rPr>
          <w:sz w:val="28"/>
          <w:szCs w:val="28"/>
        </w:rPr>
        <w:t xml:space="preserve">Контроль за соблюдением требований Закона и принятых в соответствии с ним нормативных актов осуществляется структурным подразделением, определенным организационно-распорядительными документами </w:t>
      </w:r>
      <w:r w:rsidRPr="00765593">
        <w:rPr>
          <w:sz w:val="28"/>
          <w:szCs w:val="28"/>
          <w:lang w:eastAsia="x-none"/>
        </w:rPr>
        <w:t>ПАО «Кубаньэнерго»</w:t>
      </w:r>
      <w:r w:rsidRPr="00765593">
        <w:rPr>
          <w:sz w:val="28"/>
          <w:szCs w:val="28"/>
        </w:rPr>
        <w:t>.</w:t>
      </w:r>
      <w:bookmarkEnd w:id="54"/>
    </w:p>
    <w:p w:rsidR="00A132DB" w:rsidRPr="00C1185D" w:rsidRDefault="00A132DB" w:rsidP="00A132DB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bookmarkStart w:id="55" w:name="_Toc8718401"/>
      <w:r>
        <w:rPr>
          <w:sz w:val="28"/>
          <w:szCs w:val="28"/>
        </w:rPr>
        <w:t>Структурное подразделение, осуществляющее к</w:t>
      </w:r>
      <w:r w:rsidRPr="0031360E">
        <w:rPr>
          <w:sz w:val="28"/>
          <w:szCs w:val="28"/>
        </w:rPr>
        <w:t>онтроль за соблюдением требований Закона и принятых в соответствии с ним нормативных актов</w:t>
      </w:r>
      <w:r>
        <w:rPr>
          <w:sz w:val="28"/>
          <w:szCs w:val="28"/>
        </w:rPr>
        <w:t>,</w:t>
      </w:r>
      <w:r w:rsidRPr="00C1185D">
        <w:rPr>
          <w:sz w:val="28"/>
          <w:szCs w:val="28"/>
        </w:rPr>
        <w:t xml:space="preserve"> подотчетно Генеральному директору.</w:t>
      </w:r>
      <w:bookmarkEnd w:id="55"/>
    </w:p>
    <w:p w:rsidR="00A132DB" w:rsidRPr="00C1185D" w:rsidRDefault="00A132DB" w:rsidP="00A132DB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bookmarkStart w:id="56" w:name="_Toc8718402"/>
      <w:r w:rsidRPr="00C1185D">
        <w:rPr>
          <w:sz w:val="28"/>
          <w:szCs w:val="28"/>
        </w:rPr>
        <w:t xml:space="preserve">Структурное подразделение, осуществляющее контроль за соблюдением требований Закона и принятых в соответствии с ним нормативных актов, ежегодно, не позднее 90 дней с даты окончания </w:t>
      </w:r>
      <w:r w:rsidRPr="00C1185D">
        <w:rPr>
          <w:sz w:val="28"/>
          <w:szCs w:val="28"/>
        </w:rPr>
        <w:lastRenderedPageBreak/>
        <w:t xml:space="preserve">отчетного года направляет Генеральному директору отчет о соблюдении требований законодательства о контроле инсайдерской информации в </w:t>
      </w:r>
      <w:r>
        <w:rPr>
          <w:sz w:val="28"/>
          <w:szCs w:val="28"/>
        </w:rPr>
        <w:br/>
        <w:t>ПАО «Кубаньэнерго»</w:t>
      </w:r>
      <w:r w:rsidRPr="00C1185D">
        <w:rPr>
          <w:sz w:val="28"/>
          <w:szCs w:val="28"/>
        </w:rPr>
        <w:t>.</w:t>
      </w:r>
      <w:bookmarkEnd w:id="56"/>
    </w:p>
    <w:p w:rsidR="00A132DB" w:rsidRPr="00C1185D" w:rsidRDefault="00A132DB" w:rsidP="00A132DB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bookmarkStart w:id="57" w:name="_Toc8718403"/>
      <w:r w:rsidRPr="00C1185D">
        <w:rPr>
          <w:sz w:val="28"/>
          <w:szCs w:val="28"/>
        </w:rPr>
        <w:t>Контроль за соблюдением законодательства в области инсайдерской информации включает в себя:</w:t>
      </w:r>
      <w:bookmarkEnd w:id="57"/>
    </w:p>
    <w:p w:rsidR="00A132DB" w:rsidRPr="00765593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58" w:name="_Toc8718404"/>
      <w:bookmarkStart w:id="59" w:name="_Toc305719440"/>
      <w:bookmarkStart w:id="60" w:name="_Toc308442276"/>
      <w:r w:rsidRPr="00765593">
        <w:rPr>
          <w:sz w:val="28"/>
          <w:szCs w:val="28"/>
        </w:rPr>
        <w:t xml:space="preserve">выявление информации, относящийся к инсайдерской и включение ее в перечень инсайдерской информации </w:t>
      </w:r>
      <w:r w:rsidRPr="00765593">
        <w:rPr>
          <w:sz w:val="28"/>
          <w:szCs w:val="28"/>
          <w:lang w:eastAsia="x-none"/>
        </w:rPr>
        <w:t>ПАО «Кубаньэнерго»</w:t>
      </w:r>
      <w:r w:rsidRPr="00765593">
        <w:rPr>
          <w:sz w:val="28"/>
          <w:szCs w:val="28"/>
        </w:rPr>
        <w:t>;</w:t>
      </w:r>
      <w:bookmarkEnd w:id="58"/>
    </w:p>
    <w:p w:rsidR="00A132DB" w:rsidRPr="00765593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61" w:name="_Toc8718405"/>
      <w:r w:rsidRPr="00765593">
        <w:rPr>
          <w:sz w:val="28"/>
          <w:szCs w:val="28"/>
        </w:rPr>
        <w:t xml:space="preserve">контроль полноты и актуальности Перечня инсайдерской информации </w:t>
      </w:r>
      <w:r w:rsidRPr="00765593">
        <w:rPr>
          <w:sz w:val="28"/>
          <w:szCs w:val="28"/>
          <w:lang w:eastAsia="x-none"/>
        </w:rPr>
        <w:t>ПАО «Кубаньэнерго»;</w:t>
      </w:r>
      <w:bookmarkEnd w:id="61"/>
    </w:p>
    <w:p w:rsidR="00A132DB" w:rsidRPr="00765593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62" w:name="_Toc8718406"/>
      <w:r w:rsidRPr="00765593">
        <w:rPr>
          <w:sz w:val="28"/>
          <w:szCs w:val="28"/>
        </w:rPr>
        <w:t xml:space="preserve">контроль раскрытия Перечня инсайдерской информации </w:t>
      </w:r>
      <w:r w:rsidRPr="00765593">
        <w:rPr>
          <w:sz w:val="28"/>
          <w:szCs w:val="28"/>
        </w:rPr>
        <w:br/>
      </w:r>
      <w:r w:rsidRPr="00765593">
        <w:rPr>
          <w:sz w:val="28"/>
          <w:szCs w:val="28"/>
          <w:lang w:eastAsia="x-none"/>
        </w:rPr>
        <w:t xml:space="preserve">ПАО «Кубаньэнерго» </w:t>
      </w:r>
      <w:r w:rsidRPr="00765593">
        <w:rPr>
          <w:sz w:val="28"/>
          <w:szCs w:val="28"/>
        </w:rPr>
        <w:t>на официальном сайте Общества в сети Интернет;</w:t>
      </w:r>
      <w:bookmarkEnd w:id="62"/>
    </w:p>
    <w:p w:rsidR="00A132DB" w:rsidRPr="00765593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63" w:name="_Toc8718407"/>
      <w:r w:rsidRPr="00765593">
        <w:rPr>
          <w:sz w:val="28"/>
          <w:szCs w:val="28"/>
        </w:rPr>
        <w:t>контроль за ведением списка инсайдеров;</w:t>
      </w:r>
      <w:bookmarkEnd w:id="63"/>
    </w:p>
    <w:p w:rsidR="00A132DB" w:rsidRPr="00765593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64" w:name="_Toc8718408"/>
      <w:r w:rsidRPr="00765593">
        <w:rPr>
          <w:sz w:val="28"/>
          <w:szCs w:val="28"/>
        </w:rPr>
        <w:t>контроль за уведомлением инсайдеров об их включении (исключении) в список;</w:t>
      </w:r>
      <w:bookmarkEnd w:id="64"/>
    </w:p>
    <w:p w:rsidR="00A132DB" w:rsidRPr="00765593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65" w:name="_Toc8718409"/>
      <w:r w:rsidRPr="00765593">
        <w:rPr>
          <w:sz w:val="28"/>
          <w:szCs w:val="28"/>
        </w:rPr>
        <w:t>контроль за исполнением обязанности по направлению списка инсайдеров организаторам торговли и Банк России в соответствии с законодательством;</w:t>
      </w:r>
      <w:bookmarkEnd w:id="65"/>
    </w:p>
    <w:p w:rsidR="00A132DB" w:rsidRPr="00765593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66" w:name="_Toc8718410"/>
      <w:r w:rsidRPr="00765593">
        <w:rPr>
          <w:sz w:val="28"/>
          <w:szCs w:val="28"/>
        </w:rPr>
        <w:t>контроль за соблюдением структурными подразделениями Общества, осуществляющими работу с инсайдерской информацией, требований законодательства и локальных нормативных актов Общества в сфере противодействия неправомерному использованию инсайдерской информации и манипулированию рынком;</w:t>
      </w:r>
      <w:bookmarkEnd w:id="66"/>
    </w:p>
    <w:p w:rsidR="00A132DB" w:rsidRPr="00765593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67" w:name="_Toc8718411"/>
      <w:r w:rsidRPr="00765593">
        <w:rPr>
          <w:sz w:val="28"/>
          <w:szCs w:val="28"/>
        </w:rPr>
        <w:t>контроль за порядком и сроками раскрытия и предоставления инсайдерской информации;</w:t>
      </w:r>
      <w:bookmarkEnd w:id="67"/>
    </w:p>
    <w:p w:rsidR="00A132DB" w:rsidRPr="00765593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68" w:name="_Toc8718412"/>
      <w:r w:rsidRPr="00765593">
        <w:rPr>
          <w:sz w:val="28"/>
          <w:szCs w:val="28"/>
        </w:rPr>
        <w:t>консультирование работников Общества по вопросам, связанным с применением законодательства в сфере противодействия неправомерному использованию инсайдерской информации и манипулированию рынком, а также локальных нормативных актов Общества в данной сфере;</w:t>
      </w:r>
      <w:bookmarkEnd w:id="68"/>
    </w:p>
    <w:p w:rsidR="00A132DB" w:rsidRPr="00765593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69" w:name="_Toc8718413"/>
      <w:r w:rsidRPr="00765593">
        <w:rPr>
          <w:sz w:val="28"/>
          <w:szCs w:val="28"/>
        </w:rPr>
        <w:t>разработку локальных нормативных актов Общества по вопросам противодействия неправомерному использованию инсайдерской информации и манипулированию рынком;</w:t>
      </w:r>
      <w:bookmarkEnd w:id="69"/>
    </w:p>
    <w:p w:rsidR="00A132DB" w:rsidRPr="00765593" w:rsidRDefault="00A132DB" w:rsidP="00001424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70" w:name="_Toc8718414"/>
      <w:r w:rsidRPr="00765593">
        <w:rPr>
          <w:sz w:val="28"/>
          <w:szCs w:val="28"/>
        </w:rPr>
        <w:t>контроль соответствия внутренних документов Общества требованиям законодательства в сфере противодействия неправомерному использованию инсайдерской информации и манипулированию рынком.</w:t>
      </w:r>
      <w:bookmarkEnd w:id="59"/>
      <w:bookmarkEnd w:id="60"/>
      <w:bookmarkEnd w:id="70"/>
    </w:p>
    <w:p w:rsidR="00A132DB" w:rsidRDefault="00A132DB" w:rsidP="00A132DB"/>
    <w:p w:rsidR="00A132DB" w:rsidRPr="00001424" w:rsidRDefault="00A132DB" w:rsidP="00001424">
      <w:pPr>
        <w:pStyle w:val="2"/>
        <w:spacing w:before="0"/>
        <w:ind w:left="1204" w:hanging="495"/>
        <w:contextualSpacing/>
        <w:jc w:val="both"/>
        <w:rPr>
          <w:rFonts w:ascii="Times New Roman" w:hAnsi="Times New Roman"/>
          <w:color w:val="auto"/>
          <w:sz w:val="28"/>
          <w:lang w:eastAsia="en-US"/>
        </w:rPr>
      </w:pPr>
      <w:bookmarkStart w:id="71" w:name="_Toc8723158"/>
      <w:r w:rsidRPr="00001424">
        <w:rPr>
          <w:rFonts w:ascii="Times New Roman" w:hAnsi="Times New Roman"/>
          <w:color w:val="auto"/>
          <w:sz w:val="28"/>
          <w:lang w:eastAsia="en-US"/>
        </w:rPr>
        <w:t>4.6. Заключительные положения</w:t>
      </w:r>
      <w:bookmarkEnd w:id="71"/>
    </w:p>
    <w:p w:rsidR="00A132DB" w:rsidRPr="00765593" w:rsidRDefault="00A132DB" w:rsidP="00A132DB">
      <w:pPr>
        <w:pStyle w:val="a3"/>
        <w:numPr>
          <w:ilvl w:val="2"/>
          <w:numId w:val="10"/>
        </w:numPr>
        <w:spacing w:before="120"/>
        <w:ind w:left="0" w:firstLine="709"/>
        <w:jc w:val="both"/>
        <w:rPr>
          <w:rFonts w:eastAsia="SimSun"/>
          <w:spacing w:val="4"/>
          <w:w w:val="0"/>
          <w:sz w:val="28"/>
          <w:szCs w:val="28"/>
        </w:rPr>
      </w:pPr>
      <w:r w:rsidRPr="00765593">
        <w:rPr>
          <w:sz w:val="28"/>
          <w:szCs w:val="28"/>
        </w:rPr>
        <w:t>Утверждение настоящего Положения, а также внесение в него изменений и дополнений осуществляется по решению Совета директоров Общества</w:t>
      </w:r>
      <w:r w:rsidRPr="00765593">
        <w:rPr>
          <w:rFonts w:eastAsia="SimSun"/>
          <w:spacing w:val="4"/>
          <w:w w:val="0"/>
          <w:sz w:val="28"/>
          <w:szCs w:val="28"/>
        </w:rPr>
        <w:t>.</w:t>
      </w:r>
    </w:p>
    <w:p w:rsidR="00A132DB" w:rsidRPr="00C1185D" w:rsidRDefault="00A132DB" w:rsidP="00A132DB">
      <w:pPr>
        <w:pStyle w:val="a3"/>
        <w:numPr>
          <w:ilvl w:val="2"/>
          <w:numId w:val="10"/>
        </w:numPr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1185D">
        <w:rPr>
          <w:sz w:val="28"/>
          <w:szCs w:val="28"/>
        </w:rPr>
        <w:t>случае внесения изменений в законодательство Российской Федерации в области противодействия неправомерному использованию инсайдерской информации, настоящее Положение будет действовать в части, не противоречащей законодательству Российской Федерации.</w:t>
      </w:r>
    </w:p>
    <w:p w:rsidR="00A132DB" w:rsidRPr="00C1185D" w:rsidRDefault="00A132DB" w:rsidP="00A132DB">
      <w:pPr>
        <w:pStyle w:val="a3"/>
        <w:numPr>
          <w:ilvl w:val="2"/>
          <w:numId w:val="10"/>
        </w:numPr>
        <w:spacing w:before="120"/>
        <w:ind w:left="0" w:firstLine="709"/>
        <w:jc w:val="both"/>
        <w:rPr>
          <w:sz w:val="28"/>
          <w:szCs w:val="28"/>
        </w:rPr>
      </w:pPr>
      <w:r w:rsidRPr="00C1185D">
        <w:rPr>
          <w:sz w:val="28"/>
          <w:szCs w:val="28"/>
        </w:rPr>
        <w:lastRenderedPageBreak/>
        <w:t>Недействительность отдельных норм настоящего Положения не влеч</w:t>
      </w:r>
      <w:r>
        <w:rPr>
          <w:sz w:val="28"/>
          <w:szCs w:val="28"/>
        </w:rPr>
        <w:t xml:space="preserve">ет признание недействительными </w:t>
      </w:r>
      <w:r w:rsidRPr="00C1185D">
        <w:rPr>
          <w:sz w:val="28"/>
          <w:szCs w:val="28"/>
        </w:rPr>
        <w:t>других норм или Положения в целом.</w:t>
      </w:r>
    </w:p>
    <w:p w:rsidR="00A132DB" w:rsidRDefault="00A132DB" w:rsidP="00A132DB">
      <w:pPr>
        <w:pStyle w:val="a3"/>
        <w:numPr>
          <w:ilvl w:val="2"/>
          <w:numId w:val="10"/>
        </w:numPr>
        <w:spacing w:before="120"/>
        <w:ind w:left="0" w:firstLine="709"/>
        <w:jc w:val="both"/>
        <w:rPr>
          <w:sz w:val="28"/>
          <w:szCs w:val="28"/>
        </w:rPr>
      </w:pPr>
      <w:r w:rsidRPr="00C1185D">
        <w:rPr>
          <w:sz w:val="28"/>
          <w:szCs w:val="28"/>
        </w:rPr>
        <w:t>Контроль за исполнением настоящего Положения осуществляет</w:t>
      </w:r>
      <w:r>
        <w:rPr>
          <w:sz w:val="28"/>
          <w:szCs w:val="28"/>
        </w:rPr>
        <w:t xml:space="preserve"> Генеральный директор Общества.</w:t>
      </w:r>
    </w:p>
    <w:p w:rsidR="00A132DB" w:rsidRDefault="00A132DB" w:rsidP="00A132DB">
      <w:pPr>
        <w:jc w:val="both"/>
      </w:pPr>
    </w:p>
    <w:p w:rsidR="00E3148A" w:rsidRDefault="00E3148A"/>
    <w:sectPr w:rsidR="00E3148A" w:rsidSect="00681437">
      <w:headerReference w:type="default" r:id="rId11"/>
      <w:footerReference w:type="default" r:id="rId12"/>
      <w:type w:val="continuous"/>
      <w:pgSz w:w="11906" w:h="16838"/>
      <w:pgMar w:top="709" w:right="1133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3B" w:rsidRDefault="0085213B" w:rsidP="00A132DB">
      <w:r>
        <w:separator/>
      </w:r>
    </w:p>
  </w:endnote>
  <w:endnote w:type="continuationSeparator" w:id="0">
    <w:p w:rsidR="0085213B" w:rsidRDefault="0085213B" w:rsidP="00A1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2DB" w:rsidRPr="00A132DB" w:rsidRDefault="00A132DB" w:rsidP="00A132DB">
    <w:pPr>
      <w:pStyle w:val="a8"/>
      <w:pBdr>
        <w:top w:val="single" w:sz="4" w:space="1" w:color="auto"/>
      </w:pBdr>
      <w:rPr>
        <w:bCs/>
      </w:rPr>
    </w:pPr>
    <w:r>
      <w:rPr>
        <w:bCs/>
      </w:rPr>
      <w:t>П 098 - 2019 Положение об инсайдерской информации ПАО «Кубаньэнерго»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3B" w:rsidRDefault="0085213B" w:rsidP="00A132DB">
      <w:r>
        <w:separator/>
      </w:r>
    </w:p>
  </w:footnote>
  <w:footnote w:type="continuationSeparator" w:id="0">
    <w:p w:rsidR="0085213B" w:rsidRDefault="0085213B" w:rsidP="00A13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2DB" w:rsidRPr="00A132DB" w:rsidRDefault="00A132DB" w:rsidP="00A132DB">
    <w:pPr>
      <w:pStyle w:val="a6"/>
      <w:pBdr>
        <w:bottom w:val="single" w:sz="4" w:space="1" w:color="auto"/>
      </w:pBdr>
      <w:ind w:firstLine="0"/>
      <w:rPr>
        <w:sz w:val="24"/>
        <w:szCs w:val="24"/>
      </w:rPr>
    </w:pPr>
    <w:r w:rsidRPr="00E80A07">
      <w:rPr>
        <w:sz w:val="24"/>
        <w:szCs w:val="24"/>
      </w:rPr>
      <w:t>ПАО «Кубаньэнерго»</w:t>
    </w:r>
    <w:r w:rsidRPr="00E80A07">
      <w:rPr>
        <w:sz w:val="24"/>
        <w:szCs w:val="24"/>
      </w:rPr>
      <w:tab/>
    </w:r>
    <w:sdt>
      <w:sdtPr>
        <w:rPr>
          <w:sz w:val="24"/>
          <w:szCs w:val="24"/>
        </w:rPr>
        <w:id w:val="-1284266036"/>
        <w:docPartObj>
          <w:docPartGallery w:val="Page Numbers (Top of Page)"/>
          <w:docPartUnique/>
        </w:docPartObj>
      </w:sdtPr>
      <w:sdtEndPr/>
      <w:sdtContent>
        <w:r w:rsidRPr="00E80A07">
          <w:rPr>
            <w:sz w:val="24"/>
            <w:szCs w:val="24"/>
          </w:rPr>
          <w:fldChar w:fldCharType="begin"/>
        </w:r>
        <w:r w:rsidRPr="00E80A07">
          <w:rPr>
            <w:sz w:val="24"/>
            <w:szCs w:val="24"/>
          </w:rPr>
          <w:instrText>PAGE   \* MERGEFORMAT</w:instrText>
        </w:r>
        <w:r w:rsidRPr="00E80A07">
          <w:rPr>
            <w:sz w:val="24"/>
            <w:szCs w:val="24"/>
          </w:rPr>
          <w:fldChar w:fldCharType="separate"/>
        </w:r>
        <w:r w:rsidR="00681437">
          <w:rPr>
            <w:noProof/>
            <w:sz w:val="24"/>
            <w:szCs w:val="24"/>
          </w:rPr>
          <w:t>4</w:t>
        </w:r>
        <w:r w:rsidRPr="00E80A07">
          <w:rPr>
            <w:sz w:val="24"/>
            <w:szCs w:val="24"/>
          </w:rPr>
          <w:fldChar w:fldCharType="end"/>
        </w:r>
      </w:sdtContent>
    </w:sdt>
    <w:r w:rsidRPr="00E80A07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2604"/>
    <w:multiLevelType w:val="hybridMultilevel"/>
    <w:tmpl w:val="073C0A98"/>
    <w:lvl w:ilvl="0" w:tplc="6A722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75938"/>
    <w:multiLevelType w:val="multilevel"/>
    <w:tmpl w:val="61B4AE3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156A3624"/>
    <w:multiLevelType w:val="multilevel"/>
    <w:tmpl w:val="812E394C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  <w:w w:val="100"/>
      </w:rPr>
    </w:lvl>
    <w:lvl w:ilvl="1">
      <w:start w:val="6"/>
      <w:numFmt w:val="decimal"/>
      <w:lvlText w:val="%1.%2."/>
      <w:lvlJc w:val="left"/>
      <w:pPr>
        <w:ind w:left="1125" w:hanging="720"/>
      </w:pPr>
      <w:rPr>
        <w:rFonts w:eastAsia="Times New Roman" w:hint="default"/>
        <w:w w:val="10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eastAsia="Times New Roman" w:hint="default"/>
        <w:w w:val="10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eastAsia="Times New Roman" w:hint="default"/>
        <w:w w:val="100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eastAsia="Times New Roman" w:hint="default"/>
        <w:w w:val="10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eastAsia="Times New Roman" w:hint="default"/>
        <w:w w:val="10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eastAsia="Times New Roman" w:hint="default"/>
        <w:w w:val="10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eastAsia="Times New Roman"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eastAsia="Times New Roman" w:hint="default"/>
        <w:w w:val="100"/>
      </w:rPr>
    </w:lvl>
  </w:abstractNum>
  <w:abstractNum w:abstractNumId="3">
    <w:nsid w:val="18F364AB"/>
    <w:multiLevelType w:val="hybridMultilevel"/>
    <w:tmpl w:val="4AE21BEE"/>
    <w:lvl w:ilvl="0" w:tplc="66BA7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7010EC"/>
    <w:multiLevelType w:val="hybridMultilevel"/>
    <w:tmpl w:val="B92ED1CE"/>
    <w:lvl w:ilvl="0" w:tplc="1E5618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CE40AC"/>
    <w:multiLevelType w:val="multilevel"/>
    <w:tmpl w:val="6DA0F0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360F142C"/>
    <w:multiLevelType w:val="multilevel"/>
    <w:tmpl w:val="38708F7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7">
    <w:nsid w:val="46B602A3"/>
    <w:multiLevelType w:val="multilevel"/>
    <w:tmpl w:val="6DA0F0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8">
    <w:nsid w:val="4FF64B15"/>
    <w:multiLevelType w:val="multilevel"/>
    <w:tmpl w:val="56ECECA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9">
    <w:nsid w:val="565D0146"/>
    <w:multiLevelType w:val="hybridMultilevel"/>
    <w:tmpl w:val="36E2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C6DE4"/>
    <w:multiLevelType w:val="hybridMultilevel"/>
    <w:tmpl w:val="9AA4F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D29D0"/>
    <w:multiLevelType w:val="hybridMultilevel"/>
    <w:tmpl w:val="14903E56"/>
    <w:lvl w:ilvl="0" w:tplc="2AD475E0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B0E61"/>
    <w:multiLevelType w:val="hybridMultilevel"/>
    <w:tmpl w:val="BEA2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DB"/>
    <w:rsid w:val="00001424"/>
    <w:rsid w:val="00047FCF"/>
    <w:rsid w:val="00452695"/>
    <w:rsid w:val="00681437"/>
    <w:rsid w:val="0085213B"/>
    <w:rsid w:val="00A132DB"/>
    <w:rsid w:val="00AE248A"/>
    <w:rsid w:val="00CD056F"/>
    <w:rsid w:val="00E3148A"/>
    <w:rsid w:val="00F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85921B-2426-4BED-8293-2A9AFEEA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tg_heading_1,H1,Заголов,Заголовок 1 Знак1,Заголовок 1 Знак Знак,1,h1,app heading...,app heading 1,ITT t1,II+,I,H11,H12,H13,H14,H15,H16,H17,H18,H111,H121,H131,H141,H151,H161,H171,H19,H112,H122,H132,H142,H152,H162,H172,H181,H1111,H1211,H1311"/>
    <w:basedOn w:val="a"/>
    <w:next w:val="a"/>
    <w:link w:val="10"/>
    <w:uiPriority w:val="9"/>
    <w:qFormat/>
    <w:rsid w:val="00A132DB"/>
    <w:pPr>
      <w:keepNext/>
      <w:keepLines/>
      <w:contextualSpacing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13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g_heading_1 Знак,H1 Знак,Заголов Знак,Заголовок 1 Знак1 Знак,Заголовок 1 Знак Знак Знак,1 Знак,h1 Знак,app heading... Знак,app heading 1 Знак,ITT t1 Знак,II+ Знак,I Знак,H11 Знак,H12 Знак,H13 Знак,H14 Знак,H15 Знак,H16 Знак,H17 Знак"/>
    <w:basedOn w:val="a0"/>
    <w:link w:val="1"/>
    <w:uiPriority w:val="9"/>
    <w:rsid w:val="00A132D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A132DB"/>
    <w:pPr>
      <w:ind w:left="720"/>
      <w:contextualSpacing/>
    </w:pPr>
  </w:style>
  <w:style w:type="table" w:styleId="a5">
    <w:name w:val="Table Grid"/>
    <w:basedOn w:val="a1"/>
    <w:uiPriority w:val="59"/>
    <w:rsid w:val="00A13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132DB"/>
    <w:pPr>
      <w:tabs>
        <w:tab w:val="center" w:pos="4677"/>
        <w:tab w:val="right" w:pos="9355"/>
      </w:tabs>
      <w:ind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132DB"/>
    <w:rPr>
      <w:rFonts w:ascii="Times New Roman" w:hAnsi="Times New Roman"/>
      <w:sz w:val="28"/>
    </w:rPr>
  </w:style>
  <w:style w:type="character" w:customStyle="1" w:styleId="a4">
    <w:name w:val="Абзац списка Знак"/>
    <w:link w:val="a3"/>
    <w:uiPriority w:val="34"/>
    <w:rsid w:val="00A1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32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132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132DB"/>
    <w:pPr>
      <w:spacing w:after="100"/>
    </w:pPr>
  </w:style>
  <w:style w:type="character" w:styleId="aa">
    <w:name w:val="Hyperlink"/>
    <w:basedOn w:val="a0"/>
    <w:uiPriority w:val="99"/>
    <w:unhideWhenUsed/>
    <w:rsid w:val="00A132D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32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32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ubanen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2507C.21D798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5CDA-3B33-42C6-A862-C3648D90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Антон Вячеславович</dc:creator>
  <cp:lastModifiedBy>Удалова Татьяна Александровна</cp:lastModifiedBy>
  <cp:revision>6</cp:revision>
  <dcterms:created xsi:type="dcterms:W3CDTF">2019-07-09T11:34:00Z</dcterms:created>
  <dcterms:modified xsi:type="dcterms:W3CDTF">2019-07-17T13:51:00Z</dcterms:modified>
</cp:coreProperties>
</file>