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CFF5" w14:textId="77777777" w:rsidR="00FE347B" w:rsidRPr="00FE347B" w:rsidRDefault="00FE347B" w:rsidP="00FE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34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Corporate action notification </w:t>
      </w:r>
    </w:p>
    <w:p w14:paraId="6C65AF03" w14:textId="77777777" w:rsidR="00FE347B" w:rsidRPr="00FE347B" w:rsidRDefault="00FE347B" w:rsidP="00FE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347B">
        <w:rPr>
          <w:rFonts w:ascii="Times New Roman" w:hAnsi="Times New Roman" w:cs="Times New Roman"/>
          <w:b/>
          <w:sz w:val="24"/>
          <w:szCs w:val="24"/>
          <w:lang w:val="en-US"/>
        </w:rPr>
        <w:t>‘For a meeting of the Issuer’s Board of Directors and its agenda’</w:t>
      </w:r>
    </w:p>
    <w:p w14:paraId="19D4855E" w14:textId="13F7EB19" w:rsidR="00773A71" w:rsidRPr="001D495A" w:rsidRDefault="00FE347B" w:rsidP="00FE34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47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FE347B">
        <w:rPr>
          <w:rFonts w:ascii="Times New Roman" w:hAnsi="Times New Roman" w:cs="Times New Roman"/>
          <w:b/>
          <w:sz w:val="24"/>
          <w:szCs w:val="24"/>
        </w:rPr>
        <w:t>disclosure</w:t>
      </w:r>
      <w:proofErr w:type="spellEnd"/>
      <w:r w:rsidRPr="00FE34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347B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FE34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347B">
        <w:rPr>
          <w:rFonts w:ascii="Times New Roman" w:hAnsi="Times New Roman" w:cs="Times New Roman"/>
          <w:b/>
          <w:sz w:val="24"/>
          <w:szCs w:val="24"/>
        </w:rPr>
        <w:t>insider</w:t>
      </w:r>
      <w:proofErr w:type="spellEnd"/>
      <w:r w:rsidRPr="00FE34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347B">
        <w:rPr>
          <w:rFonts w:ascii="Times New Roman" w:hAnsi="Times New Roman" w:cs="Times New Roman"/>
          <w:b/>
          <w:sz w:val="24"/>
          <w:szCs w:val="24"/>
        </w:rPr>
        <w:t>information</w:t>
      </w:r>
      <w:proofErr w:type="spellEnd"/>
      <w:r w:rsidRPr="00FE347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95"/>
        <w:gridCol w:w="5811"/>
      </w:tblGrid>
      <w:tr w:rsidR="0045226D" w:rsidRPr="004701E3" w14:paraId="5602A676" w14:textId="77777777" w:rsidTr="00723017">
        <w:tc>
          <w:tcPr>
            <w:tcW w:w="10206" w:type="dxa"/>
            <w:gridSpan w:val="2"/>
          </w:tcPr>
          <w:p w14:paraId="090D159C" w14:textId="3C900934" w:rsidR="0045226D" w:rsidRPr="004701E3" w:rsidRDefault="00FE347B" w:rsidP="004701E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FE347B" w:rsidRPr="00FE347B" w14:paraId="31A50D9A" w14:textId="77777777" w:rsidTr="00723017">
        <w:trPr>
          <w:trHeight w:val="599"/>
        </w:trPr>
        <w:tc>
          <w:tcPr>
            <w:tcW w:w="4395" w:type="dxa"/>
          </w:tcPr>
          <w:p w14:paraId="3EB8DDD3" w14:textId="1A6F344D" w:rsidR="00FE347B" w:rsidRPr="00FE347B" w:rsidRDefault="00FE347B" w:rsidP="00FE34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1.1. Full corporate name of the issuer </w:t>
            </w:r>
          </w:p>
        </w:tc>
        <w:tc>
          <w:tcPr>
            <w:tcW w:w="5811" w:type="dxa"/>
          </w:tcPr>
          <w:p w14:paraId="5522C324" w14:textId="7FD52F43" w:rsidR="00FE347B" w:rsidRPr="00FE347B" w:rsidRDefault="00FE347B" w:rsidP="00FE347B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E34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Public Joint Stock Company Rosseti Kuban</w:t>
            </w:r>
          </w:p>
        </w:tc>
      </w:tr>
      <w:tr w:rsidR="00FE347B" w:rsidRPr="004701E3" w14:paraId="6F0F5E98" w14:textId="77777777" w:rsidTr="00723017">
        <w:tc>
          <w:tcPr>
            <w:tcW w:w="4395" w:type="dxa"/>
          </w:tcPr>
          <w:p w14:paraId="24079866" w14:textId="341B1A07" w:rsidR="00FE347B" w:rsidRPr="00FE347B" w:rsidRDefault="00FE347B" w:rsidP="00FE34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Short name of the issuer</w:t>
            </w:r>
          </w:p>
        </w:tc>
        <w:tc>
          <w:tcPr>
            <w:tcW w:w="5811" w:type="dxa"/>
          </w:tcPr>
          <w:p w14:paraId="6E207AAE" w14:textId="3083294F" w:rsidR="00FE347B" w:rsidRPr="00FE347B" w:rsidRDefault="00FE347B" w:rsidP="00FE347B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E34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PJSC Rosseti </w:t>
            </w:r>
            <w:proofErr w:type="spellStart"/>
            <w:r w:rsidRPr="00FE34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Kuban</w:t>
            </w:r>
            <w:proofErr w:type="spellEnd"/>
          </w:p>
        </w:tc>
      </w:tr>
      <w:tr w:rsidR="00FE347B" w:rsidRPr="004701E3" w14:paraId="6AF56416" w14:textId="77777777" w:rsidTr="00723017">
        <w:trPr>
          <w:trHeight w:val="399"/>
        </w:trPr>
        <w:tc>
          <w:tcPr>
            <w:tcW w:w="4395" w:type="dxa"/>
          </w:tcPr>
          <w:p w14:paraId="3BACD0F3" w14:textId="4D028499" w:rsidR="00FE347B" w:rsidRPr="00FE347B" w:rsidRDefault="00FE347B" w:rsidP="00FE34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 Registered office of the issuer</w:t>
            </w:r>
          </w:p>
        </w:tc>
        <w:tc>
          <w:tcPr>
            <w:tcW w:w="5811" w:type="dxa"/>
          </w:tcPr>
          <w:p w14:paraId="6FD8CB1F" w14:textId="1C7A4ED9" w:rsidR="00FE347B" w:rsidRPr="00FE347B" w:rsidRDefault="00FE347B" w:rsidP="00FE347B">
            <w:pPr>
              <w:rPr>
                <w:b/>
                <w:bCs/>
                <w:i/>
                <w:iCs/>
              </w:rPr>
            </w:pPr>
            <w:r w:rsidRPr="00FE347B">
              <w:rPr>
                <w:b/>
                <w:bCs/>
                <w:i/>
                <w:iCs/>
              </w:rPr>
              <w:t xml:space="preserve">Russian Federation, </w:t>
            </w:r>
            <w:proofErr w:type="spellStart"/>
            <w:r w:rsidRPr="00FE347B">
              <w:rPr>
                <w:b/>
                <w:bCs/>
                <w:i/>
                <w:iCs/>
              </w:rPr>
              <w:t>Krasnodar</w:t>
            </w:r>
            <w:proofErr w:type="spellEnd"/>
          </w:p>
        </w:tc>
      </w:tr>
      <w:tr w:rsidR="00FE347B" w:rsidRPr="004701E3" w14:paraId="519C4C90" w14:textId="77777777" w:rsidTr="00723017">
        <w:tc>
          <w:tcPr>
            <w:tcW w:w="4395" w:type="dxa"/>
          </w:tcPr>
          <w:p w14:paraId="630D9BB2" w14:textId="14EE9197" w:rsidR="00FE347B" w:rsidRPr="00FE347B" w:rsidRDefault="00FE347B" w:rsidP="00FE3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347B">
              <w:rPr>
                <w:rFonts w:ascii="Times New Roman" w:hAnsi="Times New Roman" w:cs="Times New Roman"/>
                <w:sz w:val="24"/>
                <w:szCs w:val="24"/>
              </w:rPr>
              <w:t xml:space="preserve">1.4. PSRN </w:t>
            </w:r>
            <w:proofErr w:type="spellStart"/>
            <w:r w:rsidRPr="00FE347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E3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47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E3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47B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811" w:type="dxa"/>
          </w:tcPr>
          <w:p w14:paraId="1C1AF7AC" w14:textId="77777777" w:rsidR="00FE347B" w:rsidRPr="004701E3" w:rsidRDefault="00FE347B" w:rsidP="00FE347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01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1022301427268</w:t>
            </w:r>
          </w:p>
        </w:tc>
      </w:tr>
      <w:tr w:rsidR="00FE347B" w:rsidRPr="004701E3" w14:paraId="35432447" w14:textId="77777777" w:rsidTr="00723017">
        <w:tc>
          <w:tcPr>
            <w:tcW w:w="4395" w:type="dxa"/>
          </w:tcPr>
          <w:p w14:paraId="74320A4C" w14:textId="76FD11F1" w:rsidR="00FE347B" w:rsidRPr="00FE347B" w:rsidRDefault="00FE347B" w:rsidP="00FE34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347B">
              <w:rPr>
                <w:rFonts w:ascii="Times New Roman" w:hAnsi="Times New Roman" w:cs="Times New Roman"/>
                <w:sz w:val="24"/>
                <w:szCs w:val="24"/>
              </w:rPr>
              <w:t xml:space="preserve">1.5. TIN </w:t>
            </w:r>
            <w:proofErr w:type="spellStart"/>
            <w:r w:rsidRPr="00FE347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E3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47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E3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47B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811" w:type="dxa"/>
          </w:tcPr>
          <w:p w14:paraId="3EC20B95" w14:textId="77777777" w:rsidR="00FE347B" w:rsidRPr="004701E3" w:rsidRDefault="00FE347B" w:rsidP="00FE347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01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2309001660</w:t>
            </w:r>
          </w:p>
        </w:tc>
      </w:tr>
      <w:tr w:rsidR="00FE347B" w:rsidRPr="004701E3" w14:paraId="0D728500" w14:textId="77777777" w:rsidTr="00723017">
        <w:tc>
          <w:tcPr>
            <w:tcW w:w="4395" w:type="dxa"/>
          </w:tcPr>
          <w:p w14:paraId="6BD386C4" w14:textId="35F0B27C" w:rsidR="00FE347B" w:rsidRPr="00FE347B" w:rsidRDefault="00FE347B" w:rsidP="00FE34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Unique code of the issuer assigned by the registration body</w:t>
            </w:r>
          </w:p>
        </w:tc>
        <w:tc>
          <w:tcPr>
            <w:tcW w:w="5811" w:type="dxa"/>
          </w:tcPr>
          <w:p w14:paraId="2CE5F847" w14:textId="77777777" w:rsidR="00FE347B" w:rsidRPr="004701E3" w:rsidRDefault="00FE347B" w:rsidP="00FE347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01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00063-А</w:t>
            </w:r>
          </w:p>
        </w:tc>
      </w:tr>
      <w:tr w:rsidR="00FE347B" w:rsidRPr="004701E3" w14:paraId="2ADCC1E9" w14:textId="77777777" w:rsidTr="00723017">
        <w:trPr>
          <w:trHeight w:val="820"/>
        </w:trPr>
        <w:tc>
          <w:tcPr>
            <w:tcW w:w="4395" w:type="dxa"/>
          </w:tcPr>
          <w:p w14:paraId="7D65163B" w14:textId="793FC60F" w:rsidR="00FE347B" w:rsidRPr="00FE347B" w:rsidRDefault="00FE347B" w:rsidP="00FE34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1.7. URL used by the issuer for information disclosure</w:t>
            </w:r>
          </w:p>
        </w:tc>
        <w:tc>
          <w:tcPr>
            <w:tcW w:w="5811" w:type="dxa"/>
          </w:tcPr>
          <w:p w14:paraId="2A12CF58" w14:textId="77777777" w:rsidR="00FE347B" w:rsidRPr="004701E3" w:rsidRDefault="00FE347B" w:rsidP="00FE347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8" w:history="1">
              <w:r w:rsidRPr="004701E3">
                <w:rPr>
                  <w:rStyle w:val="af4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https://rosseti-kuban.ru/</w:t>
              </w:r>
            </w:hyperlink>
            <w:r w:rsidRPr="004701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</w:p>
          <w:p w14:paraId="2EA92AD4" w14:textId="77777777" w:rsidR="00FE347B" w:rsidRPr="004701E3" w:rsidRDefault="00FE347B" w:rsidP="00FE347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9" w:history="1">
              <w:r w:rsidRPr="004701E3">
                <w:rPr>
                  <w:rStyle w:val="af4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http://www.e-disclosure.ru/portal/company.aspx?id=2827</w:t>
              </w:r>
            </w:hyperlink>
            <w:r w:rsidRPr="004701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FE347B" w:rsidRPr="004701E3" w14:paraId="028C5424" w14:textId="77777777" w:rsidTr="00723017">
        <w:tc>
          <w:tcPr>
            <w:tcW w:w="4395" w:type="dxa"/>
          </w:tcPr>
          <w:p w14:paraId="7207D8A4" w14:textId="3480FA78" w:rsidR="00FE347B" w:rsidRPr="00FE347B" w:rsidRDefault="00FE347B" w:rsidP="00FE34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1.8. Published event date (corporate action), </w:t>
            </w:r>
            <w:proofErr w:type="gramStart"/>
            <w:r w:rsidRPr="00FE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basis of</w:t>
            </w:r>
            <w:proofErr w:type="gramEnd"/>
            <w:r w:rsidRPr="00FE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which the notification was compiled (if applicable)</w:t>
            </w:r>
          </w:p>
        </w:tc>
        <w:tc>
          <w:tcPr>
            <w:tcW w:w="5811" w:type="dxa"/>
          </w:tcPr>
          <w:p w14:paraId="320EF2FB" w14:textId="1F388877" w:rsidR="00FE347B" w:rsidRPr="004701E3" w:rsidRDefault="00FE347B" w:rsidP="00FE347B">
            <w:pPr>
              <w:rPr>
                <w:b/>
                <w:i/>
                <w:highlight w:val="yellow"/>
              </w:rPr>
            </w:pPr>
            <w:r>
              <w:rPr>
                <w:b/>
                <w:i/>
                <w:lang w:val="en-US"/>
              </w:rPr>
              <w:t xml:space="preserve">July 30, </w:t>
            </w:r>
            <w:r w:rsidRPr="004701E3">
              <w:rPr>
                <w:b/>
                <w:i/>
              </w:rPr>
              <w:t>2021</w:t>
            </w:r>
          </w:p>
        </w:tc>
      </w:tr>
      <w:tr w:rsidR="00E57436" w:rsidRPr="004701E3" w14:paraId="63D90364" w14:textId="77777777" w:rsidTr="00723017">
        <w:tc>
          <w:tcPr>
            <w:tcW w:w="10206" w:type="dxa"/>
            <w:gridSpan w:val="2"/>
          </w:tcPr>
          <w:p w14:paraId="5C848B18" w14:textId="6312AD7B" w:rsidR="00E57436" w:rsidRPr="00FE347B" w:rsidRDefault="00E57436" w:rsidP="004701E3">
            <w:pPr>
              <w:jc w:val="center"/>
              <w:rPr>
                <w:lang w:val="en-US"/>
              </w:rPr>
            </w:pPr>
            <w:r w:rsidRPr="004701E3">
              <w:t xml:space="preserve">2. </w:t>
            </w:r>
            <w:r w:rsidR="00FE347B">
              <w:rPr>
                <w:lang w:val="en-US"/>
              </w:rPr>
              <w:t>Notification content</w:t>
            </w:r>
          </w:p>
        </w:tc>
      </w:tr>
      <w:tr w:rsidR="004D0A6C" w:rsidRPr="004701E3" w14:paraId="03C2C118" w14:textId="77777777" w:rsidTr="00A01BC8">
        <w:trPr>
          <w:trHeight w:val="2838"/>
        </w:trPr>
        <w:tc>
          <w:tcPr>
            <w:tcW w:w="10206" w:type="dxa"/>
            <w:gridSpan w:val="2"/>
          </w:tcPr>
          <w:p w14:paraId="28E24C43" w14:textId="77777777" w:rsidR="00FE347B" w:rsidRPr="00FE347B" w:rsidRDefault="004D0A6C" w:rsidP="00FE34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2.1 </w:t>
            </w:r>
            <w:r w:rsidR="00FE347B" w:rsidRPr="00FE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quorum for the meeting of the Issuers’ Board of Directors and election returns on decision making: </w:t>
            </w:r>
          </w:p>
          <w:p w14:paraId="0C947D7C" w14:textId="77777777" w:rsidR="00FE347B" w:rsidRPr="00FE347B" w:rsidRDefault="00FE347B" w:rsidP="00FE347B">
            <w:pPr>
              <w:pStyle w:val="a3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FE3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Number of members of the Board of Directors: eleven (11) in number.</w:t>
            </w:r>
          </w:p>
          <w:p w14:paraId="379EBB0A" w14:textId="77777777" w:rsidR="00FE347B" w:rsidRPr="00FE347B" w:rsidRDefault="00FE347B" w:rsidP="00FE347B">
            <w:pPr>
              <w:pStyle w:val="a3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FE3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Number of members participated in the meeting: ten (10) in number.</w:t>
            </w:r>
          </w:p>
          <w:p w14:paraId="5F7A42ED" w14:textId="77777777" w:rsidR="00FE347B" w:rsidRPr="00FE347B" w:rsidRDefault="00FE347B" w:rsidP="00FE347B">
            <w:pPr>
              <w:pStyle w:val="a3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FE3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The quorum of PJSC Rosseti Kuban Board of Directors is present.</w:t>
            </w:r>
          </w:p>
          <w:p w14:paraId="5EC1F446" w14:textId="5BD030E9" w:rsidR="007E1E11" w:rsidRPr="00FE347B" w:rsidRDefault="00FE347B" w:rsidP="00FE347B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E3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Election</w:t>
            </w:r>
            <w:r w:rsidRPr="00FE34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FE347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returns</w:t>
            </w:r>
            <w:r w:rsidRPr="00FE347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39"/>
              <w:gridCol w:w="1633"/>
              <w:gridCol w:w="1985"/>
              <w:gridCol w:w="2680"/>
            </w:tblGrid>
            <w:tr w:rsidR="00FE347B" w:rsidRPr="004365BD" w14:paraId="41CD3201" w14:textId="77777777" w:rsidTr="00B04F9A">
              <w:trPr>
                <w:jc w:val="center"/>
              </w:trPr>
              <w:tc>
                <w:tcPr>
                  <w:tcW w:w="1339" w:type="dxa"/>
                  <w:vMerge w:val="restart"/>
                </w:tcPr>
                <w:p w14:paraId="3B8B117D" w14:textId="77777777" w:rsidR="00FE347B" w:rsidRPr="00FE347B" w:rsidRDefault="00FE347B" w:rsidP="00FE347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FE34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Item</w:t>
                  </w:r>
                  <w:proofErr w:type="spellEnd"/>
                  <w:r w:rsidRPr="00FE34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No.</w:t>
                  </w:r>
                </w:p>
                <w:p w14:paraId="51C51A23" w14:textId="5EE2BD75" w:rsidR="00FE347B" w:rsidRPr="00FE347B" w:rsidRDefault="00FE347B" w:rsidP="00FE347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298" w:type="dxa"/>
                  <w:gridSpan w:val="3"/>
                </w:tcPr>
                <w:p w14:paraId="1188A276" w14:textId="155AFE84" w:rsidR="00FE347B" w:rsidRPr="00FE347B" w:rsidRDefault="00FE347B" w:rsidP="00FE347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E34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Number </w:t>
                  </w:r>
                  <w:proofErr w:type="spellStart"/>
                  <w:r w:rsidRPr="00FE34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of</w:t>
                  </w:r>
                  <w:proofErr w:type="spellEnd"/>
                  <w:r w:rsidRPr="00FE34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34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votes</w:t>
                  </w:r>
                  <w:proofErr w:type="spellEnd"/>
                </w:p>
              </w:tc>
            </w:tr>
            <w:tr w:rsidR="00FE347B" w:rsidRPr="004365BD" w14:paraId="43A3CB46" w14:textId="77777777" w:rsidTr="00B04F9A">
              <w:trPr>
                <w:jc w:val="center"/>
              </w:trPr>
              <w:tc>
                <w:tcPr>
                  <w:tcW w:w="1339" w:type="dxa"/>
                  <w:vMerge/>
                </w:tcPr>
                <w:p w14:paraId="78041F7C" w14:textId="77777777" w:rsidR="00FE347B" w:rsidRPr="00FE347B" w:rsidRDefault="00FE347B" w:rsidP="00FE347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33" w:type="dxa"/>
                </w:tcPr>
                <w:p w14:paraId="5138D10E" w14:textId="3E965801" w:rsidR="00FE347B" w:rsidRPr="00FE347B" w:rsidRDefault="00FE347B" w:rsidP="00FE347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E34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“For”</w:t>
                  </w:r>
                </w:p>
              </w:tc>
              <w:tc>
                <w:tcPr>
                  <w:tcW w:w="1985" w:type="dxa"/>
                </w:tcPr>
                <w:p w14:paraId="0BB8ED6A" w14:textId="24EDF5CD" w:rsidR="00FE347B" w:rsidRPr="00FE347B" w:rsidRDefault="00FE347B" w:rsidP="00FE347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E34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“</w:t>
                  </w:r>
                  <w:proofErr w:type="spellStart"/>
                  <w:r w:rsidRPr="00FE34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Against</w:t>
                  </w:r>
                  <w:proofErr w:type="spellEnd"/>
                  <w:r w:rsidRPr="00FE34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680" w:type="dxa"/>
                </w:tcPr>
                <w:p w14:paraId="5078C17D" w14:textId="66FC3081" w:rsidR="00FE347B" w:rsidRPr="00FE347B" w:rsidRDefault="00FE347B" w:rsidP="00FE347B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E34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“</w:t>
                  </w:r>
                  <w:proofErr w:type="spellStart"/>
                  <w:r w:rsidRPr="00FE34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Abstain</w:t>
                  </w:r>
                  <w:proofErr w:type="spellEnd"/>
                  <w:r w:rsidRPr="00FE34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”</w:t>
                  </w:r>
                </w:p>
              </w:tc>
            </w:tr>
            <w:tr w:rsidR="007E1E11" w:rsidRPr="004365BD" w14:paraId="7E00AEE5" w14:textId="77777777" w:rsidTr="00B04F9A">
              <w:trPr>
                <w:jc w:val="center"/>
              </w:trPr>
              <w:tc>
                <w:tcPr>
                  <w:tcW w:w="1339" w:type="dxa"/>
                </w:tcPr>
                <w:p w14:paraId="7DBA27B9" w14:textId="77777777" w:rsidR="007E1E11" w:rsidRPr="004365BD" w:rsidRDefault="00723017" w:rsidP="004701E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365B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33" w:type="dxa"/>
                </w:tcPr>
                <w:p w14:paraId="6992E89A" w14:textId="77777777" w:rsidR="007E1E11" w:rsidRPr="004365BD" w:rsidRDefault="00B010B2" w:rsidP="004701E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365B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85" w:type="dxa"/>
                </w:tcPr>
                <w:p w14:paraId="43F25AA6" w14:textId="77777777" w:rsidR="007E1E11" w:rsidRPr="004365BD" w:rsidRDefault="007E1E11" w:rsidP="004701E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0" w:type="dxa"/>
                </w:tcPr>
                <w:p w14:paraId="438C7210" w14:textId="77777777" w:rsidR="007E1E11" w:rsidRPr="004365BD" w:rsidRDefault="007E1E11" w:rsidP="004701E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23017" w:rsidRPr="004701E3" w14:paraId="714E5DF3" w14:textId="77777777" w:rsidTr="00B04F9A">
              <w:trPr>
                <w:jc w:val="center"/>
              </w:trPr>
              <w:tc>
                <w:tcPr>
                  <w:tcW w:w="1339" w:type="dxa"/>
                </w:tcPr>
                <w:p w14:paraId="7B427449" w14:textId="77777777" w:rsidR="00723017" w:rsidRPr="004365BD" w:rsidRDefault="00723017" w:rsidP="004701E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365B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33" w:type="dxa"/>
                </w:tcPr>
                <w:p w14:paraId="3F740057" w14:textId="77777777" w:rsidR="00723017" w:rsidRPr="004365BD" w:rsidRDefault="00B010B2" w:rsidP="004701E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365B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85" w:type="dxa"/>
                </w:tcPr>
                <w:p w14:paraId="603DF221" w14:textId="77777777" w:rsidR="00723017" w:rsidRPr="004365BD" w:rsidRDefault="00723017" w:rsidP="004701E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0" w:type="dxa"/>
                </w:tcPr>
                <w:p w14:paraId="437EC4BD" w14:textId="77777777" w:rsidR="00723017" w:rsidRPr="004365BD" w:rsidRDefault="00723017" w:rsidP="004701E3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6772491" w14:textId="77777777" w:rsidR="004D0A6C" w:rsidRPr="004701E3" w:rsidRDefault="004D0A6C" w:rsidP="004701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A6C" w:rsidRPr="004701E3" w14:paraId="4B3468AF" w14:textId="77777777" w:rsidTr="00723017">
        <w:tc>
          <w:tcPr>
            <w:tcW w:w="10206" w:type="dxa"/>
            <w:gridSpan w:val="2"/>
          </w:tcPr>
          <w:p w14:paraId="1628F72E" w14:textId="49FF567E" w:rsidR="00C51694" w:rsidRPr="00C51694" w:rsidRDefault="00C51694" w:rsidP="004701E3">
            <w:pPr>
              <w:adjustRightInd w:val="0"/>
              <w:jc w:val="both"/>
              <w:rPr>
                <w:b/>
                <w:spacing w:val="-4"/>
                <w:lang w:val="en-US"/>
              </w:rPr>
            </w:pPr>
            <w:r>
              <w:rPr>
                <w:b/>
                <w:lang w:val="en-US"/>
              </w:rPr>
              <w:t>Disclosure</w:t>
            </w:r>
            <w:r w:rsidRPr="00C5169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of</w:t>
            </w:r>
            <w:r w:rsidRPr="00C5169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insider</w:t>
            </w:r>
            <w:r w:rsidRPr="00C5169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information</w:t>
            </w:r>
            <w:r w:rsidR="005B44A7" w:rsidRPr="00C51694">
              <w:rPr>
                <w:b/>
                <w:lang w:val="en-US"/>
              </w:rPr>
              <w:t>/</w:t>
            </w:r>
            <w:r w:rsidR="005B44A7" w:rsidRPr="00C51694">
              <w:rPr>
                <w:b/>
                <w:spacing w:val="-4"/>
                <w:lang w:val="en-US"/>
              </w:rPr>
              <w:t xml:space="preserve"> </w:t>
            </w:r>
            <w:r>
              <w:rPr>
                <w:b/>
                <w:spacing w:val="-4"/>
                <w:lang w:val="en-US"/>
              </w:rPr>
              <w:t xml:space="preserve">on approval of the agenda item of the General Meeting of Shareholders of the Issuer related to the preparation, convocation and holding </w:t>
            </w:r>
            <w:r w:rsidR="002C7BA8" w:rsidRPr="002C7BA8">
              <w:rPr>
                <w:b/>
                <w:spacing w:val="-4"/>
                <w:lang w:val="en-US"/>
              </w:rPr>
              <w:t xml:space="preserve">the Annual General Meeting of Shareholders of the </w:t>
            </w:r>
            <w:r w:rsidR="002C7BA8">
              <w:rPr>
                <w:b/>
                <w:spacing w:val="-4"/>
                <w:lang w:val="en-US"/>
              </w:rPr>
              <w:t>Issuer</w:t>
            </w:r>
            <w:r w:rsidR="002C7BA8" w:rsidRPr="002C7BA8">
              <w:rPr>
                <w:b/>
                <w:spacing w:val="-4"/>
                <w:lang w:val="en-US"/>
              </w:rPr>
              <w:t>.</w:t>
            </w:r>
          </w:p>
          <w:p w14:paraId="18C7FCA8" w14:textId="3A4737A3" w:rsidR="004D0A6C" w:rsidRPr="002C7BA8" w:rsidRDefault="002C7BA8" w:rsidP="004701E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Item</w:t>
            </w:r>
            <w:r w:rsidRPr="002C7BA8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No</w:t>
            </w:r>
            <w:r w:rsidRPr="002C7BA8">
              <w:rPr>
                <w:b/>
                <w:lang w:val="en-US"/>
              </w:rPr>
              <w:t xml:space="preserve">. </w:t>
            </w:r>
            <w:r w:rsidR="00657C05" w:rsidRPr="002C7BA8">
              <w:rPr>
                <w:b/>
                <w:lang w:val="en-US"/>
              </w:rPr>
              <w:t>1</w:t>
            </w:r>
            <w:r w:rsidR="00212EFE" w:rsidRPr="002C7BA8">
              <w:rPr>
                <w:b/>
                <w:lang w:val="en-US"/>
              </w:rPr>
              <w:t xml:space="preserve"> </w:t>
            </w:r>
            <w:r w:rsidRPr="002C7BA8">
              <w:rPr>
                <w:b/>
                <w:lang w:val="en-US"/>
              </w:rPr>
              <w:t>“</w:t>
            </w:r>
            <w:r w:rsidRPr="002C7BA8">
              <w:rPr>
                <w:b/>
                <w:i/>
                <w:iCs/>
                <w:lang w:val="en-US"/>
              </w:rPr>
              <w:t>On approval of the terms of contract with the Company’s registrar</w:t>
            </w:r>
            <w:r w:rsidRPr="002C7BA8">
              <w:rPr>
                <w:b/>
                <w:lang w:val="en-US"/>
              </w:rPr>
              <w:t>”.</w:t>
            </w:r>
          </w:p>
        </w:tc>
      </w:tr>
      <w:tr w:rsidR="00471361" w:rsidRPr="004701E3" w14:paraId="4CFE4B03" w14:textId="77777777" w:rsidTr="00723017">
        <w:trPr>
          <w:trHeight w:val="416"/>
        </w:trPr>
        <w:tc>
          <w:tcPr>
            <w:tcW w:w="10206" w:type="dxa"/>
            <w:gridSpan w:val="2"/>
          </w:tcPr>
          <w:p w14:paraId="34A0EF7F" w14:textId="6EFF29F9" w:rsidR="004A3A4C" w:rsidRPr="00FE347B" w:rsidRDefault="004A3A4C" w:rsidP="004701E3">
            <w:pPr>
              <w:widowControl w:val="0"/>
              <w:autoSpaceDE/>
              <w:autoSpaceDN/>
              <w:jc w:val="both"/>
              <w:rPr>
                <w:lang w:val="en-US"/>
              </w:rPr>
            </w:pPr>
            <w:r w:rsidRPr="004701E3">
              <w:t>2.2.</w:t>
            </w:r>
            <w:r w:rsidR="00723017" w:rsidRPr="004701E3">
              <w:t>1</w:t>
            </w:r>
            <w:r w:rsidRPr="004701E3">
              <w:t xml:space="preserve">. </w:t>
            </w:r>
            <w:r w:rsidR="00FE347B" w:rsidRPr="00FE347B">
              <w:rPr>
                <w:lang w:val="en-US"/>
              </w:rPr>
              <w:t>Content of resolutions passed by the Issuers’ Board of Directors</w:t>
            </w:r>
            <w:r w:rsidRPr="00FE347B">
              <w:rPr>
                <w:lang w:val="en-US"/>
              </w:rPr>
              <w:t>:</w:t>
            </w:r>
          </w:p>
          <w:p w14:paraId="5C336114" w14:textId="555D96EF" w:rsidR="002C7BA8" w:rsidRPr="002C7BA8" w:rsidRDefault="004701E3" w:rsidP="004701E3">
            <w:pPr>
              <w:widowControl w:val="0"/>
              <w:tabs>
                <w:tab w:val="left" w:pos="1134"/>
              </w:tabs>
              <w:rPr>
                <w:i/>
                <w:lang w:val="en-US" w:eastAsia="x-none"/>
              </w:rPr>
            </w:pPr>
            <w:r w:rsidRPr="002C7BA8">
              <w:rPr>
                <w:i/>
                <w:lang w:val="en-US" w:eastAsia="x-none"/>
              </w:rPr>
              <w:t>1.</w:t>
            </w:r>
            <w:r w:rsidR="002C7BA8">
              <w:rPr>
                <w:i/>
                <w:lang w:val="en-US" w:eastAsia="x-none"/>
              </w:rPr>
              <w:t xml:space="preserve"> To approve the </w:t>
            </w:r>
            <w:r w:rsidR="002C7BA8" w:rsidRPr="002C7BA8">
              <w:rPr>
                <w:i/>
                <w:lang w:val="en-US" w:eastAsia="x-none"/>
              </w:rPr>
              <w:t>terms of contract with the Company’s registrar</w:t>
            </w:r>
            <w:r w:rsidR="002C7BA8" w:rsidRPr="002C7BA8">
              <w:rPr>
                <w:lang w:val="en-US"/>
              </w:rPr>
              <w:t xml:space="preserve"> </w:t>
            </w:r>
            <w:r w:rsidR="002C7BA8" w:rsidRPr="002C7BA8">
              <w:rPr>
                <w:i/>
                <w:lang w:val="en-US" w:eastAsia="x-none"/>
              </w:rPr>
              <w:t xml:space="preserve">for the provision of services on organization, convention and holding the General Meeting of security holders, including performing the duties of tellers and distribution of materials in accordance with Appendix </w:t>
            </w:r>
            <w:r w:rsidR="000B66B9">
              <w:rPr>
                <w:i/>
                <w:lang w:val="en-US" w:eastAsia="x-none"/>
              </w:rPr>
              <w:t>1</w:t>
            </w:r>
            <w:r w:rsidR="002C7BA8" w:rsidRPr="002C7BA8">
              <w:rPr>
                <w:i/>
                <w:lang w:val="en-US" w:eastAsia="x-none"/>
              </w:rPr>
              <w:t xml:space="preserve"> to the present resolution.</w:t>
            </w:r>
          </w:p>
          <w:p w14:paraId="21EAEFCD" w14:textId="71EAA3AD" w:rsidR="008909AC" w:rsidRPr="00C44B38" w:rsidRDefault="004701E3" w:rsidP="004701E3">
            <w:pPr>
              <w:widowControl w:val="0"/>
              <w:tabs>
                <w:tab w:val="left" w:pos="1134"/>
                <w:tab w:val="left" w:pos="1276"/>
                <w:tab w:val="left" w:pos="1605"/>
              </w:tabs>
              <w:contextualSpacing/>
              <w:rPr>
                <w:i/>
                <w:lang w:val="en-US" w:eastAsia="x-none"/>
              </w:rPr>
            </w:pPr>
            <w:r w:rsidRPr="000B66B9">
              <w:rPr>
                <w:i/>
                <w:lang w:val="en-US" w:eastAsia="x-none"/>
              </w:rPr>
              <w:t>2.</w:t>
            </w:r>
            <w:r w:rsidR="000B66B9" w:rsidRPr="000B66B9">
              <w:rPr>
                <w:lang w:val="en-US"/>
              </w:rPr>
              <w:t xml:space="preserve"> </w:t>
            </w:r>
            <w:r w:rsidR="000B66B9" w:rsidRPr="000B66B9">
              <w:rPr>
                <w:i/>
                <w:lang w:val="en-US" w:eastAsia="x-none"/>
              </w:rPr>
              <w:t>To assign the Chief Executive Officer (CEO) of the Company to</w:t>
            </w:r>
            <w:r w:rsidR="000B66B9">
              <w:rPr>
                <w:i/>
                <w:lang w:val="en-US" w:eastAsia="x-none"/>
              </w:rPr>
              <w:t xml:space="preserve"> sign the Contract with the </w:t>
            </w:r>
            <w:r w:rsidR="000B66B9" w:rsidRPr="000B66B9">
              <w:rPr>
                <w:i/>
                <w:lang w:val="en-US" w:eastAsia="x-none"/>
              </w:rPr>
              <w:t>Company’s registrar</w:t>
            </w:r>
            <w:r w:rsidR="000B66B9" w:rsidRPr="000B66B9">
              <w:rPr>
                <w:lang w:val="en-US"/>
              </w:rPr>
              <w:t xml:space="preserve"> </w:t>
            </w:r>
            <w:r w:rsidR="000B66B9" w:rsidRPr="000B66B9">
              <w:rPr>
                <w:i/>
                <w:lang w:val="en-US" w:eastAsia="x-none"/>
              </w:rPr>
              <w:t>under the terms and conditions</w:t>
            </w:r>
            <w:r w:rsidR="000B66B9">
              <w:rPr>
                <w:i/>
                <w:lang w:val="en-US" w:eastAsia="x-none"/>
              </w:rPr>
              <w:t xml:space="preserve"> of Appendix 1 </w:t>
            </w:r>
            <w:r w:rsidR="000B66B9" w:rsidRPr="000B66B9">
              <w:rPr>
                <w:i/>
                <w:lang w:val="en-US" w:eastAsia="x-none"/>
              </w:rPr>
              <w:t>to the present resolution</w:t>
            </w:r>
            <w:r w:rsidR="000B66B9">
              <w:rPr>
                <w:i/>
                <w:lang w:val="en-US" w:eastAsia="x-none"/>
              </w:rPr>
              <w:t xml:space="preserve"> of the Company’s Board of Directors.</w:t>
            </w:r>
          </w:p>
        </w:tc>
      </w:tr>
      <w:tr w:rsidR="00723017" w:rsidRPr="004701E3" w14:paraId="5199BEFE" w14:textId="77777777" w:rsidTr="00723017">
        <w:tc>
          <w:tcPr>
            <w:tcW w:w="10206" w:type="dxa"/>
            <w:gridSpan w:val="2"/>
          </w:tcPr>
          <w:p w14:paraId="4F7C11E7" w14:textId="2B238B70" w:rsidR="00C44B38" w:rsidRPr="00C51694" w:rsidRDefault="00C44B38" w:rsidP="00C44B38">
            <w:pPr>
              <w:adjustRightInd w:val="0"/>
              <w:jc w:val="both"/>
              <w:rPr>
                <w:b/>
                <w:spacing w:val="-4"/>
                <w:lang w:val="en-US"/>
              </w:rPr>
            </w:pPr>
            <w:r>
              <w:rPr>
                <w:b/>
                <w:lang w:val="en-US"/>
              </w:rPr>
              <w:t>Disclosure</w:t>
            </w:r>
            <w:r w:rsidRPr="00C5169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of</w:t>
            </w:r>
            <w:r w:rsidRPr="00C5169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insider</w:t>
            </w:r>
            <w:r w:rsidRPr="00C51694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information</w:t>
            </w:r>
            <w:r w:rsidRPr="00C51694">
              <w:rPr>
                <w:b/>
                <w:lang w:val="en-US"/>
              </w:rPr>
              <w:t>/</w:t>
            </w:r>
            <w:r w:rsidRPr="00C51694">
              <w:rPr>
                <w:b/>
                <w:spacing w:val="-4"/>
                <w:lang w:val="en-US"/>
              </w:rPr>
              <w:t xml:space="preserve"> </w:t>
            </w:r>
            <w:r>
              <w:rPr>
                <w:b/>
                <w:spacing w:val="-4"/>
                <w:lang w:val="en-US"/>
              </w:rPr>
              <w:t xml:space="preserve">on approval of the agenda item of the General Meeting of Shareholders of the Issuer </w:t>
            </w:r>
            <w:r>
              <w:rPr>
                <w:b/>
                <w:spacing w:val="-4"/>
                <w:lang w:val="en-US"/>
              </w:rPr>
              <w:t xml:space="preserve">and other decisions </w:t>
            </w:r>
            <w:r>
              <w:rPr>
                <w:b/>
                <w:spacing w:val="-4"/>
                <w:lang w:val="en-US"/>
              </w:rPr>
              <w:t xml:space="preserve">related to the preparation, convocation and holding </w:t>
            </w:r>
            <w:r w:rsidRPr="002C7BA8">
              <w:rPr>
                <w:b/>
                <w:spacing w:val="-4"/>
                <w:lang w:val="en-US"/>
              </w:rPr>
              <w:t xml:space="preserve">the Annual General Meeting of Shareholders of the </w:t>
            </w:r>
            <w:r>
              <w:rPr>
                <w:b/>
                <w:spacing w:val="-4"/>
                <w:lang w:val="en-US"/>
              </w:rPr>
              <w:t>Issuer</w:t>
            </w:r>
            <w:r w:rsidRPr="002C7BA8">
              <w:rPr>
                <w:b/>
                <w:spacing w:val="-4"/>
                <w:lang w:val="en-US"/>
              </w:rPr>
              <w:t>.</w:t>
            </w:r>
          </w:p>
          <w:p w14:paraId="0E82F911" w14:textId="153B07C4" w:rsidR="00723017" w:rsidRPr="00095F9C" w:rsidRDefault="00C44B38" w:rsidP="004701E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Item</w:t>
            </w:r>
            <w:r w:rsidRPr="00C44B38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No</w:t>
            </w:r>
            <w:r w:rsidRPr="00C44B38">
              <w:rPr>
                <w:b/>
                <w:lang w:val="en-US"/>
              </w:rPr>
              <w:t xml:space="preserve">. </w:t>
            </w:r>
            <w:r w:rsidR="00377E57" w:rsidRPr="00C44B38">
              <w:rPr>
                <w:b/>
                <w:lang w:val="en-US"/>
              </w:rPr>
              <w:t>2</w:t>
            </w:r>
            <w:r w:rsidR="00723017" w:rsidRPr="00C44B38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“</w:t>
            </w:r>
            <w:r w:rsidRPr="00095F9C">
              <w:rPr>
                <w:b/>
                <w:i/>
                <w:iCs/>
                <w:lang w:val="en-US"/>
              </w:rPr>
              <w:t>On a</w:t>
            </w:r>
            <w:r w:rsidRPr="00095F9C">
              <w:rPr>
                <w:b/>
                <w:i/>
                <w:iCs/>
                <w:lang w:val="en-US"/>
              </w:rPr>
              <w:t xml:space="preserve">pproval of cost estimate related to the preparation and holding the </w:t>
            </w:r>
            <w:r w:rsidR="00095F9C" w:rsidRPr="00095F9C">
              <w:rPr>
                <w:b/>
                <w:i/>
                <w:iCs/>
                <w:lang w:val="en-US"/>
              </w:rPr>
              <w:t>extraordinary</w:t>
            </w:r>
            <w:r w:rsidRPr="00095F9C">
              <w:rPr>
                <w:b/>
                <w:i/>
                <w:iCs/>
                <w:lang w:val="en-US"/>
              </w:rPr>
              <w:t xml:space="preserve"> General Meeting of Shareholders of the Company</w:t>
            </w:r>
            <w:r>
              <w:rPr>
                <w:b/>
                <w:lang w:val="en-US"/>
              </w:rPr>
              <w:t>”.</w:t>
            </w:r>
          </w:p>
        </w:tc>
      </w:tr>
      <w:tr w:rsidR="00723017" w:rsidRPr="004701E3" w14:paraId="399414F6" w14:textId="77777777" w:rsidTr="00723017">
        <w:trPr>
          <w:trHeight w:val="416"/>
        </w:trPr>
        <w:tc>
          <w:tcPr>
            <w:tcW w:w="10206" w:type="dxa"/>
            <w:gridSpan w:val="2"/>
          </w:tcPr>
          <w:p w14:paraId="1240EA7F" w14:textId="3E1D43C7" w:rsidR="00723017" w:rsidRPr="00FE347B" w:rsidRDefault="00723017" w:rsidP="004701E3">
            <w:pPr>
              <w:widowControl w:val="0"/>
              <w:autoSpaceDE/>
              <w:autoSpaceDN/>
              <w:jc w:val="both"/>
              <w:rPr>
                <w:lang w:val="en-US"/>
              </w:rPr>
            </w:pPr>
            <w:r w:rsidRPr="004701E3">
              <w:t xml:space="preserve">2.2.2. </w:t>
            </w:r>
            <w:r w:rsidR="00FE347B" w:rsidRPr="00FE347B">
              <w:rPr>
                <w:lang w:val="en-US"/>
              </w:rPr>
              <w:t>Content of resolutions passed by the Issuers’ Board of Directors</w:t>
            </w:r>
            <w:r w:rsidRPr="00FE347B">
              <w:rPr>
                <w:lang w:val="en-US"/>
              </w:rPr>
              <w:t>:</w:t>
            </w:r>
          </w:p>
          <w:p w14:paraId="53D7283E" w14:textId="16576189" w:rsidR="0040698F" w:rsidRPr="0040698F" w:rsidRDefault="004701E3" w:rsidP="004701E3">
            <w:pPr>
              <w:widowControl w:val="0"/>
              <w:tabs>
                <w:tab w:val="left" w:pos="1134"/>
              </w:tabs>
              <w:rPr>
                <w:i/>
                <w:lang w:val="en-US" w:eastAsia="x-none"/>
              </w:rPr>
            </w:pPr>
            <w:r w:rsidRPr="0040698F">
              <w:rPr>
                <w:i/>
                <w:lang w:val="en-US" w:eastAsia="x-none"/>
              </w:rPr>
              <w:t xml:space="preserve">1. </w:t>
            </w:r>
            <w:r w:rsidR="0040698F">
              <w:rPr>
                <w:i/>
                <w:lang w:val="en-US" w:eastAsia="x-none"/>
              </w:rPr>
              <w:t>To</w:t>
            </w:r>
            <w:r w:rsidR="0040698F" w:rsidRPr="0040698F">
              <w:rPr>
                <w:i/>
                <w:lang w:val="en-US" w:eastAsia="x-none"/>
              </w:rPr>
              <w:t xml:space="preserve"> </w:t>
            </w:r>
            <w:r w:rsidR="0040698F">
              <w:rPr>
                <w:i/>
                <w:lang w:val="en-US" w:eastAsia="x-none"/>
              </w:rPr>
              <w:t xml:space="preserve">approve the </w:t>
            </w:r>
            <w:r w:rsidR="0040698F" w:rsidRPr="0040698F">
              <w:rPr>
                <w:i/>
                <w:lang w:val="en-US" w:eastAsia="x-none"/>
              </w:rPr>
              <w:t>cost estimate related to the preparation and holding the extraordinary General Meeting of Shareholders of the Company</w:t>
            </w:r>
            <w:r w:rsidR="0040698F">
              <w:rPr>
                <w:i/>
                <w:lang w:val="en-US" w:eastAsia="x-none"/>
              </w:rPr>
              <w:t xml:space="preserve"> in accordance with Appendix 2 </w:t>
            </w:r>
            <w:r w:rsidR="0040698F" w:rsidRPr="0040698F">
              <w:rPr>
                <w:i/>
                <w:lang w:val="en-US" w:eastAsia="x-none"/>
              </w:rPr>
              <w:t>to the present resolution of the Company’s Board of Directors.</w:t>
            </w:r>
          </w:p>
          <w:p w14:paraId="041876D9" w14:textId="380824A2" w:rsidR="009E5B9F" w:rsidRPr="005A120C" w:rsidRDefault="004701E3" w:rsidP="004701E3">
            <w:pPr>
              <w:widowControl w:val="0"/>
              <w:tabs>
                <w:tab w:val="left" w:pos="1134"/>
              </w:tabs>
              <w:rPr>
                <w:i/>
                <w:lang w:val="en-US" w:eastAsia="x-none"/>
              </w:rPr>
            </w:pPr>
            <w:r w:rsidRPr="0040698F">
              <w:rPr>
                <w:i/>
                <w:lang w:val="en-US" w:eastAsia="x-none"/>
              </w:rPr>
              <w:t xml:space="preserve">2. </w:t>
            </w:r>
            <w:r w:rsidR="0040698F" w:rsidRPr="0040698F">
              <w:rPr>
                <w:i/>
                <w:lang w:val="en-US" w:eastAsia="x-none"/>
              </w:rPr>
              <w:t xml:space="preserve">To assign the </w:t>
            </w:r>
            <w:r w:rsidR="0040698F">
              <w:rPr>
                <w:i/>
                <w:lang w:val="en-US" w:eastAsia="x-none"/>
              </w:rPr>
              <w:t>Chief Executive Officer</w:t>
            </w:r>
            <w:r w:rsidR="0040698F" w:rsidRPr="0040698F">
              <w:rPr>
                <w:i/>
                <w:lang w:val="en-US" w:eastAsia="x-none"/>
              </w:rPr>
              <w:t xml:space="preserve"> of the Company to present a report to the Board of Directors on expenditure for holding the </w:t>
            </w:r>
            <w:r w:rsidR="0040698F">
              <w:rPr>
                <w:i/>
                <w:lang w:val="en-US" w:eastAsia="x-none"/>
              </w:rPr>
              <w:t>extraordinary</w:t>
            </w:r>
            <w:r w:rsidR="0040698F" w:rsidRPr="0040698F">
              <w:rPr>
                <w:i/>
                <w:lang w:val="en-US" w:eastAsia="x-none"/>
              </w:rPr>
              <w:t xml:space="preserve"> General Meeting of Shareholders in accordance with the form and Appendix No. </w:t>
            </w:r>
            <w:r w:rsidR="0040698F">
              <w:rPr>
                <w:i/>
                <w:lang w:val="en-US" w:eastAsia="x-none"/>
              </w:rPr>
              <w:t>3</w:t>
            </w:r>
            <w:r w:rsidR="0040698F" w:rsidRPr="0040698F">
              <w:rPr>
                <w:i/>
                <w:lang w:val="en-US" w:eastAsia="x-none"/>
              </w:rPr>
              <w:t xml:space="preserve"> to the present resolution of the Company's Board of Directors not later than two months after holding the </w:t>
            </w:r>
            <w:r w:rsidR="0040698F">
              <w:rPr>
                <w:i/>
                <w:lang w:val="en-US" w:eastAsia="x-none"/>
              </w:rPr>
              <w:t>extraordinary</w:t>
            </w:r>
            <w:r w:rsidR="0040698F" w:rsidRPr="0040698F">
              <w:rPr>
                <w:i/>
                <w:lang w:val="en-US" w:eastAsia="x-none"/>
              </w:rPr>
              <w:t xml:space="preserve"> </w:t>
            </w:r>
            <w:r w:rsidR="0040698F" w:rsidRPr="0040698F">
              <w:rPr>
                <w:i/>
                <w:lang w:val="en-US" w:eastAsia="x-none"/>
              </w:rPr>
              <w:t>General Meeting of Shareholders</w:t>
            </w:r>
            <w:r w:rsidR="0040698F">
              <w:rPr>
                <w:i/>
                <w:lang w:val="en-US" w:eastAsia="x-none"/>
              </w:rPr>
              <w:t>.</w:t>
            </w:r>
          </w:p>
        </w:tc>
      </w:tr>
      <w:tr w:rsidR="003C651F" w:rsidRPr="00FE347B" w14:paraId="033EBF80" w14:textId="77777777" w:rsidTr="00723017">
        <w:tc>
          <w:tcPr>
            <w:tcW w:w="10206" w:type="dxa"/>
            <w:gridSpan w:val="2"/>
            <w:shd w:val="clear" w:color="auto" w:fill="auto"/>
          </w:tcPr>
          <w:p w14:paraId="00F4E8B4" w14:textId="7E7133AC" w:rsidR="003C651F" w:rsidRPr="00FE347B" w:rsidRDefault="003C651F" w:rsidP="004701E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2.3. </w:t>
            </w:r>
            <w:r w:rsidR="00FE347B" w:rsidRPr="00FE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the meeting of the Issuer’s Board of Directors at which the relevant resolutions were passed</w:t>
            </w:r>
            <w:r w:rsidRPr="00FE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FE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July 29, </w:t>
            </w:r>
            <w:r w:rsidR="002876FD" w:rsidRPr="00FE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</w:t>
            </w:r>
            <w:r w:rsidR="00E51DD7" w:rsidRPr="00FE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  <w:p w14:paraId="4E8FF1DE" w14:textId="7B219160" w:rsidR="003C651F" w:rsidRPr="00FE347B" w:rsidRDefault="003C651F" w:rsidP="00213D9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2.4. </w:t>
            </w:r>
            <w:r w:rsidR="00FE347B" w:rsidRPr="00FE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and number of the Meeting Minutes of the Issuer’s Board of Directors at which the relevant resolutions were passed</w:t>
            </w:r>
            <w:r w:rsidRPr="00FE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E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 w:rsidR="00D2376B" w:rsidRPr="00FE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Pr="00FE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  <w:r w:rsidR="00F62151" w:rsidRPr="00FE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FE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July</w:t>
            </w:r>
            <w:r w:rsidRPr="00FE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</w:t>
            </w:r>
            <w:r w:rsidR="002876FD" w:rsidRPr="00FE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E51DD7" w:rsidRPr="00FE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FE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="00FE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Minutes</w:t>
            </w:r>
            <w:r w:rsidRPr="00FE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9F63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No. </w:t>
            </w:r>
            <w:r w:rsidR="00213D95" w:rsidRPr="00FE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444</w:t>
            </w:r>
            <w:r w:rsidRPr="00FE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/20</w:t>
            </w:r>
            <w:r w:rsidR="002876FD" w:rsidRPr="00FE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E51DD7" w:rsidRPr="00FE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FE34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3C651F" w:rsidRPr="004701E3" w14:paraId="0F0FB80B" w14:textId="77777777" w:rsidTr="00723017">
        <w:tc>
          <w:tcPr>
            <w:tcW w:w="10206" w:type="dxa"/>
            <w:gridSpan w:val="2"/>
          </w:tcPr>
          <w:p w14:paraId="19453505" w14:textId="320C23FD" w:rsidR="003C651F" w:rsidRPr="00FE347B" w:rsidRDefault="003C651F" w:rsidP="004701E3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FE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3C651F" w:rsidRPr="009F631D" w14:paraId="327F5792" w14:textId="77777777" w:rsidTr="00723017">
        <w:trPr>
          <w:trHeight w:val="1357"/>
        </w:trPr>
        <w:tc>
          <w:tcPr>
            <w:tcW w:w="10206" w:type="dxa"/>
            <w:gridSpan w:val="2"/>
          </w:tcPr>
          <w:p w14:paraId="7CB473FF" w14:textId="04066411" w:rsidR="009F631D" w:rsidRPr="009F631D" w:rsidRDefault="003C651F" w:rsidP="009F631D">
            <w:pPr>
              <w:rPr>
                <w:lang w:val="en-US"/>
              </w:rPr>
            </w:pPr>
            <w:r w:rsidRPr="009F631D">
              <w:rPr>
                <w:lang w:val="en-US"/>
              </w:rPr>
              <w:t>3.1.</w:t>
            </w:r>
            <w:r w:rsidR="0001051D" w:rsidRPr="009F631D">
              <w:rPr>
                <w:lang w:val="en-US"/>
              </w:rPr>
              <w:t xml:space="preserve"> </w:t>
            </w:r>
            <w:r w:rsidR="009F631D" w:rsidRPr="009F631D">
              <w:rPr>
                <w:lang w:val="en-US"/>
              </w:rPr>
              <w:t>Head of Corporate Support Department</w:t>
            </w:r>
            <w:r w:rsidR="009F631D">
              <w:rPr>
                <w:lang w:val="en-US"/>
              </w:rPr>
              <w:t xml:space="preserve">                              </w:t>
            </w:r>
            <w:r w:rsidR="009F631D" w:rsidRPr="009F631D">
              <w:rPr>
                <w:lang w:val="en-US"/>
              </w:rPr>
              <w:t xml:space="preserve">____________________ </w:t>
            </w:r>
            <w:r w:rsidR="009F631D">
              <w:t>Е</w:t>
            </w:r>
            <w:r w:rsidR="009F631D" w:rsidRPr="009F631D">
              <w:rPr>
                <w:lang w:val="en-US"/>
              </w:rPr>
              <w:t>.</w:t>
            </w:r>
            <w:r w:rsidR="009F631D">
              <w:t>Е</w:t>
            </w:r>
            <w:r w:rsidR="009F631D" w:rsidRPr="009F631D">
              <w:rPr>
                <w:lang w:val="en-US"/>
              </w:rPr>
              <w:t xml:space="preserve">. </w:t>
            </w:r>
            <w:proofErr w:type="spellStart"/>
            <w:r w:rsidR="009F631D" w:rsidRPr="009F631D">
              <w:rPr>
                <w:lang w:val="en-US"/>
              </w:rPr>
              <w:t>Didenko</w:t>
            </w:r>
            <w:proofErr w:type="spellEnd"/>
          </w:p>
          <w:p w14:paraId="677FFFA3" w14:textId="30218D0C" w:rsidR="003C651F" w:rsidRPr="009F631D" w:rsidRDefault="009F631D" w:rsidP="009F631D">
            <w:pPr>
              <w:rPr>
                <w:lang w:val="en-US"/>
              </w:rPr>
            </w:pPr>
            <w:r w:rsidRPr="009F631D">
              <w:rPr>
                <w:lang w:val="en-US"/>
              </w:rPr>
              <w:t>(per procuration No.23/256-</w:t>
            </w:r>
            <w:r>
              <w:t>н</w:t>
            </w:r>
            <w:r w:rsidRPr="009F631D">
              <w:rPr>
                <w:lang w:val="en-US"/>
              </w:rPr>
              <w:t xml:space="preserve">/23-2021-2-253 of February 16, 2021)      </w:t>
            </w:r>
            <w:proofErr w:type="gramStart"/>
            <w:r w:rsidRPr="009F631D">
              <w:rPr>
                <w:lang w:val="en-US"/>
              </w:rPr>
              <w:t xml:space="preserve">   </w:t>
            </w:r>
            <w:r>
              <w:rPr>
                <w:lang w:val="en-US"/>
              </w:rPr>
              <w:t>(</w:t>
            </w:r>
            <w:proofErr w:type="gramEnd"/>
            <w:r>
              <w:rPr>
                <w:lang w:val="en-US"/>
              </w:rPr>
              <w:t>signature)</w:t>
            </w:r>
            <w:r w:rsidRPr="009F631D">
              <w:rPr>
                <w:lang w:val="en-US"/>
              </w:rPr>
              <w:t xml:space="preserve">                                                           </w:t>
            </w:r>
          </w:p>
          <w:p w14:paraId="347EEBA1" w14:textId="77777777" w:rsidR="0001051D" w:rsidRPr="009F631D" w:rsidRDefault="0001051D" w:rsidP="004701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224A0C" w14:textId="169C1A35" w:rsidR="003C651F" w:rsidRPr="009F631D" w:rsidRDefault="003C651F" w:rsidP="00213D9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3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3.2. </w:t>
            </w:r>
            <w:proofErr w:type="gramStart"/>
            <w:r w:rsidR="009F63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 w:rsidRPr="009F63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«</w:t>
            </w:r>
            <w:proofErr w:type="gramEnd"/>
            <w:r w:rsidR="00213D95" w:rsidRPr="009F63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9F63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="00D174BA" w:rsidRPr="009F63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63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August</w:t>
            </w:r>
            <w:r w:rsidRPr="009F63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A1708F" w:rsidRPr="009F63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F6B03" w:rsidRPr="009F63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F63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63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F63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</w:t>
            </w:r>
            <w:r w:rsidR="009F63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stamp here</w:t>
            </w:r>
          </w:p>
        </w:tc>
      </w:tr>
    </w:tbl>
    <w:p w14:paraId="5A4F5221" w14:textId="77777777" w:rsidR="0045226D" w:rsidRPr="009F631D" w:rsidRDefault="0045226D" w:rsidP="003510CE">
      <w:pPr>
        <w:jc w:val="center"/>
        <w:rPr>
          <w:lang w:val="en-US"/>
        </w:rPr>
      </w:pPr>
    </w:p>
    <w:sectPr w:rsidR="0045226D" w:rsidRPr="009F631D" w:rsidSect="00CD1592">
      <w:pgSz w:w="11906" w:h="16838"/>
      <w:pgMar w:top="568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DA08" w14:textId="77777777" w:rsidR="008C051F" w:rsidRDefault="008C051F" w:rsidP="00C5099C">
      <w:r>
        <w:separator/>
      </w:r>
    </w:p>
  </w:endnote>
  <w:endnote w:type="continuationSeparator" w:id="0">
    <w:p w14:paraId="6B38B2D9" w14:textId="77777777" w:rsidR="008C051F" w:rsidRDefault="008C051F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D2D" w14:textId="77777777" w:rsidR="008C051F" w:rsidRDefault="008C051F" w:rsidP="00C5099C">
      <w:r>
        <w:separator/>
      </w:r>
    </w:p>
  </w:footnote>
  <w:footnote w:type="continuationSeparator" w:id="0">
    <w:p w14:paraId="265A34E5" w14:textId="77777777" w:rsidR="008C051F" w:rsidRDefault="008C051F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E1B"/>
    <w:multiLevelType w:val="hybridMultilevel"/>
    <w:tmpl w:val="EB1AF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E6D88"/>
    <w:multiLevelType w:val="hybridMultilevel"/>
    <w:tmpl w:val="171264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121279"/>
    <w:multiLevelType w:val="hybridMultilevel"/>
    <w:tmpl w:val="EE48D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C37487"/>
    <w:multiLevelType w:val="hybridMultilevel"/>
    <w:tmpl w:val="6B4A91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8" w15:restartNumberingAfterBreak="0">
    <w:nsid w:val="3D0C4403"/>
    <w:multiLevelType w:val="hybridMultilevel"/>
    <w:tmpl w:val="E042D1F6"/>
    <w:lvl w:ilvl="0" w:tplc="D6C6F0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332894"/>
    <w:multiLevelType w:val="hybridMultilevel"/>
    <w:tmpl w:val="EE48D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F8D6F49"/>
    <w:multiLevelType w:val="hybridMultilevel"/>
    <w:tmpl w:val="CCAC9630"/>
    <w:lvl w:ilvl="0" w:tplc="D0F6F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E243D3"/>
    <w:multiLevelType w:val="hybridMultilevel"/>
    <w:tmpl w:val="EE48D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6F731E"/>
    <w:multiLevelType w:val="multilevel"/>
    <w:tmpl w:val="9E2A1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7D5B513F"/>
    <w:multiLevelType w:val="hybridMultilevel"/>
    <w:tmpl w:val="5FE68CD0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6"/>
  </w:num>
  <w:num w:numId="12">
    <w:abstractNumId w:val="14"/>
  </w:num>
  <w:num w:numId="13">
    <w:abstractNumId w:val="1"/>
  </w:num>
  <w:num w:numId="14">
    <w:abstractNumId w:val="11"/>
  </w:num>
  <w:num w:numId="15">
    <w:abstractNumId w:val="2"/>
  </w:num>
  <w:num w:numId="16">
    <w:abstractNumId w:val="8"/>
  </w:num>
  <w:num w:numId="1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26D"/>
    <w:rsid w:val="000015B0"/>
    <w:rsid w:val="0001051D"/>
    <w:rsid w:val="00010522"/>
    <w:rsid w:val="00010A84"/>
    <w:rsid w:val="00010B6B"/>
    <w:rsid w:val="00015287"/>
    <w:rsid w:val="00020C5E"/>
    <w:rsid w:val="000238F7"/>
    <w:rsid w:val="00034167"/>
    <w:rsid w:val="00036FF9"/>
    <w:rsid w:val="000428C9"/>
    <w:rsid w:val="00046601"/>
    <w:rsid w:val="000528AB"/>
    <w:rsid w:val="0005354D"/>
    <w:rsid w:val="000641D8"/>
    <w:rsid w:val="000655FF"/>
    <w:rsid w:val="000812B4"/>
    <w:rsid w:val="00084028"/>
    <w:rsid w:val="00086832"/>
    <w:rsid w:val="00087563"/>
    <w:rsid w:val="00087C20"/>
    <w:rsid w:val="00087DA5"/>
    <w:rsid w:val="00091224"/>
    <w:rsid w:val="00095F9C"/>
    <w:rsid w:val="000A1166"/>
    <w:rsid w:val="000B19A7"/>
    <w:rsid w:val="000B22DB"/>
    <w:rsid w:val="000B2E62"/>
    <w:rsid w:val="000B66B9"/>
    <w:rsid w:val="000C4182"/>
    <w:rsid w:val="000C5FF4"/>
    <w:rsid w:val="000D1922"/>
    <w:rsid w:val="000D5047"/>
    <w:rsid w:val="000D587F"/>
    <w:rsid w:val="000D76C8"/>
    <w:rsid w:val="000D795F"/>
    <w:rsid w:val="000E12B9"/>
    <w:rsid w:val="000E1FED"/>
    <w:rsid w:val="000E2653"/>
    <w:rsid w:val="000E5E7E"/>
    <w:rsid w:val="000F01FC"/>
    <w:rsid w:val="000F4DFE"/>
    <w:rsid w:val="00101C52"/>
    <w:rsid w:val="0010430A"/>
    <w:rsid w:val="00106BF4"/>
    <w:rsid w:val="001115B5"/>
    <w:rsid w:val="0011275D"/>
    <w:rsid w:val="00113672"/>
    <w:rsid w:val="00131D48"/>
    <w:rsid w:val="00142353"/>
    <w:rsid w:val="00143D25"/>
    <w:rsid w:val="00147EFD"/>
    <w:rsid w:val="00155944"/>
    <w:rsid w:val="00155E90"/>
    <w:rsid w:val="00156A04"/>
    <w:rsid w:val="00157223"/>
    <w:rsid w:val="00166C79"/>
    <w:rsid w:val="00166D26"/>
    <w:rsid w:val="001762AE"/>
    <w:rsid w:val="0018648B"/>
    <w:rsid w:val="00190E0A"/>
    <w:rsid w:val="00196318"/>
    <w:rsid w:val="001964CA"/>
    <w:rsid w:val="001A4FE8"/>
    <w:rsid w:val="001A528C"/>
    <w:rsid w:val="001A5D8D"/>
    <w:rsid w:val="001B1118"/>
    <w:rsid w:val="001B2096"/>
    <w:rsid w:val="001B23FD"/>
    <w:rsid w:val="001B4D6A"/>
    <w:rsid w:val="001B5463"/>
    <w:rsid w:val="001B7196"/>
    <w:rsid w:val="001C064D"/>
    <w:rsid w:val="001C5F13"/>
    <w:rsid w:val="001D2761"/>
    <w:rsid w:val="001D495A"/>
    <w:rsid w:val="001E000F"/>
    <w:rsid w:val="001E055B"/>
    <w:rsid w:val="001E1C06"/>
    <w:rsid w:val="001E3A5C"/>
    <w:rsid w:val="0020007C"/>
    <w:rsid w:val="002009E2"/>
    <w:rsid w:val="0020448C"/>
    <w:rsid w:val="00212EFE"/>
    <w:rsid w:val="00213D95"/>
    <w:rsid w:val="0022502C"/>
    <w:rsid w:val="002252C2"/>
    <w:rsid w:val="00225D0E"/>
    <w:rsid w:val="002312EC"/>
    <w:rsid w:val="00232B2C"/>
    <w:rsid w:val="002342B3"/>
    <w:rsid w:val="00235C54"/>
    <w:rsid w:val="00236918"/>
    <w:rsid w:val="00240A36"/>
    <w:rsid w:val="002645DD"/>
    <w:rsid w:val="002658DF"/>
    <w:rsid w:val="00265D89"/>
    <w:rsid w:val="00267CD9"/>
    <w:rsid w:val="00271F6A"/>
    <w:rsid w:val="00273E6A"/>
    <w:rsid w:val="00275923"/>
    <w:rsid w:val="00280766"/>
    <w:rsid w:val="0028422A"/>
    <w:rsid w:val="002851B0"/>
    <w:rsid w:val="002876FD"/>
    <w:rsid w:val="002904FF"/>
    <w:rsid w:val="00290D0F"/>
    <w:rsid w:val="00290EAF"/>
    <w:rsid w:val="00293187"/>
    <w:rsid w:val="00294903"/>
    <w:rsid w:val="00294FB8"/>
    <w:rsid w:val="00295F91"/>
    <w:rsid w:val="002A3645"/>
    <w:rsid w:val="002A74CF"/>
    <w:rsid w:val="002A7A26"/>
    <w:rsid w:val="002B588E"/>
    <w:rsid w:val="002C00A3"/>
    <w:rsid w:val="002C134B"/>
    <w:rsid w:val="002C3ED9"/>
    <w:rsid w:val="002C7BA8"/>
    <w:rsid w:val="002D2643"/>
    <w:rsid w:val="002D2F31"/>
    <w:rsid w:val="002D3460"/>
    <w:rsid w:val="002D6A9E"/>
    <w:rsid w:val="002E2769"/>
    <w:rsid w:val="002E2C8F"/>
    <w:rsid w:val="002E6A70"/>
    <w:rsid w:val="002F180A"/>
    <w:rsid w:val="002F5B8F"/>
    <w:rsid w:val="003146A8"/>
    <w:rsid w:val="00316754"/>
    <w:rsid w:val="00322AEC"/>
    <w:rsid w:val="00322B7B"/>
    <w:rsid w:val="003303DF"/>
    <w:rsid w:val="003318D5"/>
    <w:rsid w:val="0033295B"/>
    <w:rsid w:val="00340BA2"/>
    <w:rsid w:val="00345983"/>
    <w:rsid w:val="003510CE"/>
    <w:rsid w:val="00356FF6"/>
    <w:rsid w:val="00361703"/>
    <w:rsid w:val="0036257B"/>
    <w:rsid w:val="00364A53"/>
    <w:rsid w:val="003714D8"/>
    <w:rsid w:val="00372AE9"/>
    <w:rsid w:val="00377E57"/>
    <w:rsid w:val="003914CE"/>
    <w:rsid w:val="00393C50"/>
    <w:rsid w:val="00394E08"/>
    <w:rsid w:val="00396CF0"/>
    <w:rsid w:val="003A0253"/>
    <w:rsid w:val="003A3479"/>
    <w:rsid w:val="003A5EF6"/>
    <w:rsid w:val="003B18CF"/>
    <w:rsid w:val="003B4FA2"/>
    <w:rsid w:val="003B6A95"/>
    <w:rsid w:val="003C4C29"/>
    <w:rsid w:val="003C651F"/>
    <w:rsid w:val="003D4607"/>
    <w:rsid w:val="003D7747"/>
    <w:rsid w:val="003E26F6"/>
    <w:rsid w:val="003F0A20"/>
    <w:rsid w:val="003F6B03"/>
    <w:rsid w:val="00401D3B"/>
    <w:rsid w:val="00402154"/>
    <w:rsid w:val="0040698F"/>
    <w:rsid w:val="00407917"/>
    <w:rsid w:val="00411DDA"/>
    <w:rsid w:val="00413B92"/>
    <w:rsid w:val="00415885"/>
    <w:rsid w:val="004164E8"/>
    <w:rsid w:val="004208E0"/>
    <w:rsid w:val="00420F04"/>
    <w:rsid w:val="00425F2B"/>
    <w:rsid w:val="004260C4"/>
    <w:rsid w:val="004261B7"/>
    <w:rsid w:val="00434649"/>
    <w:rsid w:val="00434C05"/>
    <w:rsid w:val="004365BD"/>
    <w:rsid w:val="00441409"/>
    <w:rsid w:val="004501D1"/>
    <w:rsid w:val="0045226D"/>
    <w:rsid w:val="004543EE"/>
    <w:rsid w:val="004548BF"/>
    <w:rsid w:val="004610C7"/>
    <w:rsid w:val="004701E3"/>
    <w:rsid w:val="00471361"/>
    <w:rsid w:val="00471BBD"/>
    <w:rsid w:val="004730E2"/>
    <w:rsid w:val="0047315B"/>
    <w:rsid w:val="00474626"/>
    <w:rsid w:val="00475583"/>
    <w:rsid w:val="00476F5A"/>
    <w:rsid w:val="004918A3"/>
    <w:rsid w:val="004972B6"/>
    <w:rsid w:val="00497495"/>
    <w:rsid w:val="00497E21"/>
    <w:rsid w:val="004A3A4C"/>
    <w:rsid w:val="004A4158"/>
    <w:rsid w:val="004A4930"/>
    <w:rsid w:val="004A68E9"/>
    <w:rsid w:val="004C0FB3"/>
    <w:rsid w:val="004C1325"/>
    <w:rsid w:val="004C330E"/>
    <w:rsid w:val="004C3463"/>
    <w:rsid w:val="004C6F9E"/>
    <w:rsid w:val="004C7A35"/>
    <w:rsid w:val="004D0A6C"/>
    <w:rsid w:val="004D1160"/>
    <w:rsid w:val="004D1454"/>
    <w:rsid w:val="004D2E11"/>
    <w:rsid w:val="004D4E49"/>
    <w:rsid w:val="004D532C"/>
    <w:rsid w:val="004D7229"/>
    <w:rsid w:val="004E0B40"/>
    <w:rsid w:val="004E55DC"/>
    <w:rsid w:val="004F1587"/>
    <w:rsid w:val="004F1988"/>
    <w:rsid w:val="004F2011"/>
    <w:rsid w:val="004F5D30"/>
    <w:rsid w:val="004F6A0D"/>
    <w:rsid w:val="00500F06"/>
    <w:rsid w:val="00515A50"/>
    <w:rsid w:val="00515D11"/>
    <w:rsid w:val="00516D7E"/>
    <w:rsid w:val="00524BEA"/>
    <w:rsid w:val="005342A7"/>
    <w:rsid w:val="0055168B"/>
    <w:rsid w:val="00552531"/>
    <w:rsid w:val="005546E2"/>
    <w:rsid w:val="00566266"/>
    <w:rsid w:val="00570456"/>
    <w:rsid w:val="00573881"/>
    <w:rsid w:val="00573D3B"/>
    <w:rsid w:val="00580C67"/>
    <w:rsid w:val="005860FA"/>
    <w:rsid w:val="005875C8"/>
    <w:rsid w:val="00591B51"/>
    <w:rsid w:val="005947D9"/>
    <w:rsid w:val="005A0F7C"/>
    <w:rsid w:val="005A120C"/>
    <w:rsid w:val="005A1D3C"/>
    <w:rsid w:val="005A314F"/>
    <w:rsid w:val="005B0335"/>
    <w:rsid w:val="005B44A7"/>
    <w:rsid w:val="005B57E1"/>
    <w:rsid w:val="005B624C"/>
    <w:rsid w:val="005B6AFA"/>
    <w:rsid w:val="005B7917"/>
    <w:rsid w:val="005B79E2"/>
    <w:rsid w:val="005C3402"/>
    <w:rsid w:val="005C4FDA"/>
    <w:rsid w:val="005C5847"/>
    <w:rsid w:val="005C6F2C"/>
    <w:rsid w:val="005D36EB"/>
    <w:rsid w:val="005E0024"/>
    <w:rsid w:val="005E4E27"/>
    <w:rsid w:val="005F0D1E"/>
    <w:rsid w:val="005F1291"/>
    <w:rsid w:val="005F1C7E"/>
    <w:rsid w:val="005F262D"/>
    <w:rsid w:val="005F2B8D"/>
    <w:rsid w:val="00601200"/>
    <w:rsid w:val="006016DF"/>
    <w:rsid w:val="00603716"/>
    <w:rsid w:val="00604A93"/>
    <w:rsid w:val="0060737B"/>
    <w:rsid w:val="006177FA"/>
    <w:rsid w:val="00621072"/>
    <w:rsid w:val="00621677"/>
    <w:rsid w:val="00627B34"/>
    <w:rsid w:val="0063248E"/>
    <w:rsid w:val="006332DE"/>
    <w:rsid w:val="00633BD3"/>
    <w:rsid w:val="006369DF"/>
    <w:rsid w:val="0064044B"/>
    <w:rsid w:val="006430C7"/>
    <w:rsid w:val="00646D0D"/>
    <w:rsid w:val="00647521"/>
    <w:rsid w:val="00650F04"/>
    <w:rsid w:val="006537DD"/>
    <w:rsid w:val="00655BF7"/>
    <w:rsid w:val="00657C05"/>
    <w:rsid w:val="00657F61"/>
    <w:rsid w:val="00671326"/>
    <w:rsid w:val="00672C8F"/>
    <w:rsid w:val="00672CAF"/>
    <w:rsid w:val="00676024"/>
    <w:rsid w:val="00680DC8"/>
    <w:rsid w:val="0068193A"/>
    <w:rsid w:val="00683906"/>
    <w:rsid w:val="00684705"/>
    <w:rsid w:val="0068696B"/>
    <w:rsid w:val="00687F83"/>
    <w:rsid w:val="006A7084"/>
    <w:rsid w:val="006A76EF"/>
    <w:rsid w:val="006C05EA"/>
    <w:rsid w:val="006C3F57"/>
    <w:rsid w:val="006C3F70"/>
    <w:rsid w:val="006D7BF2"/>
    <w:rsid w:val="006E302F"/>
    <w:rsid w:val="006F08DD"/>
    <w:rsid w:val="006F09D1"/>
    <w:rsid w:val="006F73C2"/>
    <w:rsid w:val="00703358"/>
    <w:rsid w:val="0070694D"/>
    <w:rsid w:val="0070781F"/>
    <w:rsid w:val="00714127"/>
    <w:rsid w:val="00723017"/>
    <w:rsid w:val="007235F9"/>
    <w:rsid w:val="0073170D"/>
    <w:rsid w:val="0073249D"/>
    <w:rsid w:val="00735709"/>
    <w:rsid w:val="00735A80"/>
    <w:rsid w:val="007406B8"/>
    <w:rsid w:val="00741003"/>
    <w:rsid w:val="00741B96"/>
    <w:rsid w:val="00743257"/>
    <w:rsid w:val="00745BDB"/>
    <w:rsid w:val="00753122"/>
    <w:rsid w:val="0075374F"/>
    <w:rsid w:val="007549AD"/>
    <w:rsid w:val="00756A16"/>
    <w:rsid w:val="00761EF7"/>
    <w:rsid w:val="00762E99"/>
    <w:rsid w:val="00763856"/>
    <w:rsid w:val="007638FB"/>
    <w:rsid w:val="00766FD4"/>
    <w:rsid w:val="00770F84"/>
    <w:rsid w:val="00773A71"/>
    <w:rsid w:val="00781709"/>
    <w:rsid w:val="00790991"/>
    <w:rsid w:val="00791BEF"/>
    <w:rsid w:val="007920F6"/>
    <w:rsid w:val="007A2C58"/>
    <w:rsid w:val="007A467C"/>
    <w:rsid w:val="007B689E"/>
    <w:rsid w:val="007C3B23"/>
    <w:rsid w:val="007C65AD"/>
    <w:rsid w:val="007D3EC1"/>
    <w:rsid w:val="007D6383"/>
    <w:rsid w:val="007D7D51"/>
    <w:rsid w:val="007E1E11"/>
    <w:rsid w:val="007E3016"/>
    <w:rsid w:val="007E6DEB"/>
    <w:rsid w:val="007E71AC"/>
    <w:rsid w:val="007F087D"/>
    <w:rsid w:val="007F1236"/>
    <w:rsid w:val="007F4C66"/>
    <w:rsid w:val="00802AB4"/>
    <w:rsid w:val="008066B5"/>
    <w:rsid w:val="00815FFD"/>
    <w:rsid w:val="00822BB9"/>
    <w:rsid w:val="008241B0"/>
    <w:rsid w:val="008276FB"/>
    <w:rsid w:val="00833A1A"/>
    <w:rsid w:val="008361AE"/>
    <w:rsid w:val="008405C3"/>
    <w:rsid w:val="00844B2D"/>
    <w:rsid w:val="00845652"/>
    <w:rsid w:val="00846BC0"/>
    <w:rsid w:val="008530DD"/>
    <w:rsid w:val="00856541"/>
    <w:rsid w:val="008569D0"/>
    <w:rsid w:val="00860E57"/>
    <w:rsid w:val="008619C6"/>
    <w:rsid w:val="008723BA"/>
    <w:rsid w:val="00872891"/>
    <w:rsid w:val="00872D44"/>
    <w:rsid w:val="00874105"/>
    <w:rsid w:val="00875619"/>
    <w:rsid w:val="00881D9B"/>
    <w:rsid w:val="00882836"/>
    <w:rsid w:val="00884779"/>
    <w:rsid w:val="0088679A"/>
    <w:rsid w:val="008909AC"/>
    <w:rsid w:val="00894B7B"/>
    <w:rsid w:val="0089796E"/>
    <w:rsid w:val="008A3DD3"/>
    <w:rsid w:val="008A572C"/>
    <w:rsid w:val="008A5F53"/>
    <w:rsid w:val="008A6ACB"/>
    <w:rsid w:val="008B050F"/>
    <w:rsid w:val="008B2FDA"/>
    <w:rsid w:val="008C051F"/>
    <w:rsid w:val="008C08E0"/>
    <w:rsid w:val="008C499E"/>
    <w:rsid w:val="008C7F2D"/>
    <w:rsid w:val="008D2B18"/>
    <w:rsid w:val="008D32C2"/>
    <w:rsid w:val="008D46C2"/>
    <w:rsid w:val="008D6244"/>
    <w:rsid w:val="008E1475"/>
    <w:rsid w:val="008E15B1"/>
    <w:rsid w:val="008E40D6"/>
    <w:rsid w:val="008E4996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05A72"/>
    <w:rsid w:val="00910208"/>
    <w:rsid w:val="00910B6C"/>
    <w:rsid w:val="009116BA"/>
    <w:rsid w:val="009234A4"/>
    <w:rsid w:val="009335F3"/>
    <w:rsid w:val="00933DFA"/>
    <w:rsid w:val="00934ABE"/>
    <w:rsid w:val="00935D95"/>
    <w:rsid w:val="00936E61"/>
    <w:rsid w:val="0093799B"/>
    <w:rsid w:val="0094398D"/>
    <w:rsid w:val="0094415A"/>
    <w:rsid w:val="00947961"/>
    <w:rsid w:val="009531E3"/>
    <w:rsid w:val="009602B6"/>
    <w:rsid w:val="00960705"/>
    <w:rsid w:val="00961820"/>
    <w:rsid w:val="00971A36"/>
    <w:rsid w:val="00972320"/>
    <w:rsid w:val="00974C3F"/>
    <w:rsid w:val="0098348B"/>
    <w:rsid w:val="009858D7"/>
    <w:rsid w:val="00985C35"/>
    <w:rsid w:val="00990A73"/>
    <w:rsid w:val="00995D15"/>
    <w:rsid w:val="00995FC7"/>
    <w:rsid w:val="00997E3B"/>
    <w:rsid w:val="009A0B4C"/>
    <w:rsid w:val="009A2F8C"/>
    <w:rsid w:val="009B3565"/>
    <w:rsid w:val="009C1EE5"/>
    <w:rsid w:val="009C4159"/>
    <w:rsid w:val="009C72DB"/>
    <w:rsid w:val="009D0BEB"/>
    <w:rsid w:val="009D0FC3"/>
    <w:rsid w:val="009E0703"/>
    <w:rsid w:val="009E59C7"/>
    <w:rsid w:val="009E5B9F"/>
    <w:rsid w:val="009F027C"/>
    <w:rsid w:val="009F3D9B"/>
    <w:rsid w:val="009F631D"/>
    <w:rsid w:val="009F6366"/>
    <w:rsid w:val="00A01BC8"/>
    <w:rsid w:val="00A03CE2"/>
    <w:rsid w:val="00A04BCB"/>
    <w:rsid w:val="00A103A2"/>
    <w:rsid w:val="00A13528"/>
    <w:rsid w:val="00A1708F"/>
    <w:rsid w:val="00A212F6"/>
    <w:rsid w:val="00A258B1"/>
    <w:rsid w:val="00A32B37"/>
    <w:rsid w:val="00A32CCA"/>
    <w:rsid w:val="00A46683"/>
    <w:rsid w:val="00A50E41"/>
    <w:rsid w:val="00A5222F"/>
    <w:rsid w:val="00A535F3"/>
    <w:rsid w:val="00A57A01"/>
    <w:rsid w:val="00A7554E"/>
    <w:rsid w:val="00A8319A"/>
    <w:rsid w:val="00A8346D"/>
    <w:rsid w:val="00A85559"/>
    <w:rsid w:val="00A87AC1"/>
    <w:rsid w:val="00A92232"/>
    <w:rsid w:val="00A92372"/>
    <w:rsid w:val="00AA0667"/>
    <w:rsid w:val="00AA1431"/>
    <w:rsid w:val="00AA172E"/>
    <w:rsid w:val="00AA7EC8"/>
    <w:rsid w:val="00AB56DE"/>
    <w:rsid w:val="00AC2A4D"/>
    <w:rsid w:val="00AC68E0"/>
    <w:rsid w:val="00AF022F"/>
    <w:rsid w:val="00AF54BB"/>
    <w:rsid w:val="00AF5565"/>
    <w:rsid w:val="00AF55F4"/>
    <w:rsid w:val="00B010B2"/>
    <w:rsid w:val="00B01511"/>
    <w:rsid w:val="00B04F9A"/>
    <w:rsid w:val="00B060B5"/>
    <w:rsid w:val="00B064DE"/>
    <w:rsid w:val="00B17FBB"/>
    <w:rsid w:val="00B22153"/>
    <w:rsid w:val="00B22188"/>
    <w:rsid w:val="00B24936"/>
    <w:rsid w:val="00B34342"/>
    <w:rsid w:val="00B366D0"/>
    <w:rsid w:val="00B36D59"/>
    <w:rsid w:val="00B442D4"/>
    <w:rsid w:val="00B56683"/>
    <w:rsid w:val="00B57CDE"/>
    <w:rsid w:val="00B65124"/>
    <w:rsid w:val="00B65FDB"/>
    <w:rsid w:val="00B70C4F"/>
    <w:rsid w:val="00B70E50"/>
    <w:rsid w:val="00B7221F"/>
    <w:rsid w:val="00B74897"/>
    <w:rsid w:val="00B905ED"/>
    <w:rsid w:val="00B93DEA"/>
    <w:rsid w:val="00B96624"/>
    <w:rsid w:val="00BA33B5"/>
    <w:rsid w:val="00BA4527"/>
    <w:rsid w:val="00BA5195"/>
    <w:rsid w:val="00BB07CA"/>
    <w:rsid w:val="00BC2E61"/>
    <w:rsid w:val="00BC4A00"/>
    <w:rsid w:val="00BD3D6B"/>
    <w:rsid w:val="00BE0592"/>
    <w:rsid w:val="00BE3636"/>
    <w:rsid w:val="00BE3D85"/>
    <w:rsid w:val="00BF227F"/>
    <w:rsid w:val="00BF2607"/>
    <w:rsid w:val="00BF59D1"/>
    <w:rsid w:val="00BF6394"/>
    <w:rsid w:val="00BF6D0F"/>
    <w:rsid w:val="00BF7BAE"/>
    <w:rsid w:val="00BF7ED2"/>
    <w:rsid w:val="00C02B3B"/>
    <w:rsid w:val="00C07688"/>
    <w:rsid w:val="00C10CBB"/>
    <w:rsid w:val="00C11181"/>
    <w:rsid w:val="00C13329"/>
    <w:rsid w:val="00C14210"/>
    <w:rsid w:val="00C20EB4"/>
    <w:rsid w:val="00C21D8D"/>
    <w:rsid w:val="00C3437B"/>
    <w:rsid w:val="00C34E7F"/>
    <w:rsid w:val="00C34EC8"/>
    <w:rsid w:val="00C35A56"/>
    <w:rsid w:val="00C4203F"/>
    <w:rsid w:val="00C42231"/>
    <w:rsid w:val="00C433CB"/>
    <w:rsid w:val="00C44B38"/>
    <w:rsid w:val="00C452B6"/>
    <w:rsid w:val="00C47824"/>
    <w:rsid w:val="00C507C0"/>
    <w:rsid w:val="00C5099C"/>
    <w:rsid w:val="00C50A27"/>
    <w:rsid w:val="00C51694"/>
    <w:rsid w:val="00C546A3"/>
    <w:rsid w:val="00C555D2"/>
    <w:rsid w:val="00C57545"/>
    <w:rsid w:val="00C63F13"/>
    <w:rsid w:val="00C64997"/>
    <w:rsid w:val="00C64ADF"/>
    <w:rsid w:val="00C67A2E"/>
    <w:rsid w:val="00C71FA5"/>
    <w:rsid w:val="00C75537"/>
    <w:rsid w:val="00C76CE5"/>
    <w:rsid w:val="00C77EEE"/>
    <w:rsid w:val="00C825BE"/>
    <w:rsid w:val="00C83E64"/>
    <w:rsid w:val="00C94757"/>
    <w:rsid w:val="00C96DF4"/>
    <w:rsid w:val="00CA72B3"/>
    <w:rsid w:val="00CB1E20"/>
    <w:rsid w:val="00CC24DB"/>
    <w:rsid w:val="00CC7FC3"/>
    <w:rsid w:val="00CD1592"/>
    <w:rsid w:val="00CD46FD"/>
    <w:rsid w:val="00CD5857"/>
    <w:rsid w:val="00CF078F"/>
    <w:rsid w:val="00CF74AC"/>
    <w:rsid w:val="00D00077"/>
    <w:rsid w:val="00D0201A"/>
    <w:rsid w:val="00D03F7A"/>
    <w:rsid w:val="00D0458D"/>
    <w:rsid w:val="00D05386"/>
    <w:rsid w:val="00D11A32"/>
    <w:rsid w:val="00D174BA"/>
    <w:rsid w:val="00D2376B"/>
    <w:rsid w:val="00D2430D"/>
    <w:rsid w:val="00D26470"/>
    <w:rsid w:val="00D266D3"/>
    <w:rsid w:val="00D26F31"/>
    <w:rsid w:val="00D276C2"/>
    <w:rsid w:val="00D30D27"/>
    <w:rsid w:val="00D31E20"/>
    <w:rsid w:val="00D3655F"/>
    <w:rsid w:val="00D36A53"/>
    <w:rsid w:val="00D42C06"/>
    <w:rsid w:val="00D45800"/>
    <w:rsid w:val="00D46546"/>
    <w:rsid w:val="00D501CA"/>
    <w:rsid w:val="00D549B8"/>
    <w:rsid w:val="00D661CA"/>
    <w:rsid w:val="00D67557"/>
    <w:rsid w:val="00D71C41"/>
    <w:rsid w:val="00D7746C"/>
    <w:rsid w:val="00D83715"/>
    <w:rsid w:val="00D844AE"/>
    <w:rsid w:val="00D8755C"/>
    <w:rsid w:val="00D90760"/>
    <w:rsid w:val="00D91C77"/>
    <w:rsid w:val="00D967F8"/>
    <w:rsid w:val="00DB7480"/>
    <w:rsid w:val="00DB75D9"/>
    <w:rsid w:val="00DD4D24"/>
    <w:rsid w:val="00DD7F1C"/>
    <w:rsid w:val="00DE469D"/>
    <w:rsid w:val="00DE5AED"/>
    <w:rsid w:val="00DF0432"/>
    <w:rsid w:val="00DF1458"/>
    <w:rsid w:val="00DF1667"/>
    <w:rsid w:val="00E07E71"/>
    <w:rsid w:val="00E10D4D"/>
    <w:rsid w:val="00E111C0"/>
    <w:rsid w:val="00E14EDF"/>
    <w:rsid w:val="00E21516"/>
    <w:rsid w:val="00E23EB1"/>
    <w:rsid w:val="00E2472C"/>
    <w:rsid w:val="00E24BFE"/>
    <w:rsid w:val="00E33922"/>
    <w:rsid w:val="00E339CF"/>
    <w:rsid w:val="00E36F2C"/>
    <w:rsid w:val="00E474E2"/>
    <w:rsid w:val="00E51DD7"/>
    <w:rsid w:val="00E52512"/>
    <w:rsid w:val="00E57436"/>
    <w:rsid w:val="00E60589"/>
    <w:rsid w:val="00E60710"/>
    <w:rsid w:val="00E6261F"/>
    <w:rsid w:val="00E64EE6"/>
    <w:rsid w:val="00E65BBD"/>
    <w:rsid w:val="00E662F7"/>
    <w:rsid w:val="00E74110"/>
    <w:rsid w:val="00E748F7"/>
    <w:rsid w:val="00E75226"/>
    <w:rsid w:val="00E758BC"/>
    <w:rsid w:val="00E84116"/>
    <w:rsid w:val="00E9130D"/>
    <w:rsid w:val="00E91F09"/>
    <w:rsid w:val="00E9541C"/>
    <w:rsid w:val="00E95C40"/>
    <w:rsid w:val="00E96B69"/>
    <w:rsid w:val="00E9711F"/>
    <w:rsid w:val="00EA5F06"/>
    <w:rsid w:val="00EA729C"/>
    <w:rsid w:val="00EB4856"/>
    <w:rsid w:val="00EC0C43"/>
    <w:rsid w:val="00EC1DE4"/>
    <w:rsid w:val="00EC1F14"/>
    <w:rsid w:val="00EC4854"/>
    <w:rsid w:val="00EC72EB"/>
    <w:rsid w:val="00ED0877"/>
    <w:rsid w:val="00ED1BFD"/>
    <w:rsid w:val="00ED2616"/>
    <w:rsid w:val="00ED57C8"/>
    <w:rsid w:val="00EE1A36"/>
    <w:rsid w:val="00EE2DB9"/>
    <w:rsid w:val="00EE6568"/>
    <w:rsid w:val="00EF0A1F"/>
    <w:rsid w:val="00EF78F8"/>
    <w:rsid w:val="00F008ED"/>
    <w:rsid w:val="00F03071"/>
    <w:rsid w:val="00F05707"/>
    <w:rsid w:val="00F146B6"/>
    <w:rsid w:val="00F17E12"/>
    <w:rsid w:val="00F20639"/>
    <w:rsid w:val="00F3037D"/>
    <w:rsid w:val="00F32809"/>
    <w:rsid w:val="00F353FC"/>
    <w:rsid w:val="00F4206E"/>
    <w:rsid w:val="00F46136"/>
    <w:rsid w:val="00F62151"/>
    <w:rsid w:val="00F6573B"/>
    <w:rsid w:val="00F66A85"/>
    <w:rsid w:val="00F70266"/>
    <w:rsid w:val="00F7224E"/>
    <w:rsid w:val="00F8391D"/>
    <w:rsid w:val="00F906CE"/>
    <w:rsid w:val="00F90D8D"/>
    <w:rsid w:val="00F97007"/>
    <w:rsid w:val="00F97604"/>
    <w:rsid w:val="00FB3722"/>
    <w:rsid w:val="00FD0517"/>
    <w:rsid w:val="00FD0EF4"/>
    <w:rsid w:val="00FD13F5"/>
    <w:rsid w:val="00FE3323"/>
    <w:rsid w:val="00FE347B"/>
    <w:rsid w:val="00FE41BE"/>
    <w:rsid w:val="00FE5C0D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9503"/>
  <w15:docId w15:val="{CA689416-05D1-4B13-AE79-AD3097A3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Нумерованый список,List Paragraph1,AC List 01,List Paragraph,ПАРАГРАФ,Абзац списка2,Абзац списка с дефисом,Абзац с дефисом,Нумерованный спиков,Ненумерованный список"/>
    <w:basedOn w:val="a"/>
    <w:link w:val="a8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Заголовок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8">
    <w:name w:val="Абзац списка Знак"/>
    <w:aliases w:val="Нумерованый список Знак,List Paragraph1 Знак,AC List 01 Знак,List Paragraph Знак,ПАРАГРАФ Знак,Абзац списка2 Знак,Абзац списка с дефисом Знак,Абзац с дефисом Знак,Нумерованный спиков Знак,Ненумерованный список Знак"/>
    <w:link w:val="a7"/>
    <w:uiPriority w:val="34"/>
    <w:rsid w:val="006C3F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8241B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8241B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eti-kub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81AC3-E2E1-45C7-8816-BB3681D5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3</cp:revision>
  <cp:lastPrinted>2021-08-02T06:11:00Z</cp:lastPrinted>
  <dcterms:created xsi:type="dcterms:W3CDTF">2021-10-19T12:04:00Z</dcterms:created>
  <dcterms:modified xsi:type="dcterms:W3CDTF">2021-10-19T13:04:00Z</dcterms:modified>
</cp:coreProperties>
</file>