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95" w:rsidRDefault="008F4795" w:rsidP="00B11AA6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8F4795" w:rsidRPr="004C25CD" w:rsidRDefault="008F4795" w:rsidP="00B11AA6">
      <w:pPr>
        <w:ind w:left="-284"/>
        <w:jc w:val="center"/>
        <w:rPr>
          <w:b/>
          <w:bCs/>
          <w:sz w:val="26"/>
          <w:szCs w:val="26"/>
          <w:lang w:val="en-US"/>
        </w:rPr>
      </w:pPr>
      <w:r w:rsidRPr="004C25CD">
        <w:rPr>
          <w:b/>
          <w:bCs/>
          <w:sz w:val="26"/>
          <w:szCs w:val="26"/>
          <w:lang w:val="en-US"/>
        </w:rPr>
        <w:t>‘On resolutions passed by the Issuer’s Board of Directors’</w:t>
      </w:r>
    </w:p>
    <w:p w:rsidR="008F4795" w:rsidRPr="00050440" w:rsidRDefault="008F4795" w:rsidP="008F4795">
      <w:pPr>
        <w:jc w:val="center"/>
        <w:rPr>
          <w:b/>
          <w:bCs/>
          <w:color w:val="000000"/>
          <w:sz w:val="26"/>
          <w:szCs w:val="26"/>
          <w:lang w:val="en-US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6237"/>
      </w:tblGrid>
      <w:tr w:rsidR="0045226D" w:rsidRPr="006537DD" w:rsidTr="00F90B03">
        <w:tc>
          <w:tcPr>
            <w:tcW w:w="10490" w:type="dxa"/>
            <w:gridSpan w:val="2"/>
          </w:tcPr>
          <w:p w:rsidR="0045226D" w:rsidRPr="006537DD" w:rsidRDefault="008F4795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8F4795" w:rsidRPr="008F4795" w:rsidTr="00F90B03">
        <w:trPr>
          <w:trHeight w:val="599"/>
        </w:trPr>
        <w:tc>
          <w:tcPr>
            <w:tcW w:w="4253" w:type="dxa"/>
          </w:tcPr>
          <w:p w:rsidR="008F4795" w:rsidRPr="00050440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1.1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237" w:type="dxa"/>
          </w:tcPr>
          <w:p w:rsidR="008F4795" w:rsidRPr="00050440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Public Joint Stock Company of Power Industry and Electrification of Kuban </w:t>
            </w:r>
          </w:p>
        </w:tc>
      </w:tr>
      <w:tr w:rsidR="008F4795" w:rsidRPr="006537DD" w:rsidTr="00F90B03">
        <w:tc>
          <w:tcPr>
            <w:tcW w:w="4253" w:type="dxa"/>
          </w:tcPr>
          <w:p w:rsidR="008F4795" w:rsidRPr="00050440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1.2. Short name of the issuer</w:t>
            </w:r>
          </w:p>
        </w:tc>
        <w:tc>
          <w:tcPr>
            <w:tcW w:w="6237" w:type="dxa"/>
          </w:tcPr>
          <w:p w:rsidR="008F4795" w:rsidRPr="00050440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PJSC</w:t>
            </w:r>
            <w:r w:rsidRPr="000504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504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Kubanenergo</w:t>
            </w:r>
          </w:p>
        </w:tc>
      </w:tr>
      <w:tr w:rsidR="008F4795" w:rsidRPr="006537DD" w:rsidTr="00F90B03">
        <w:trPr>
          <w:trHeight w:val="412"/>
        </w:trPr>
        <w:tc>
          <w:tcPr>
            <w:tcW w:w="4253" w:type="dxa"/>
          </w:tcPr>
          <w:p w:rsidR="008F4795" w:rsidRPr="00050440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1.3. Registered office of the issuer</w:t>
            </w:r>
          </w:p>
        </w:tc>
        <w:tc>
          <w:tcPr>
            <w:tcW w:w="6237" w:type="dxa"/>
          </w:tcPr>
          <w:p w:rsidR="008F4795" w:rsidRPr="00050440" w:rsidRDefault="008F4795" w:rsidP="00B11AA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</w:t>
            </w:r>
            <w:r w:rsidRPr="00050440">
              <w:rPr>
                <w:sz w:val="26"/>
                <w:szCs w:val="26"/>
                <w:lang w:val="en-US"/>
              </w:rPr>
              <w:t>he Russian Federation, Krasnodar</w:t>
            </w:r>
          </w:p>
          <w:p w:rsidR="008F4795" w:rsidRPr="00050440" w:rsidRDefault="008F4795" w:rsidP="00B11AA6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8F4795" w:rsidRPr="006537DD" w:rsidTr="00F90B03">
        <w:tc>
          <w:tcPr>
            <w:tcW w:w="4253" w:type="dxa"/>
          </w:tcPr>
          <w:p w:rsidR="008F4795" w:rsidRPr="00050440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1.4.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PSRN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237" w:type="dxa"/>
          </w:tcPr>
          <w:p w:rsidR="008F4795" w:rsidRPr="006537DD" w:rsidRDefault="008F4795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8F4795" w:rsidRPr="006537DD" w:rsidTr="00F90B03">
        <w:tc>
          <w:tcPr>
            <w:tcW w:w="4253" w:type="dxa"/>
          </w:tcPr>
          <w:p w:rsidR="008F4795" w:rsidRPr="00050440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1.5.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237" w:type="dxa"/>
          </w:tcPr>
          <w:p w:rsidR="008F4795" w:rsidRPr="006537DD" w:rsidRDefault="008F4795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8F4795" w:rsidRPr="006537DD" w:rsidTr="00F90B03">
        <w:tc>
          <w:tcPr>
            <w:tcW w:w="4253" w:type="dxa"/>
          </w:tcPr>
          <w:p w:rsidR="008F4795" w:rsidRPr="00050440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1.6. Unique code of the issuer assigned by the registration body</w:t>
            </w:r>
          </w:p>
        </w:tc>
        <w:tc>
          <w:tcPr>
            <w:tcW w:w="6237" w:type="dxa"/>
          </w:tcPr>
          <w:p w:rsidR="008F4795" w:rsidRPr="006537DD" w:rsidRDefault="008F4795" w:rsidP="006A7084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8F4795" w:rsidRPr="006537DD" w:rsidTr="00F90B03">
        <w:tc>
          <w:tcPr>
            <w:tcW w:w="4253" w:type="dxa"/>
          </w:tcPr>
          <w:p w:rsidR="008F4795" w:rsidRPr="00050440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1.7. URL  used by the issuer for information disclosure</w:t>
            </w:r>
          </w:p>
        </w:tc>
        <w:tc>
          <w:tcPr>
            <w:tcW w:w="6237" w:type="dxa"/>
          </w:tcPr>
          <w:p w:rsidR="008F4795" w:rsidRPr="006537DD" w:rsidRDefault="008F4795" w:rsidP="006A7084">
            <w:pPr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  <w:lang w:val="en-US"/>
              </w:rPr>
              <w:t>http</w:t>
            </w:r>
            <w:r w:rsidRPr="006537DD">
              <w:rPr>
                <w:sz w:val="26"/>
                <w:szCs w:val="26"/>
              </w:rPr>
              <w:t>://</w:t>
            </w:r>
            <w:hyperlink r:id="rId9" w:history="1">
              <w:r w:rsidRPr="006537DD">
                <w:rPr>
                  <w:sz w:val="26"/>
                  <w:szCs w:val="26"/>
                  <w:lang w:val="en-US"/>
                </w:rPr>
                <w:t>www</w:t>
              </w:r>
              <w:r w:rsidRPr="006537DD">
                <w:rPr>
                  <w:sz w:val="26"/>
                  <w:szCs w:val="26"/>
                </w:rPr>
                <w:t>.</w:t>
              </w:r>
              <w:proofErr w:type="spellStart"/>
              <w:r w:rsidRPr="006537DD">
                <w:rPr>
                  <w:sz w:val="26"/>
                  <w:szCs w:val="26"/>
                  <w:lang w:val="en-US"/>
                </w:rPr>
                <w:t>kubanenergo</w:t>
              </w:r>
              <w:proofErr w:type="spellEnd"/>
              <w:r w:rsidRPr="006537DD">
                <w:rPr>
                  <w:sz w:val="26"/>
                  <w:szCs w:val="26"/>
                </w:rPr>
                <w:t>.</w:t>
              </w:r>
              <w:proofErr w:type="spellStart"/>
              <w:r w:rsidRPr="006537DD">
                <w:rPr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537DD">
              <w:rPr>
                <w:sz w:val="26"/>
                <w:szCs w:val="26"/>
              </w:rPr>
              <w:t xml:space="preserve">  </w:t>
            </w:r>
          </w:p>
          <w:p w:rsidR="008F4795" w:rsidRPr="006537DD" w:rsidRDefault="008F4795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6537DD">
                <w:rPr>
                  <w:rStyle w:val="af4"/>
                  <w:rFonts w:ascii="Times New Roman" w:hAnsi="Times New Roman" w:cs="Times New Roman"/>
                  <w:sz w:val="26"/>
                  <w:szCs w:val="26"/>
                </w:rPr>
                <w:t>http://www.e-disclosure.ru/portal/company.aspx?id=2827</w:t>
              </w:r>
            </w:hyperlink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4795" w:rsidRPr="006537DD" w:rsidRDefault="008F4795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795" w:rsidRPr="006537DD" w:rsidTr="00F90B03">
        <w:tc>
          <w:tcPr>
            <w:tcW w:w="4253" w:type="dxa"/>
          </w:tcPr>
          <w:p w:rsidR="008F4795" w:rsidRPr="00050440" w:rsidRDefault="008F4795" w:rsidP="00B11AA6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050440">
              <w:rPr>
                <w:b/>
                <w:sz w:val="26"/>
                <w:szCs w:val="26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237" w:type="dxa"/>
          </w:tcPr>
          <w:p w:rsidR="008F4795" w:rsidRPr="006537DD" w:rsidRDefault="008F4795" w:rsidP="008F47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March </w:t>
            </w:r>
            <w:r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  <w:lang w:val="en-US"/>
              </w:rPr>
              <w:t xml:space="preserve">, </w:t>
            </w:r>
            <w:r w:rsidRPr="006537DD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20</w:t>
            </w:r>
          </w:p>
        </w:tc>
      </w:tr>
      <w:tr w:rsidR="00E57436" w:rsidRPr="006537DD" w:rsidTr="00F90B03">
        <w:tc>
          <w:tcPr>
            <w:tcW w:w="10490" w:type="dxa"/>
            <w:gridSpan w:val="2"/>
          </w:tcPr>
          <w:p w:rsidR="00E57436" w:rsidRPr="008F4795" w:rsidRDefault="00E57436" w:rsidP="008F4795">
            <w:pPr>
              <w:jc w:val="center"/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</w:rPr>
              <w:t xml:space="preserve">2. </w:t>
            </w:r>
            <w:r w:rsidR="008F4795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4D0A6C" w:rsidRPr="006537DD" w:rsidTr="00F90B03">
        <w:trPr>
          <w:trHeight w:val="2975"/>
        </w:trPr>
        <w:tc>
          <w:tcPr>
            <w:tcW w:w="10490" w:type="dxa"/>
            <w:gridSpan w:val="2"/>
          </w:tcPr>
          <w:p w:rsidR="008F4795" w:rsidRPr="00E45128" w:rsidRDefault="008F4795" w:rsidP="008F479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2.1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quorum for the meeting of the Issuers’ Board of Directors and election returns on decision making</w:t>
            </w:r>
            <w:r w:rsidRPr="00E451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</w:p>
          <w:p w:rsidR="008F4795" w:rsidRDefault="008F4795" w:rsidP="008F4795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Number of members of the Board of Directors: eleven (11) in number.</w:t>
            </w:r>
          </w:p>
          <w:p w:rsidR="008F4795" w:rsidRDefault="008F4795" w:rsidP="008F4795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Number of members participated in the meeting: eleven (11) in number.</w:t>
            </w:r>
          </w:p>
          <w:p w:rsidR="008F4795" w:rsidRPr="00E45128" w:rsidRDefault="008F4795" w:rsidP="008F4795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The quorum of</w:t>
            </w:r>
            <w:r w:rsidRPr="007E3DD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PJSC Kubanenergo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Board of Directors is present</w:t>
            </w:r>
            <w:r w:rsidRPr="00E45128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  <w:p w:rsidR="008F4795" w:rsidRPr="006537DD" w:rsidRDefault="008F4795" w:rsidP="008F479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Election</w:t>
            </w:r>
            <w:r w:rsidRPr="00222B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returns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8F4795" w:rsidRPr="006537DD" w:rsidTr="00B11AA6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:rsidR="008F4795" w:rsidRPr="00222B40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Item No.</w:t>
                  </w:r>
                </w:p>
              </w:tc>
              <w:tc>
                <w:tcPr>
                  <w:tcW w:w="6298" w:type="dxa"/>
                  <w:gridSpan w:val="3"/>
                </w:tcPr>
                <w:p w:rsidR="008F4795" w:rsidRPr="00222B40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Number of votes</w:t>
                  </w:r>
                </w:p>
              </w:tc>
            </w:tr>
            <w:tr w:rsidR="008F4795" w:rsidRPr="006537DD" w:rsidTr="00B11AA6">
              <w:trPr>
                <w:jc w:val="center"/>
              </w:trPr>
              <w:tc>
                <w:tcPr>
                  <w:tcW w:w="1339" w:type="dxa"/>
                  <w:vMerge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633" w:type="dxa"/>
                </w:tcPr>
                <w:p w:rsidR="008F4795" w:rsidRPr="00222B40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“For”</w:t>
                  </w:r>
                </w:p>
              </w:tc>
              <w:tc>
                <w:tcPr>
                  <w:tcW w:w="1985" w:type="dxa"/>
                </w:tcPr>
                <w:p w:rsidR="008F4795" w:rsidRPr="00222B40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“Against”</w:t>
                  </w:r>
                </w:p>
              </w:tc>
              <w:tc>
                <w:tcPr>
                  <w:tcW w:w="2680" w:type="dxa"/>
                </w:tcPr>
                <w:p w:rsidR="008F4795" w:rsidRPr="00222B40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“Abstain”</w:t>
                  </w:r>
                </w:p>
              </w:tc>
            </w:tr>
            <w:tr w:rsidR="008F4795" w:rsidRPr="006537DD" w:rsidTr="00B11AA6">
              <w:trPr>
                <w:jc w:val="center"/>
              </w:trPr>
              <w:tc>
                <w:tcPr>
                  <w:tcW w:w="1339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8F4795" w:rsidRPr="006537DD" w:rsidTr="00B11AA6">
              <w:trPr>
                <w:jc w:val="center"/>
              </w:trPr>
              <w:tc>
                <w:tcPr>
                  <w:tcW w:w="1339" w:type="dxa"/>
                </w:tcPr>
                <w:p w:rsidR="008F4795" w:rsidRPr="008F4795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1633" w:type="dxa"/>
                </w:tcPr>
                <w:p w:rsidR="008F4795" w:rsidRPr="008F4795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8F4795" w:rsidRPr="006537DD" w:rsidTr="00B11AA6">
              <w:trPr>
                <w:jc w:val="center"/>
              </w:trPr>
              <w:tc>
                <w:tcPr>
                  <w:tcW w:w="1339" w:type="dxa"/>
                </w:tcPr>
                <w:p w:rsidR="008F4795" w:rsidRPr="008F4795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3</w:t>
                  </w:r>
                </w:p>
              </w:tc>
              <w:tc>
                <w:tcPr>
                  <w:tcW w:w="1633" w:type="dxa"/>
                </w:tcPr>
                <w:p w:rsidR="008F4795" w:rsidRPr="008F4795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8F4795" w:rsidRPr="006537DD" w:rsidTr="00B11AA6">
              <w:trPr>
                <w:jc w:val="center"/>
              </w:trPr>
              <w:tc>
                <w:tcPr>
                  <w:tcW w:w="1339" w:type="dxa"/>
                </w:tcPr>
                <w:p w:rsidR="008F4795" w:rsidRPr="008F4795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1633" w:type="dxa"/>
                </w:tcPr>
                <w:p w:rsidR="008F4795" w:rsidRPr="008F4795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8F4795" w:rsidRPr="006537DD" w:rsidTr="00B11AA6">
              <w:trPr>
                <w:jc w:val="center"/>
              </w:trPr>
              <w:tc>
                <w:tcPr>
                  <w:tcW w:w="1339" w:type="dxa"/>
                </w:tcPr>
                <w:p w:rsidR="008F4795" w:rsidRPr="008F4795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5</w:t>
                  </w:r>
                </w:p>
              </w:tc>
              <w:tc>
                <w:tcPr>
                  <w:tcW w:w="1633" w:type="dxa"/>
                </w:tcPr>
                <w:p w:rsidR="008F4795" w:rsidRPr="008F4795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8F4795" w:rsidRPr="006537DD" w:rsidTr="00B11AA6">
              <w:trPr>
                <w:jc w:val="center"/>
              </w:trPr>
              <w:tc>
                <w:tcPr>
                  <w:tcW w:w="1339" w:type="dxa"/>
                </w:tcPr>
                <w:p w:rsidR="008F4795" w:rsidRPr="008F4795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6</w:t>
                  </w:r>
                </w:p>
              </w:tc>
              <w:tc>
                <w:tcPr>
                  <w:tcW w:w="1633" w:type="dxa"/>
                </w:tcPr>
                <w:p w:rsidR="008F4795" w:rsidRPr="008F4795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4D0A6C" w:rsidRPr="006537DD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0A6C" w:rsidRPr="00FD4753" w:rsidTr="00F90B03">
        <w:tc>
          <w:tcPr>
            <w:tcW w:w="10490" w:type="dxa"/>
            <w:gridSpan w:val="2"/>
          </w:tcPr>
          <w:p w:rsidR="008F4795" w:rsidRPr="008F4795" w:rsidRDefault="008F4795" w:rsidP="008F479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8F47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8F47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8F47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4D0A6C" w:rsidRPr="00FD4753" w:rsidRDefault="008F4795" w:rsidP="00BE1A1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FD4753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FD4753">
              <w:rPr>
                <w:b/>
                <w:sz w:val="26"/>
                <w:szCs w:val="26"/>
                <w:lang w:val="en-US"/>
              </w:rPr>
              <w:t xml:space="preserve">. </w:t>
            </w:r>
            <w:r w:rsidR="00275923" w:rsidRPr="00FD4753">
              <w:rPr>
                <w:b/>
                <w:sz w:val="26"/>
                <w:szCs w:val="26"/>
                <w:lang w:val="en-US"/>
              </w:rPr>
              <w:t>1</w:t>
            </w:r>
            <w:r w:rsidR="00212EFE" w:rsidRPr="00FD4753">
              <w:rPr>
                <w:b/>
                <w:sz w:val="26"/>
                <w:szCs w:val="26"/>
                <w:lang w:val="en-US"/>
              </w:rPr>
              <w:t xml:space="preserve"> </w:t>
            </w:r>
            <w:r w:rsidR="00FD4753" w:rsidRPr="00FD4753">
              <w:rPr>
                <w:b/>
                <w:i/>
                <w:sz w:val="26"/>
                <w:szCs w:val="26"/>
                <w:lang w:val="en-US"/>
              </w:rPr>
              <w:t>“On introducing amendments and additions to the Regulation on Financial Incentives and Benefits Package of top managers of the Company”.</w:t>
            </w:r>
          </w:p>
        </w:tc>
      </w:tr>
      <w:tr w:rsidR="00471361" w:rsidRPr="008300FD" w:rsidTr="00F90B03">
        <w:trPr>
          <w:trHeight w:val="2028"/>
        </w:trPr>
        <w:tc>
          <w:tcPr>
            <w:tcW w:w="10490" w:type="dxa"/>
            <w:gridSpan w:val="2"/>
          </w:tcPr>
          <w:p w:rsidR="008F4795" w:rsidRPr="00222B40" w:rsidRDefault="00471361" w:rsidP="008F479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2.2.1. 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Content of resolutions passed by </w:t>
            </w:r>
            <w:r w:rsid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Issuers’ Board of Directors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EF42DD" w:rsidRPr="00EF42DD" w:rsidRDefault="00F90B03" w:rsidP="00F90B03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EF42DD">
              <w:rPr>
                <w:bCs/>
                <w:i/>
                <w:iCs/>
                <w:sz w:val="23"/>
                <w:szCs w:val="23"/>
                <w:lang w:val="en-US"/>
              </w:rPr>
              <w:t xml:space="preserve">1. </w:t>
            </w:r>
            <w:r w:rsidR="00EF42DD">
              <w:rPr>
                <w:bCs/>
                <w:i/>
                <w:iCs/>
                <w:sz w:val="23"/>
                <w:szCs w:val="23"/>
                <w:lang w:val="en-US"/>
              </w:rPr>
              <w:t xml:space="preserve">To approve the </w:t>
            </w:r>
            <w:r w:rsidR="00EF42DD" w:rsidRPr="00EF42DD">
              <w:rPr>
                <w:bCs/>
                <w:i/>
                <w:iCs/>
                <w:sz w:val="23"/>
                <w:szCs w:val="23"/>
                <w:lang w:val="en-US"/>
              </w:rPr>
              <w:t>amendments and additions to the Regulation on Financial Incentives and Benefits Package of top managers of the Company</w:t>
            </w:r>
            <w:r w:rsidR="00EF42DD">
              <w:rPr>
                <w:bCs/>
                <w:i/>
                <w:iCs/>
                <w:sz w:val="23"/>
                <w:szCs w:val="23"/>
                <w:lang w:val="en-US"/>
              </w:rPr>
              <w:t xml:space="preserve"> (hereinafter referred to as the Regu</w:t>
            </w:r>
            <w:r w:rsidR="008C4DD2">
              <w:rPr>
                <w:bCs/>
                <w:i/>
                <w:iCs/>
                <w:sz w:val="23"/>
                <w:szCs w:val="23"/>
                <w:lang w:val="en-US"/>
              </w:rPr>
              <w:t>lation), passed by the Company</w:t>
            </w:r>
            <w:r w:rsidR="005D4011">
              <w:rPr>
                <w:bCs/>
                <w:i/>
                <w:iCs/>
                <w:sz w:val="23"/>
                <w:szCs w:val="23"/>
                <w:lang w:val="en-US"/>
              </w:rPr>
              <w:t>’</w:t>
            </w:r>
            <w:r w:rsidR="00EF42DD">
              <w:rPr>
                <w:bCs/>
                <w:i/>
                <w:iCs/>
                <w:sz w:val="23"/>
                <w:szCs w:val="23"/>
                <w:lang w:val="en-US"/>
              </w:rPr>
              <w:t xml:space="preserve">s Board of Directors of April 16, 2015 (Minutes of </w:t>
            </w:r>
            <w:r w:rsidR="00EF42DD">
              <w:rPr>
                <w:bCs/>
                <w:i/>
                <w:iCs/>
                <w:sz w:val="23"/>
                <w:szCs w:val="23"/>
                <w:lang w:val="en-US"/>
              </w:rPr>
              <w:t>April 1</w:t>
            </w:r>
            <w:r w:rsidR="00EF42DD">
              <w:rPr>
                <w:bCs/>
                <w:i/>
                <w:iCs/>
                <w:sz w:val="23"/>
                <w:szCs w:val="23"/>
                <w:lang w:val="en-US"/>
              </w:rPr>
              <w:t>7</w:t>
            </w:r>
            <w:r w:rsidR="00EF42DD">
              <w:rPr>
                <w:bCs/>
                <w:i/>
                <w:iCs/>
                <w:sz w:val="23"/>
                <w:szCs w:val="23"/>
                <w:lang w:val="en-US"/>
              </w:rPr>
              <w:t>, 2015</w:t>
            </w:r>
            <w:r w:rsidR="00EF42DD">
              <w:rPr>
                <w:bCs/>
                <w:i/>
                <w:iCs/>
                <w:sz w:val="23"/>
                <w:szCs w:val="23"/>
                <w:lang w:val="en-US"/>
              </w:rPr>
              <w:t xml:space="preserve"> No. </w:t>
            </w:r>
            <w:r w:rsidR="00EF42DD" w:rsidRPr="00EF42DD">
              <w:rPr>
                <w:bCs/>
                <w:i/>
                <w:iCs/>
                <w:sz w:val="23"/>
                <w:szCs w:val="23"/>
                <w:lang w:val="en-US"/>
              </w:rPr>
              <w:t>207/2015</w:t>
            </w:r>
            <w:r w:rsidR="00EF42DD">
              <w:rPr>
                <w:bCs/>
                <w:i/>
                <w:iCs/>
                <w:sz w:val="23"/>
                <w:szCs w:val="23"/>
                <w:lang w:val="en-US"/>
              </w:rPr>
              <w:t xml:space="preserve">), in </w:t>
            </w:r>
            <w:r w:rsidR="00EF42DD">
              <w:rPr>
                <w:bCs/>
                <w:i/>
                <w:iCs/>
                <w:sz w:val="23"/>
                <w:szCs w:val="23"/>
                <w:lang w:val="en-US"/>
              </w:rPr>
              <w:t xml:space="preserve">accordance with the </w:t>
            </w:r>
            <w:r w:rsidR="00EF42DD">
              <w:rPr>
                <w:bCs/>
                <w:i/>
                <w:iCs/>
                <w:sz w:val="23"/>
                <w:szCs w:val="23"/>
                <w:lang w:val="en-US"/>
              </w:rPr>
              <w:t>A</w:t>
            </w:r>
            <w:r w:rsidR="00EF42DD">
              <w:rPr>
                <w:bCs/>
                <w:i/>
                <w:iCs/>
                <w:sz w:val="23"/>
                <w:szCs w:val="23"/>
                <w:lang w:val="en-US"/>
              </w:rPr>
              <w:t>ppendi</w:t>
            </w:r>
            <w:r w:rsidR="00EF42DD">
              <w:rPr>
                <w:bCs/>
                <w:i/>
                <w:iCs/>
                <w:sz w:val="23"/>
                <w:szCs w:val="23"/>
                <w:lang w:val="en-US"/>
              </w:rPr>
              <w:t>x</w:t>
            </w:r>
            <w:r w:rsidR="00EF42DD">
              <w:rPr>
                <w:bCs/>
                <w:i/>
                <w:iCs/>
                <w:sz w:val="23"/>
                <w:szCs w:val="23"/>
                <w:lang w:val="en-US"/>
              </w:rPr>
              <w:t xml:space="preserve"> No. </w:t>
            </w:r>
            <w:r w:rsidR="00EF42DD">
              <w:rPr>
                <w:bCs/>
                <w:i/>
                <w:iCs/>
                <w:sz w:val="23"/>
                <w:szCs w:val="23"/>
                <w:lang w:val="en-US"/>
              </w:rPr>
              <w:t>1</w:t>
            </w:r>
            <w:r w:rsidR="00EF42DD">
              <w:rPr>
                <w:bCs/>
                <w:i/>
                <w:iCs/>
                <w:sz w:val="23"/>
                <w:szCs w:val="23"/>
                <w:lang w:val="en-US"/>
              </w:rPr>
              <w:t xml:space="preserve"> to the present resolution of the Company’s Board of Directors.</w:t>
            </w:r>
          </w:p>
          <w:p w:rsidR="00225C50" w:rsidRPr="008300FD" w:rsidRDefault="00F90B03" w:rsidP="008300FD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EF42DD">
              <w:rPr>
                <w:bCs/>
                <w:i/>
                <w:iCs/>
                <w:sz w:val="23"/>
                <w:szCs w:val="23"/>
                <w:lang w:val="en-US"/>
              </w:rPr>
              <w:t>2.</w:t>
            </w:r>
            <w:r w:rsidR="008300FD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 w:rsidR="00EF42DD">
              <w:rPr>
                <w:bCs/>
                <w:i/>
                <w:iCs/>
                <w:sz w:val="23"/>
                <w:szCs w:val="23"/>
                <w:lang w:val="en-US"/>
              </w:rPr>
              <w:t xml:space="preserve">To fix the date of coming into force of </w:t>
            </w:r>
            <w:r w:rsidR="008300FD">
              <w:rPr>
                <w:bCs/>
                <w:i/>
                <w:iCs/>
                <w:sz w:val="23"/>
                <w:szCs w:val="23"/>
                <w:lang w:val="en-US"/>
              </w:rPr>
              <w:t xml:space="preserve">the </w:t>
            </w:r>
            <w:r w:rsidR="008300FD" w:rsidRPr="00EF42DD">
              <w:rPr>
                <w:bCs/>
                <w:i/>
                <w:iCs/>
                <w:sz w:val="23"/>
                <w:szCs w:val="23"/>
                <w:lang w:val="en-US"/>
              </w:rPr>
              <w:t>amendments and additions to the Regulation</w:t>
            </w:r>
            <w:r w:rsidR="008300FD">
              <w:rPr>
                <w:bCs/>
                <w:i/>
                <w:iCs/>
                <w:sz w:val="23"/>
                <w:szCs w:val="23"/>
                <w:lang w:val="en-US"/>
              </w:rPr>
              <w:t xml:space="preserve"> specified in Clause 1 of the present resolution of the Company’s Board of Directors – from January 1, 2020.</w:t>
            </w:r>
            <w:r w:rsidR="00EF42DD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</w:p>
        </w:tc>
      </w:tr>
      <w:tr w:rsidR="004376AA" w:rsidRPr="00F87920" w:rsidTr="00F90B03">
        <w:tc>
          <w:tcPr>
            <w:tcW w:w="10490" w:type="dxa"/>
            <w:gridSpan w:val="2"/>
          </w:tcPr>
          <w:p w:rsidR="008F4795" w:rsidRPr="008F4795" w:rsidRDefault="008F4795" w:rsidP="008F479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8F47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8F47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8F47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4376AA" w:rsidRPr="00F87920" w:rsidRDefault="008F4795" w:rsidP="004376AA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F87920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F87920">
              <w:rPr>
                <w:b/>
                <w:sz w:val="26"/>
                <w:szCs w:val="26"/>
                <w:lang w:val="en-US"/>
              </w:rPr>
              <w:t xml:space="preserve">. </w:t>
            </w:r>
            <w:r w:rsidR="004376AA" w:rsidRPr="00F87920">
              <w:rPr>
                <w:b/>
                <w:sz w:val="26"/>
                <w:szCs w:val="26"/>
                <w:lang w:val="en-US"/>
              </w:rPr>
              <w:t xml:space="preserve">2 </w:t>
            </w:r>
            <w:r w:rsidR="00F87920" w:rsidRPr="00F87920">
              <w:rPr>
                <w:b/>
                <w:i/>
                <w:sz w:val="26"/>
                <w:szCs w:val="26"/>
                <w:lang w:val="en-US"/>
              </w:rPr>
              <w:t xml:space="preserve">“On introducing amendments to the Appendix No. 6 “The list of affiliated persons of the Customers, purchase of goods, works and services which shall not be governed by the Federal Law No. 223-FZ” to the Common Procurement Standard of PJSC Rosseti </w:t>
            </w:r>
            <w:r w:rsidR="00F87920">
              <w:rPr>
                <w:b/>
                <w:i/>
                <w:sz w:val="26"/>
                <w:szCs w:val="26"/>
                <w:lang w:val="en-US"/>
              </w:rPr>
              <w:t>(Regulation on the procurement)</w:t>
            </w:r>
            <w:r w:rsidR="00F87920" w:rsidRPr="00F87920">
              <w:rPr>
                <w:b/>
                <w:i/>
                <w:sz w:val="26"/>
                <w:szCs w:val="26"/>
                <w:lang w:val="en-US"/>
              </w:rPr>
              <w:t>”</w:t>
            </w:r>
            <w:r w:rsidR="00F87920">
              <w:rPr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4376AA" w:rsidRPr="006537DD" w:rsidTr="00F90B03">
        <w:trPr>
          <w:trHeight w:val="409"/>
        </w:trPr>
        <w:tc>
          <w:tcPr>
            <w:tcW w:w="10490" w:type="dxa"/>
            <w:gridSpan w:val="2"/>
          </w:tcPr>
          <w:p w:rsidR="008F4795" w:rsidRPr="00222B40" w:rsidRDefault="004376AA" w:rsidP="008F479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Content of resolutions passed by </w:t>
            </w:r>
            <w:r w:rsid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Issuers’ Board of Directors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8300FD" w:rsidRPr="008300FD" w:rsidRDefault="008300FD" w:rsidP="00EB260F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To introduce </w:t>
            </w:r>
            <w:r w:rsidRPr="008300FD">
              <w:rPr>
                <w:bCs/>
                <w:i/>
                <w:iCs/>
                <w:sz w:val="23"/>
                <w:szCs w:val="23"/>
                <w:lang w:val="en-US"/>
              </w:rPr>
              <w:t xml:space="preserve">amendments to the Appendix No. 6 “The list of affiliated persons of the Customers, </w:t>
            </w:r>
            <w:r w:rsidRPr="008300FD">
              <w:rPr>
                <w:bCs/>
                <w:i/>
                <w:iCs/>
                <w:sz w:val="23"/>
                <w:szCs w:val="23"/>
                <w:lang w:val="en-US"/>
              </w:rPr>
              <w:lastRenderedPageBreak/>
              <w:t>purchase of goods, works and services which shall not be governed by the Federal Law No. 223-FZ” to the Common Procurement Standard of PJSC Rosseti (Regulation on the procurement)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 as to </w:t>
            </w:r>
            <w:r w:rsidRPr="008300FD">
              <w:rPr>
                <w:bCs/>
                <w:i/>
                <w:iCs/>
                <w:sz w:val="23"/>
                <w:szCs w:val="23"/>
                <w:lang w:val="en-US"/>
              </w:rPr>
              <w:t xml:space="preserve">shortlisting 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of AO </w:t>
            </w:r>
            <w:proofErr w:type="spellStart"/>
            <w:r w:rsidRPr="008300FD">
              <w:rPr>
                <w:bCs/>
                <w:i/>
                <w:iCs/>
                <w:sz w:val="23"/>
                <w:szCs w:val="23"/>
                <w:lang w:val="en-US"/>
              </w:rPr>
              <w:t>Energetik</w:t>
            </w:r>
            <w:proofErr w:type="spellEnd"/>
            <w:r w:rsidRPr="008300FD">
              <w:rPr>
                <w:bCs/>
                <w:i/>
                <w:iCs/>
                <w:sz w:val="23"/>
                <w:szCs w:val="23"/>
                <w:lang w:val="en-US"/>
              </w:rPr>
              <w:t xml:space="preserve"> Holiday Facility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>.</w:t>
            </w:r>
          </w:p>
          <w:p w:rsidR="004376AA" w:rsidRPr="006C2C4C" w:rsidRDefault="004376AA" w:rsidP="00EB260F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</w:p>
        </w:tc>
      </w:tr>
      <w:tr w:rsidR="00F90B03" w:rsidRPr="00F87920" w:rsidTr="00F90B03">
        <w:tc>
          <w:tcPr>
            <w:tcW w:w="10490" w:type="dxa"/>
            <w:gridSpan w:val="2"/>
          </w:tcPr>
          <w:p w:rsidR="008F4795" w:rsidRDefault="008F4795" w:rsidP="008F4795">
            <w:pPr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proofErr w:type="spellStart"/>
            <w:r w:rsidRPr="008F4795">
              <w:rPr>
                <w:rFonts w:eastAsiaTheme="minorHAnsi"/>
                <w:b/>
                <w:sz w:val="26"/>
                <w:szCs w:val="26"/>
                <w:lang w:eastAsia="en-US"/>
              </w:rPr>
              <w:lastRenderedPageBreak/>
              <w:t>Disclosure</w:t>
            </w:r>
            <w:proofErr w:type="spellEnd"/>
            <w:r w:rsidRPr="008F479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of </w:t>
            </w:r>
            <w:proofErr w:type="spellStart"/>
            <w:r w:rsidRPr="008F4795">
              <w:rPr>
                <w:rFonts w:eastAsiaTheme="minorHAnsi"/>
                <w:b/>
                <w:sz w:val="26"/>
                <w:szCs w:val="26"/>
                <w:lang w:eastAsia="en-US"/>
              </w:rPr>
              <w:t>insider</w:t>
            </w:r>
            <w:proofErr w:type="spellEnd"/>
            <w:r w:rsidRPr="008F479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F4795">
              <w:rPr>
                <w:rFonts w:eastAsiaTheme="minorHAnsi"/>
                <w:b/>
                <w:sz w:val="26"/>
                <w:szCs w:val="26"/>
                <w:lang w:eastAsia="en-US"/>
              </w:rPr>
              <w:t>information</w:t>
            </w:r>
            <w:proofErr w:type="spellEnd"/>
          </w:p>
          <w:p w:rsidR="00F90B03" w:rsidRPr="00F87920" w:rsidRDefault="008F4795" w:rsidP="00F90B03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F87920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F87920">
              <w:rPr>
                <w:b/>
                <w:sz w:val="26"/>
                <w:szCs w:val="26"/>
                <w:lang w:val="en-US"/>
              </w:rPr>
              <w:t xml:space="preserve">. </w:t>
            </w:r>
            <w:r w:rsidR="00F90B03" w:rsidRPr="00F87920">
              <w:rPr>
                <w:b/>
                <w:sz w:val="26"/>
                <w:szCs w:val="26"/>
                <w:lang w:val="en-US"/>
              </w:rPr>
              <w:t xml:space="preserve">3 </w:t>
            </w:r>
            <w:r w:rsidR="00F87920" w:rsidRPr="00F87920">
              <w:rPr>
                <w:b/>
                <w:i/>
                <w:sz w:val="26"/>
                <w:szCs w:val="26"/>
                <w:lang w:val="en-US"/>
              </w:rPr>
              <w:t>“The reporting on the technological connection of small and medium-sized enterprises at third quarter end 2019 and implementation of measures to increase the access to electrical grid”.</w:t>
            </w:r>
          </w:p>
        </w:tc>
      </w:tr>
      <w:tr w:rsidR="00F90B03" w:rsidRPr="00DC5506" w:rsidTr="00F90B03">
        <w:trPr>
          <w:trHeight w:val="409"/>
        </w:trPr>
        <w:tc>
          <w:tcPr>
            <w:tcW w:w="10490" w:type="dxa"/>
            <w:gridSpan w:val="2"/>
          </w:tcPr>
          <w:p w:rsidR="008F4795" w:rsidRPr="00222B40" w:rsidRDefault="00F90B03" w:rsidP="008F479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Content of resolutions passed by </w:t>
            </w:r>
            <w:r w:rsid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Issuers’ Board of Directors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F90B03" w:rsidRPr="00DC5506" w:rsidRDefault="008300FD" w:rsidP="00DC5506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Take into consideration the </w:t>
            </w:r>
            <w:r w:rsidR="003F022C">
              <w:rPr>
                <w:bCs/>
                <w:i/>
                <w:iCs/>
                <w:sz w:val="23"/>
                <w:szCs w:val="23"/>
                <w:lang w:val="en-US"/>
              </w:rPr>
              <w:t xml:space="preserve">information on the </w:t>
            </w:r>
            <w:r w:rsidRPr="008300FD">
              <w:rPr>
                <w:bCs/>
                <w:i/>
                <w:iCs/>
                <w:sz w:val="23"/>
                <w:szCs w:val="23"/>
                <w:lang w:val="en-US"/>
              </w:rPr>
              <w:t>reporting on the technological connection of small and medium-sized enterprises at third quarter end 2019 and implementation of measures to increase the access to electrical grid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 in accordance with the Appendix No. 2 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>to the present resolution of the Company’</w:t>
            </w:r>
            <w:r w:rsidR="00DC5506">
              <w:rPr>
                <w:bCs/>
                <w:i/>
                <w:iCs/>
                <w:sz w:val="23"/>
                <w:szCs w:val="23"/>
                <w:lang w:val="en-US"/>
              </w:rPr>
              <w:t>s Board of Directors</w:t>
            </w:r>
            <w:r w:rsidRPr="008300FD">
              <w:rPr>
                <w:bCs/>
                <w:i/>
                <w:iCs/>
                <w:sz w:val="23"/>
                <w:szCs w:val="23"/>
                <w:lang w:val="en-US"/>
              </w:rPr>
              <w:t>”.</w:t>
            </w:r>
          </w:p>
        </w:tc>
      </w:tr>
      <w:tr w:rsidR="00F90B03" w:rsidRPr="00F87920" w:rsidTr="00F90B03">
        <w:tc>
          <w:tcPr>
            <w:tcW w:w="10490" w:type="dxa"/>
            <w:gridSpan w:val="2"/>
          </w:tcPr>
          <w:p w:rsidR="008F4795" w:rsidRDefault="008F4795" w:rsidP="008F4795">
            <w:pPr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proofErr w:type="spellStart"/>
            <w:r w:rsidRPr="008F4795">
              <w:rPr>
                <w:rFonts w:eastAsiaTheme="minorHAnsi"/>
                <w:b/>
                <w:sz w:val="26"/>
                <w:szCs w:val="26"/>
                <w:lang w:eastAsia="en-US"/>
              </w:rPr>
              <w:t>Disclosure</w:t>
            </w:r>
            <w:proofErr w:type="spellEnd"/>
            <w:r w:rsidRPr="008F479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of </w:t>
            </w:r>
            <w:proofErr w:type="spellStart"/>
            <w:r w:rsidRPr="008F4795">
              <w:rPr>
                <w:rFonts w:eastAsiaTheme="minorHAnsi"/>
                <w:b/>
                <w:sz w:val="26"/>
                <w:szCs w:val="26"/>
                <w:lang w:eastAsia="en-US"/>
              </w:rPr>
              <w:t>insider</w:t>
            </w:r>
            <w:proofErr w:type="spellEnd"/>
            <w:r w:rsidRPr="008F479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F4795">
              <w:rPr>
                <w:rFonts w:eastAsiaTheme="minorHAnsi"/>
                <w:b/>
                <w:sz w:val="26"/>
                <w:szCs w:val="26"/>
                <w:lang w:eastAsia="en-US"/>
              </w:rPr>
              <w:t>information</w:t>
            </w:r>
            <w:proofErr w:type="spellEnd"/>
          </w:p>
          <w:p w:rsidR="00F90B03" w:rsidRPr="00F87920" w:rsidRDefault="008F4795" w:rsidP="00F90B03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8F479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8F4795">
              <w:rPr>
                <w:b/>
                <w:sz w:val="26"/>
                <w:szCs w:val="26"/>
              </w:rPr>
              <w:t xml:space="preserve">.  </w:t>
            </w:r>
            <w:r w:rsidR="00F90B03" w:rsidRPr="00F87920">
              <w:rPr>
                <w:b/>
                <w:sz w:val="26"/>
                <w:szCs w:val="26"/>
                <w:lang w:val="en-US"/>
              </w:rPr>
              <w:t xml:space="preserve">4 </w:t>
            </w:r>
            <w:r w:rsidR="00F87920" w:rsidRPr="00F87920">
              <w:rPr>
                <w:b/>
                <w:i/>
                <w:sz w:val="26"/>
                <w:szCs w:val="26"/>
                <w:lang w:val="en-US"/>
              </w:rPr>
              <w:t>“Technological connection of generation facilities for the third quarter 2019”.</w:t>
            </w:r>
          </w:p>
        </w:tc>
      </w:tr>
      <w:tr w:rsidR="00F90B03" w:rsidRPr="006537DD" w:rsidTr="00F90B03">
        <w:trPr>
          <w:trHeight w:val="409"/>
        </w:trPr>
        <w:tc>
          <w:tcPr>
            <w:tcW w:w="10490" w:type="dxa"/>
            <w:gridSpan w:val="2"/>
          </w:tcPr>
          <w:p w:rsidR="00DC5506" w:rsidRPr="00222B40" w:rsidRDefault="00F90B03" w:rsidP="008F479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Content of resolutions passed by </w:t>
            </w:r>
            <w:r w:rsid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Issuers’ Board of Directors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F90B03" w:rsidRPr="00DC5506" w:rsidRDefault="00DC5506" w:rsidP="00DC5506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>
              <w:rPr>
                <w:bCs/>
                <w:i/>
                <w:iCs/>
                <w:sz w:val="23"/>
                <w:szCs w:val="23"/>
                <w:lang w:val="en-US"/>
              </w:rPr>
              <w:t>Take</w:t>
            </w:r>
            <w:r w:rsidRPr="00DC5506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>into</w:t>
            </w:r>
            <w:r w:rsidRPr="00DC5506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>consideration</w:t>
            </w:r>
            <w:r w:rsidRPr="00DC5506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>the information on the bottom line of</w:t>
            </w:r>
            <w:r w:rsidRPr="00DC5506">
              <w:rPr>
                <w:lang w:val="en-US"/>
              </w:rPr>
              <w:t xml:space="preserve"> 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>t</w:t>
            </w:r>
            <w:r w:rsidRPr="00DC5506">
              <w:rPr>
                <w:bCs/>
                <w:i/>
                <w:iCs/>
                <w:sz w:val="23"/>
                <w:szCs w:val="23"/>
                <w:lang w:val="en-US"/>
              </w:rPr>
              <w:t>echnological connection of generation facilities for the third quarter 2019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 xml:space="preserve"> in accordance with the Appendix No. 3</w:t>
            </w:r>
            <w:r w:rsidRPr="00DC5506">
              <w:rPr>
                <w:bCs/>
                <w:i/>
                <w:iCs/>
                <w:sz w:val="23"/>
                <w:szCs w:val="23"/>
                <w:lang w:val="en-US"/>
              </w:rPr>
              <w:t xml:space="preserve"> to the present resolution of the Company’s Board of Directors.</w:t>
            </w:r>
            <w:r w:rsidR="00F90B03" w:rsidRPr="00DC5506">
              <w:rPr>
                <w:bCs/>
                <w:i/>
                <w:iCs/>
                <w:sz w:val="23"/>
                <w:szCs w:val="23"/>
                <w:lang w:val="en-US"/>
              </w:rPr>
              <w:t xml:space="preserve"> </w:t>
            </w:r>
          </w:p>
        </w:tc>
      </w:tr>
      <w:tr w:rsidR="00F90B03" w:rsidRPr="00F87920" w:rsidTr="00F90B03">
        <w:tc>
          <w:tcPr>
            <w:tcW w:w="10490" w:type="dxa"/>
            <w:gridSpan w:val="2"/>
          </w:tcPr>
          <w:p w:rsidR="008F4795" w:rsidRPr="008F4795" w:rsidRDefault="008F4795" w:rsidP="008F479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8F47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8F47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8F47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F90B03" w:rsidRPr="00F87920" w:rsidRDefault="008F4795" w:rsidP="00F90B03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F87920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F87920">
              <w:rPr>
                <w:b/>
                <w:sz w:val="26"/>
                <w:szCs w:val="26"/>
                <w:lang w:val="en-US"/>
              </w:rPr>
              <w:t xml:space="preserve">. </w:t>
            </w:r>
            <w:r w:rsidR="00F90B03" w:rsidRPr="00F87920">
              <w:rPr>
                <w:b/>
                <w:sz w:val="26"/>
                <w:szCs w:val="26"/>
                <w:lang w:val="en-US"/>
              </w:rPr>
              <w:t xml:space="preserve">5 </w:t>
            </w:r>
            <w:r w:rsidR="00F87920" w:rsidRPr="00F87920">
              <w:rPr>
                <w:b/>
                <w:i/>
                <w:sz w:val="26"/>
                <w:szCs w:val="26"/>
                <w:lang w:val="en-US"/>
              </w:rPr>
              <w:t>“On consideration of the report on volume contraction of current agreements with non-compliance with deadlines for the fulfilment of the obligation at third quarter end 2019”.</w:t>
            </w:r>
          </w:p>
        </w:tc>
      </w:tr>
      <w:tr w:rsidR="00F90B03" w:rsidRPr="00DC5506" w:rsidTr="00F90B03">
        <w:trPr>
          <w:trHeight w:val="409"/>
        </w:trPr>
        <w:tc>
          <w:tcPr>
            <w:tcW w:w="10490" w:type="dxa"/>
            <w:gridSpan w:val="2"/>
          </w:tcPr>
          <w:p w:rsidR="00F90B03" w:rsidRPr="008F4795" w:rsidRDefault="00F90B03" w:rsidP="00E74B8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Content of resolutions passed by </w:t>
            </w:r>
            <w:r w:rsid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Issuers’ Board of Directors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F90B03" w:rsidRPr="00DC5506" w:rsidRDefault="00DC5506" w:rsidP="00DC5506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DC5506">
              <w:rPr>
                <w:bCs/>
                <w:i/>
                <w:iCs/>
                <w:sz w:val="23"/>
                <w:szCs w:val="23"/>
                <w:lang w:val="en-US"/>
              </w:rPr>
              <w:t>Take into consideration the</w:t>
            </w:r>
            <w:r w:rsidRPr="00DC5506">
              <w:rPr>
                <w:lang w:val="en-US"/>
              </w:rPr>
              <w:t xml:space="preserve"> </w:t>
            </w:r>
            <w:r w:rsidRPr="00DC5506">
              <w:rPr>
                <w:bCs/>
                <w:i/>
                <w:iCs/>
                <w:sz w:val="23"/>
                <w:szCs w:val="23"/>
                <w:lang w:val="en-US"/>
              </w:rPr>
              <w:t xml:space="preserve">report on volume contraction of current agreements with non-compliance with deadlines for the fulfilment of the obligation at third quarter end 2019 in accordance with the Appendix No. </w:t>
            </w:r>
            <w:r>
              <w:rPr>
                <w:bCs/>
                <w:i/>
                <w:iCs/>
                <w:sz w:val="23"/>
                <w:szCs w:val="23"/>
                <w:lang w:val="en-US"/>
              </w:rPr>
              <w:t>4</w:t>
            </w:r>
            <w:r w:rsidRPr="00DC5506">
              <w:rPr>
                <w:bCs/>
                <w:i/>
                <w:iCs/>
                <w:sz w:val="23"/>
                <w:szCs w:val="23"/>
                <w:lang w:val="en-US"/>
              </w:rPr>
              <w:t xml:space="preserve"> to the present resolution of the Company’s Board of Directors.</w:t>
            </w:r>
          </w:p>
        </w:tc>
      </w:tr>
      <w:tr w:rsidR="00F90B03" w:rsidRPr="00A508DC" w:rsidTr="00F90B03">
        <w:tc>
          <w:tcPr>
            <w:tcW w:w="10490" w:type="dxa"/>
            <w:gridSpan w:val="2"/>
          </w:tcPr>
          <w:p w:rsidR="008F4795" w:rsidRPr="008F4795" w:rsidRDefault="008F4795" w:rsidP="008F479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Disclosure</w:t>
            </w:r>
            <w:r w:rsidRPr="008F47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8F47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insider</w:t>
            </w:r>
            <w:r w:rsidRPr="008F479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information</w:t>
            </w:r>
          </w:p>
          <w:p w:rsidR="00F90B03" w:rsidRPr="00A508DC" w:rsidRDefault="008F4795" w:rsidP="00A508DC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F87920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F87920">
              <w:rPr>
                <w:b/>
                <w:sz w:val="26"/>
                <w:szCs w:val="26"/>
                <w:lang w:val="en-US"/>
              </w:rPr>
              <w:t xml:space="preserve">. </w:t>
            </w:r>
            <w:r w:rsidR="00F90B03" w:rsidRPr="00F87920">
              <w:rPr>
                <w:b/>
                <w:sz w:val="26"/>
                <w:szCs w:val="26"/>
                <w:lang w:val="en-US"/>
              </w:rPr>
              <w:t xml:space="preserve">6 </w:t>
            </w:r>
            <w:r w:rsidR="00F87920" w:rsidRPr="00F87920">
              <w:rPr>
                <w:b/>
                <w:i/>
                <w:sz w:val="26"/>
                <w:szCs w:val="26"/>
                <w:lang w:val="en-US"/>
              </w:rPr>
              <w:t>"On the approval of KPI progress report of General Director of PJSC Kubanenergo for the first quarter (Q1) and the second quarter (Q2) of 2019”.</w:t>
            </w:r>
          </w:p>
        </w:tc>
      </w:tr>
      <w:tr w:rsidR="00F90B03" w:rsidRPr="00A508DC" w:rsidTr="00F90B03">
        <w:trPr>
          <w:trHeight w:val="409"/>
        </w:trPr>
        <w:tc>
          <w:tcPr>
            <w:tcW w:w="10490" w:type="dxa"/>
            <w:gridSpan w:val="2"/>
          </w:tcPr>
          <w:p w:rsidR="008F4795" w:rsidRPr="00222B40" w:rsidRDefault="00F90B03" w:rsidP="008F479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Content of resolutions passed by </w:t>
            </w:r>
            <w:r w:rsid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Issuers’ Board of Directors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113609" w:rsidRPr="00352BCF" w:rsidRDefault="00F87920" w:rsidP="00274575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</w:pPr>
            <w:r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1.</w:t>
            </w:r>
            <w:r w:rsidRPr="00352BC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="008F0C8B"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In order to achieve the consistency as to the calculation parameters of </w:t>
            </w:r>
            <w:r w:rsidR="00274575"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goal-oriented and actual values of KPI “Consolidated Net Debt/EBITDA”:</w:t>
            </w:r>
          </w:p>
          <w:p w:rsidR="00EC6B74" w:rsidRPr="00352BCF" w:rsidRDefault="00274575" w:rsidP="00274575">
            <w:pPr>
              <w:pStyle w:val="a3"/>
              <w:ind w:firstLine="743"/>
              <w:jc w:val="both"/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</w:pPr>
            <w:r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-  </w:t>
            </w:r>
            <w:r w:rsidR="009E2042"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take into consideration the resolution of the Board of Directors of PJSC Rosseti of December 27, 2019 No. 390 as to the Clause 1.4 concerning the acceptance of the project </w:t>
            </w:r>
            <w:r w:rsidR="00EA32CC"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implementation on construction of electric grids objects </w:t>
            </w:r>
            <w:r w:rsidR="00EC6B74"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in accordance with the Project Brief “Implementation of the dry-cargo territory in the seaport Taman”.</w:t>
            </w:r>
            <w:r w:rsidR="00541A61"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 “Railways, development of the current public railway infrastructure </w:t>
            </w:r>
            <w:r w:rsidR="003C2D6A"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towards the </w:t>
            </w:r>
            <w:r w:rsidR="003C2D6A"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dry-cargo territory in the seaport Taman</w:t>
            </w:r>
            <w:r w:rsidR="00541A61"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”</w:t>
            </w:r>
            <w:r w:rsidR="003C2D6A"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 </w:t>
            </w:r>
            <w:r w:rsidR="00EF2D6B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are</w:t>
            </w:r>
            <w:r w:rsidR="003C2D6A"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 </w:t>
            </w:r>
            <w:r w:rsidR="00EC6B74"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 </w:t>
            </w:r>
            <w:r w:rsidR="003C2D6A"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the objective factor</w:t>
            </w:r>
            <w:r w:rsidR="00EF2D6B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s</w:t>
            </w:r>
            <w:r w:rsidR="003C2D6A"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 for recording the loan proceeds which were found in order to </w:t>
            </w:r>
            <w:r w:rsidR="007251D8"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implement this project according to the results of  2017 and 2018 for calculating </w:t>
            </w:r>
            <w:r w:rsidR="009D6404"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a</w:t>
            </w:r>
            <w:r w:rsidR="007251D8"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 KPI</w:t>
            </w:r>
            <w:r w:rsidR="009D6404"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 based on actual values;</w:t>
            </w:r>
            <w:bookmarkStart w:id="0" w:name="_GoBack"/>
            <w:bookmarkEnd w:id="0"/>
          </w:p>
          <w:p w:rsidR="00EC6B74" w:rsidRPr="00352BCF" w:rsidRDefault="00BC4F8E" w:rsidP="00352BCF">
            <w:pPr>
              <w:pStyle w:val="a3"/>
              <w:tabs>
                <w:tab w:val="left" w:pos="4376"/>
              </w:tabs>
              <w:ind w:firstLine="743"/>
              <w:jc w:val="both"/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</w:pPr>
            <w:r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- to </w:t>
            </w:r>
            <w:r w:rsidR="008B5C76" w:rsidRPr="008B5C76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decompose</w:t>
            </w:r>
            <w:r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 the goal-oriented values of KPI </w:t>
            </w:r>
            <w:r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“Consolidated Net Debt/EBITDA</w:t>
            </w:r>
            <w:r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” passed by the Company’s Board of Directors of December 30, 2019 No. 372/2019 </w:t>
            </w:r>
            <w:r w:rsidR="008B5C76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into the first, second, third and</w:t>
            </w:r>
            <w:r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 xml:space="preserve"> </w:t>
            </w:r>
            <w:r w:rsidR="00352BCF"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fourth quarters  of 2019 as amended “</w:t>
            </w:r>
            <w:r w:rsidR="00352BCF" w:rsidRPr="00352BCF">
              <w:rPr>
                <w:rFonts w:ascii="Calibri" w:hAnsi="Calibri" w:cs="Times New Roman"/>
                <w:i/>
                <w:sz w:val="23"/>
                <w:szCs w:val="23"/>
                <w:lang w:val="en-US"/>
              </w:rPr>
              <w:t xml:space="preserve">≤ </w:t>
            </w:r>
            <w:r w:rsidR="00352BCF" w:rsidRPr="00352BCF">
              <w:rPr>
                <w:rFonts w:ascii="Times New Roman" w:hAnsi="Times New Roman" w:cs="Times New Roman"/>
                <w:i/>
                <w:sz w:val="23"/>
                <w:szCs w:val="23"/>
                <w:lang w:val="en-US"/>
              </w:rPr>
              <w:t>3,0”.</w:t>
            </w:r>
          </w:p>
          <w:p w:rsidR="00F90B03" w:rsidRPr="00A508DC" w:rsidRDefault="00F90B03" w:rsidP="00EF42DD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lang w:val="en-US"/>
              </w:rPr>
            </w:pPr>
            <w:r w:rsidRPr="00F90B03">
              <w:rPr>
                <w:bCs/>
                <w:i/>
                <w:iCs/>
                <w:sz w:val="23"/>
                <w:szCs w:val="23"/>
              </w:rPr>
              <w:t xml:space="preserve"> </w:t>
            </w:r>
            <w:r w:rsidR="008B5C76">
              <w:rPr>
                <w:bCs/>
                <w:i/>
                <w:iCs/>
                <w:sz w:val="23"/>
                <w:szCs w:val="23"/>
              </w:rPr>
              <w:t xml:space="preserve"> </w:t>
            </w:r>
            <w:r w:rsidRPr="00F90B03">
              <w:rPr>
                <w:bCs/>
                <w:i/>
                <w:iCs/>
                <w:sz w:val="23"/>
                <w:szCs w:val="23"/>
              </w:rPr>
              <w:t xml:space="preserve"> </w:t>
            </w:r>
            <w:r w:rsidRPr="008B5C76">
              <w:rPr>
                <w:bCs/>
                <w:i/>
                <w:iCs/>
                <w:sz w:val="23"/>
                <w:szCs w:val="23"/>
                <w:lang w:val="en-US"/>
              </w:rPr>
              <w:t xml:space="preserve">2. </w:t>
            </w:r>
            <w:r w:rsidR="008B5C76">
              <w:rPr>
                <w:bCs/>
                <w:i/>
                <w:iCs/>
                <w:sz w:val="23"/>
                <w:szCs w:val="23"/>
                <w:lang w:val="en-US"/>
              </w:rPr>
              <w:t xml:space="preserve">To approve the </w:t>
            </w:r>
            <w:r w:rsidR="008B5C76" w:rsidRPr="008B5C76">
              <w:rPr>
                <w:bCs/>
                <w:i/>
                <w:iCs/>
                <w:sz w:val="23"/>
                <w:szCs w:val="23"/>
                <w:lang w:val="en-US"/>
              </w:rPr>
              <w:t>KPI progress re</w:t>
            </w:r>
            <w:r w:rsidR="008B5C76">
              <w:rPr>
                <w:bCs/>
                <w:i/>
                <w:iCs/>
                <w:sz w:val="23"/>
                <w:szCs w:val="23"/>
                <w:lang w:val="en-US"/>
              </w:rPr>
              <w:t>port</w:t>
            </w:r>
            <w:r w:rsidR="00935620">
              <w:rPr>
                <w:bCs/>
                <w:i/>
                <w:iCs/>
                <w:sz w:val="23"/>
                <w:szCs w:val="23"/>
                <w:lang w:val="en-US"/>
              </w:rPr>
              <w:t>s</w:t>
            </w:r>
            <w:r w:rsidR="008B5C76">
              <w:rPr>
                <w:bCs/>
                <w:i/>
                <w:iCs/>
                <w:sz w:val="23"/>
                <w:szCs w:val="23"/>
                <w:lang w:val="en-US"/>
              </w:rPr>
              <w:t xml:space="preserve"> of General Director of PJSC Kubanenergo </w:t>
            </w:r>
            <w:r w:rsidR="008B5C76" w:rsidRPr="008B5C76">
              <w:rPr>
                <w:bCs/>
                <w:i/>
                <w:iCs/>
                <w:sz w:val="23"/>
                <w:szCs w:val="23"/>
                <w:lang w:val="en-US"/>
              </w:rPr>
              <w:t>for</w:t>
            </w:r>
            <w:r w:rsidR="008B5C76">
              <w:rPr>
                <w:bCs/>
                <w:i/>
                <w:iCs/>
                <w:sz w:val="23"/>
                <w:szCs w:val="23"/>
                <w:lang w:val="en-US"/>
              </w:rPr>
              <w:t xml:space="preserve"> the first and second quarters of 2019 in accordance with the </w:t>
            </w:r>
            <w:r w:rsidR="00EF42DD">
              <w:rPr>
                <w:bCs/>
                <w:i/>
                <w:iCs/>
                <w:sz w:val="23"/>
                <w:szCs w:val="23"/>
                <w:lang w:val="en-US"/>
              </w:rPr>
              <w:t>A</w:t>
            </w:r>
            <w:r w:rsidR="008B5C76">
              <w:rPr>
                <w:bCs/>
                <w:i/>
                <w:iCs/>
                <w:sz w:val="23"/>
                <w:szCs w:val="23"/>
                <w:lang w:val="en-US"/>
              </w:rPr>
              <w:t>ppendices No. 5 and 6 to the present resolution of the Company’s Board of Directors.</w:t>
            </w:r>
          </w:p>
        </w:tc>
      </w:tr>
      <w:tr w:rsidR="00741003" w:rsidRPr="00FD4753" w:rsidTr="00F90B03">
        <w:tc>
          <w:tcPr>
            <w:tcW w:w="10490" w:type="dxa"/>
            <w:gridSpan w:val="2"/>
            <w:shd w:val="clear" w:color="auto" w:fill="auto"/>
          </w:tcPr>
          <w:p w:rsidR="00741003" w:rsidRPr="008F4795" w:rsidRDefault="00741003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2.3. 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</w:t>
            </w:r>
            <w:r w:rsidR="008F4795" w:rsidRP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</w:t>
            </w:r>
            <w:r w:rsidR="008F4795" w:rsidRP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</w:t>
            </w:r>
            <w:r w:rsidR="008F4795" w:rsidRP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meeting</w:t>
            </w:r>
            <w:r w:rsidR="008F4795" w:rsidRP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</w:t>
            </w:r>
            <w:r w:rsidR="008F4795" w:rsidRP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</w:t>
            </w:r>
            <w:r w:rsidR="008F4795" w:rsidRP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Issuer</w:t>
            </w:r>
            <w:r w:rsidR="008F4795" w:rsidRP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="008F4795" w:rsidRP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Board</w:t>
            </w:r>
            <w:r w:rsidR="008F4795" w:rsidRP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</w:t>
            </w:r>
            <w:r w:rsidR="008F4795" w:rsidRP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Directors</w:t>
            </w:r>
            <w:r w:rsidR="008F4795" w:rsidRP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</w:t>
            </w:r>
            <w:r w:rsidR="008F4795" w:rsidRP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which</w:t>
            </w:r>
            <w:r w:rsidR="008F4795" w:rsidRP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</w:t>
            </w:r>
            <w:r w:rsidR="008F4795" w:rsidRP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F4795" w:rsidRPr="00222B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elevant</w:t>
            </w:r>
            <w:r w:rsidR="008F4795" w:rsidRP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resolutions</w:t>
            </w:r>
            <w:r w:rsidR="008F4795" w:rsidRP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were</w:t>
            </w:r>
            <w:r w:rsidR="008F4795" w:rsidRP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passed</w:t>
            </w:r>
            <w:r w:rsidR="00763856" w:rsidRPr="008F47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="008F479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March</w:t>
            </w:r>
            <w:r w:rsidR="008F4795" w:rsidRPr="008F479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10</w:t>
            </w:r>
            <w:r w:rsidR="008F479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,</w:t>
            </w:r>
            <w:r w:rsidRPr="008F479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="008F479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2020</w:t>
            </w:r>
            <w:r w:rsidRPr="008F4795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  <w:p w:rsidR="00741003" w:rsidRPr="00FD4753" w:rsidRDefault="00741003" w:rsidP="00FD475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D47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2.4. </w:t>
            </w:r>
            <w:r w:rsidR="00FD47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 and number of the Meeting Minutes of the</w:t>
            </w:r>
            <w:r w:rsidR="00FD4753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Issuer’s Board of Directors</w:t>
            </w:r>
            <w:r w:rsidR="00FD475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at which the relevant resolutions were passed</w:t>
            </w:r>
            <w:r w:rsidR="00FD4753" w:rsidRPr="00304E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="00FD47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FD475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March 11, </w:t>
            </w:r>
            <w:r w:rsidRPr="00FD475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="005D2945" w:rsidRPr="00FD475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Pr="00FD475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, </w:t>
            </w:r>
            <w:r w:rsidR="00FD475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Minutes No. </w:t>
            </w:r>
            <w:r w:rsidR="00E748F7" w:rsidRPr="00FD475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3</w:t>
            </w:r>
            <w:r w:rsidR="00225C50" w:rsidRPr="00FD475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8</w:t>
            </w:r>
            <w:r w:rsidR="00F90B03" w:rsidRPr="00FD475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1</w:t>
            </w:r>
            <w:r w:rsidRPr="00FD475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/20</w:t>
            </w:r>
            <w:r w:rsidR="00BE1A14" w:rsidRPr="00FD475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</w:t>
            </w:r>
            <w:r w:rsidRPr="00FD4753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741003" w:rsidRPr="006537DD" w:rsidTr="00F90B03">
        <w:tc>
          <w:tcPr>
            <w:tcW w:w="10490" w:type="dxa"/>
            <w:gridSpan w:val="2"/>
          </w:tcPr>
          <w:p w:rsidR="00741003" w:rsidRPr="00FD4753" w:rsidRDefault="00741003" w:rsidP="00FD4753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FD47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741003" w:rsidRPr="006537DD" w:rsidTr="00F90B03">
        <w:trPr>
          <w:trHeight w:val="1357"/>
        </w:trPr>
        <w:tc>
          <w:tcPr>
            <w:tcW w:w="10490" w:type="dxa"/>
            <w:gridSpan w:val="2"/>
          </w:tcPr>
          <w:p w:rsidR="00FD4753" w:rsidRPr="00FD4753" w:rsidRDefault="005D2945" w:rsidP="00FD4753">
            <w:pPr>
              <w:rPr>
                <w:sz w:val="26"/>
                <w:szCs w:val="26"/>
                <w:lang w:val="en-US"/>
              </w:rPr>
            </w:pPr>
            <w:r w:rsidRPr="00FD4753">
              <w:rPr>
                <w:sz w:val="26"/>
                <w:szCs w:val="26"/>
                <w:lang w:val="en-US"/>
              </w:rPr>
              <w:t xml:space="preserve">3.1. </w:t>
            </w:r>
            <w:r w:rsidR="00FD4753" w:rsidRPr="00FD4753">
              <w:rPr>
                <w:sz w:val="26"/>
                <w:szCs w:val="26"/>
                <w:lang w:val="en-US"/>
              </w:rPr>
              <w:t xml:space="preserve">Head of Corporate Management  </w:t>
            </w:r>
          </w:p>
          <w:p w:rsidR="005D2945" w:rsidRPr="00FD4753" w:rsidRDefault="00FD4753" w:rsidP="00FD4753">
            <w:pPr>
              <w:rPr>
                <w:sz w:val="26"/>
                <w:szCs w:val="26"/>
                <w:lang w:val="en-US"/>
              </w:rPr>
            </w:pPr>
            <w:r w:rsidRPr="00FD4753">
              <w:rPr>
                <w:sz w:val="26"/>
                <w:szCs w:val="26"/>
                <w:lang w:val="en-US"/>
              </w:rPr>
              <w:t xml:space="preserve">and Shareholders’ Arrangements Department                 </w:t>
            </w:r>
            <w:r w:rsidR="003F3556" w:rsidRPr="00FD4753">
              <w:rPr>
                <w:sz w:val="26"/>
                <w:szCs w:val="26"/>
                <w:lang w:val="en-US"/>
              </w:rPr>
              <w:t xml:space="preserve">______________________ </w:t>
            </w:r>
            <w:r w:rsidR="003F3556">
              <w:rPr>
                <w:sz w:val="26"/>
                <w:szCs w:val="26"/>
              </w:rPr>
              <w:t>Е</w:t>
            </w:r>
            <w:r w:rsidR="003F3556" w:rsidRPr="00FD4753">
              <w:rPr>
                <w:sz w:val="26"/>
                <w:szCs w:val="26"/>
                <w:lang w:val="en-US"/>
              </w:rPr>
              <w:t>.</w:t>
            </w:r>
            <w:r w:rsidR="003F3556">
              <w:rPr>
                <w:sz w:val="26"/>
                <w:szCs w:val="26"/>
              </w:rPr>
              <w:t>Е</w:t>
            </w:r>
            <w:r w:rsidR="003F3556" w:rsidRPr="00FD4753">
              <w:rPr>
                <w:sz w:val="26"/>
                <w:szCs w:val="26"/>
                <w:lang w:val="en-US"/>
              </w:rPr>
              <w:t xml:space="preserve">. </w:t>
            </w:r>
            <w:r>
              <w:rPr>
                <w:sz w:val="26"/>
                <w:szCs w:val="26"/>
                <w:lang w:val="en-US"/>
              </w:rPr>
              <w:t>Didenko</w:t>
            </w:r>
          </w:p>
          <w:p w:rsidR="005D2945" w:rsidRPr="00FD4753" w:rsidRDefault="005D2945" w:rsidP="005D2945">
            <w:pPr>
              <w:rPr>
                <w:sz w:val="26"/>
                <w:szCs w:val="26"/>
                <w:lang w:val="en-US"/>
              </w:rPr>
            </w:pPr>
            <w:r w:rsidRPr="00FD4753">
              <w:rPr>
                <w:sz w:val="26"/>
                <w:szCs w:val="26"/>
                <w:lang w:val="en-US"/>
              </w:rPr>
              <w:t>(</w:t>
            </w:r>
            <w:r w:rsidR="00FD4753">
              <w:rPr>
                <w:sz w:val="26"/>
                <w:szCs w:val="26"/>
                <w:lang w:val="en-US"/>
              </w:rPr>
              <w:t>per procuration</w:t>
            </w:r>
            <w:r w:rsidRPr="00FD4753">
              <w:rPr>
                <w:sz w:val="26"/>
                <w:szCs w:val="26"/>
                <w:lang w:val="en-US"/>
              </w:rPr>
              <w:t xml:space="preserve"> </w:t>
            </w:r>
            <w:r w:rsidR="00FD4753">
              <w:rPr>
                <w:sz w:val="26"/>
                <w:szCs w:val="26"/>
                <w:lang w:val="en-US"/>
              </w:rPr>
              <w:t xml:space="preserve">No. </w:t>
            </w:r>
            <w:r w:rsidRPr="00FD4753">
              <w:rPr>
                <w:sz w:val="26"/>
                <w:szCs w:val="26"/>
                <w:lang w:val="en-US"/>
              </w:rPr>
              <w:t>23/256-</w:t>
            </w:r>
            <w:r w:rsidRPr="005D2945">
              <w:rPr>
                <w:sz w:val="26"/>
                <w:szCs w:val="26"/>
              </w:rPr>
              <w:t>н</w:t>
            </w:r>
            <w:r w:rsidRPr="00FD4753">
              <w:rPr>
                <w:sz w:val="26"/>
                <w:szCs w:val="26"/>
                <w:lang w:val="en-US"/>
              </w:rPr>
              <w:t>/23-20</w:t>
            </w:r>
            <w:r w:rsidR="003F3556" w:rsidRPr="00FD4753">
              <w:rPr>
                <w:sz w:val="26"/>
                <w:szCs w:val="26"/>
                <w:lang w:val="en-US"/>
              </w:rPr>
              <w:t>20</w:t>
            </w:r>
            <w:r w:rsidRPr="00FD4753">
              <w:rPr>
                <w:sz w:val="26"/>
                <w:szCs w:val="26"/>
                <w:lang w:val="en-US"/>
              </w:rPr>
              <w:t>-</w:t>
            </w:r>
            <w:r w:rsidR="003F3556" w:rsidRPr="00FD4753">
              <w:rPr>
                <w:sz w:val="26"/>
                <w:szCs w:val="26"/>
                <w:lang w:val="en-US"/>
              </w:rPr>
              <w:t>4</w:t>
            </w:r>
            <w:r w:rsidRPr="00FD4753">
              <w:rPr>
                <w:sz w:val="26"/>
                <w:szCs w:val="26"/>
                <w:lang w:val="en-US"/>
              </w:rPr>
              <w:t>-</w:t>
            </w:r>
            <w:r w:rsidR="003F3556" w:rsidRPr="00FD4753">
              <w:rPr>
                <w:sz w:val="26"/>
                <w:szCs w:val="26"/>
                <w:lang w:val="en-US"/>
              </w:rPr>
              <w:t>130</w:t>
            </w:r>
            <w:r w:rsidRPr="00FD4753">
              <w:rPr>
                <w:sz w:val="26"/>
                <w:szCs w:val="26"/>
                <w:lang w:val="en-US"/>
              </w:rPr>
              <w:t xml:space="preserve"> </w:t>
            </w:r>
            <w:r w:rsidR="00FD4753">
              <w:rPr>
                <w:sz w:val="26"/>
                <w:szCs w:val="26"/>
                <w:lang w:val="en-US"/>
              </w:rPr>
              <w:t>of</w:t>
            </w:r>
            <w:r w:rsidR="00FD4753" w:rsidRPr="00FD4753">
              <w:rPr>
                <w:sz w:val="26"/>
                <w:szCs w:val="26"/>
                <w:lang w:val="en-US"/>
              </w:rPr>
              <w:t xml:space="preserve"> </w:t>
            </w:r>
            <w:r w:rsidR="00FD4753">
              <w:rPr>
                <w:sz w:val="26"/>
                <w:szCs w:val="26"/>
                <w:lang w:val="en-US"/>
              </w:rPr>
              <w:t>January 23,</w:t>
            </w:r>
            <w:r w:rsidR="00FD4753" w:rsidRPr="00FD4753">
              <w:rPr>
                <w:sz w:val="26"/>
                <w:szCs w:val="26"/>
                <w:lang w:val="en-US"/>
              </w:rPr>
              <w:t xml:space="preserve"> </w:t>
            </w:r>
            <w:r w:rsidRPr="00FD4753">
              <w:rPr>
                <w:sz w:val="26"/>
                <w:szCs w:val="26"/>
                <w:lang w:val="en-US"/>
              </w:rPr>
              <w:t>20</w:t>
            </w:r>
            <w:r w:rsidR="003F3556" w:rsidRPr="00FD4753">
              <w:rPr>
                <w:sz w:val="26"/>
                <w:szCs w:val="26"/>
                <w:lang w:val="en-US"/>
              </w:rPr>
              <w:t>20</w:t>
            </w:r>
            <w:r w:rsidR="00FD4753" w:rsidRPr="00FD4753">
              <w:rPr>
                <w:sz w:val="26"/>
                <w:szCs w:val="26"/>
                <w:lang w:val="en-US"/>
              </w:rPr>
              <w:t xml:space="preserve">)  </w:t>
            </w:r>
            <w:r w:rsidRPr="00FD4753">
              <w:rPr>
                <w:sz w:val="26"/>
                <w:szCs w:val="26"/>
                <w:lang w:val="en-US"/>
              </w:rPr>
              <w:t xml:space="preserve">    (</w:t>
            </w:r>
            <w:r w:rsidR="00FD4753">
              <w:rPr>
                <w:sz w:val="26"/>
                <w:szCs w:val="26"/>
                <w:lang w:val="en-US"/>
              </w:rPr>
              <w:t>signature</w:t>
            </w:r>
            <w:r w:rsidRPr="00FD4753">
              <w:rPr>
                <w:sz w:val="26"/>
                <w:szCs w:val="26"/>
                <w:lang w:val="en-US"/>
              </w:rPr>
              <w:t xml:space="preserve">) </w:t>
            </w:r>
          </w:p>
          <w:p w:rsidR="00F70266" w:rsidRPr="00FD4753" w:rsidRDefault="00F70266" w:rsidP="007C6D3E">
            <w:pPr>
              <w:rPr>
                <w:sz w:val="26"/>
                <w:szCs w:val="26"/>
                <w:lang w:val="en-US"/>
              </w:rPr>
            </w:pPr>
          </w:p>
          <w:p w:rsidR="00741003" w:rsidRPr="00E975CF" w:rsidRDefault="00F70266" w:rsidP="00FD47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D4753">
              <w:rPr>
                <w:rFonts w:ascii="Times New Roman" w:hAnsi="Times New Roman" w:cs="Times New Roman"/>
                <w:sz w:val="26"/>
                <w:szCs w:val="26"/>
              </w:rPr>
              <w:t xml:space="preserve">3.2. </w:t>
            </w:r>
            <w:r w:rsidR="00FD47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</w:t>
            </w:r>
            <w:r w:rsidRPr="00FD4753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4376AA" w:rsidRPr="00FD47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90B03" w:rsidRPr="00FD475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D475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F52C2" w:rsidRPr="00FD4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47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March</w:t>
            </w:r>
            <w:r w:rsidRPr="00FD4753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5D2945" w:rsidRPr="00FD475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FD47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75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Pr="00FD47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FD4753" w:rsidRPr="00FD4753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FD47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stamp</w:t>
            </w:r>
            <w:r w:rsidR="00FD4753" w:rsidRPr="00E975C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47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here</w:t>
            </w:r>
          </w:p>
        </w:tc>
      </w:tr>
    </w:tbl>
    <w:p w:rsidR="008F4795" w:rsidRPr="00FD4753" w:rsidRDefault="008F4795" w:rsidP="006537DD">
      <w:pPr>
        <w:jc w:val="center"/>
        <w:rPr>
          <w:sz w:val="26"/>
          <w:szCs w:val="26"/>
        </w:rPr>
      </w:pPr>
    </w:p>
    <w:p w:rsidR="008F4795" w:rsidRPr="00FD4753" w:rsidRDefault="008F4795" w:rsidP="006537DD">
      <w:pPr>
        <w:jc w:val="center"/>
        <w:rPr>
          <w:sz w:val="26"/>
          <w:szCs w:val="26"/>
        </w:rPr>
      </w:pPr>
    </w:p>
    <w:p w:rsidR="008F4795" w:rsidRPr="00FD4753" w:rsidRDefault="008F4795" w:rsidP="006537DD">
      <w:pPr>
        <w:jc w:val="center"/>
        <w:rPr>
          <w:sz w:val="26"/>
          <w:szCs w:val="26"/>
        </w:rPr>
      </w:pPr>
    </w:p>
    <w:p w:rsidR="008F4795" w:rsidRPr="00FD4753" w:rsidRDefault="008F4795" w:rsidP="006537DD">
      <w:pPr>
        <w:jc w:val="center"/>
        <w:rPr>
          <w:sz w:val="26"/>
          <w:szCs w:val="26"/>
        </w:rPr>
      </w:pPr>
    </w:p>
    <w:p w:rsidR="008F4795" w:rsidRPr="00E975CF" w:rsidRDefault="008F4795" w:rsidP="000526EE">
      <w:pPr>
        <w:rPr>
          <w:sz w:val="26"/>
          <w:szCs w:val="26"/>
        </w:rPr>
      </w:pPr>
    </w:p>
    <w:p w:rsidR="008F4795" w:rsidRPr="006537DD" w:rsidRDefault="008F4795" w:rsidP="008F479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Сообщения о существенном факте</w:t>
      </w:r>
    </w:p>
    <w:p w:rsidR="008F4795" w:rsidRPr="006537DD" w:rsidRDefault="008F4795" w:rsidP="008F479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«О решениях, принятых советом директоров эмитента»</w:t>
      </w:r>
    </w:p>
    <w:p w:rsidR="008F4795" w:rsidRPr="006537DD" w:rsidRDefault="008F4795" w:rsidP="008F479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7DD">
        <w:rPr>
          <w:rFonts w:ascii="Times New Roman" w:hAnsi="Times New Roman" w:cs="Times New Roman"/>
          <w:b/>
          <w:sz w:val="26"/>
          <w:szCs w:val="26"/>
        </w:rPr>
        <w:t>(раскрытие инсайдерской информации)</w:t>
      </w: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6237"/>
      </w:tblGrid>
      <w:tr w:rsidR="008F4795" w:rsidRPr="006537DD" w:rsidTr="00B11AA6">
        <w:tc>
          <w:tcPr>
            <w:tcW w:w="10490" w:type="dxa"/>
            <w:gridSpan w:val="2"/>
          </w:tcPr>
          <w:p w:rsidR="008F4795" w:rsidRPr="006537DD" w:rsidRDefault="008F4795" w:rsidP="008F479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Общие сведения</w:t>
            </w:r>
          </w:p>
        </w:tc>
      </w:tr>
      <w:tr w:rsidR="008F4795" w:rsidRPr="006537DD" w:rsidTr="00B11AA6">
        <w:trPr>
          <w:trHeight w:val="599"/>
        </w:trPr>
        <w:tc>
          <w:tcPr>
            <w:tcW w:w="4253" w:type="dxa"/>
          </w:tcPr>
          <w:p w:rsidR="008F4795" w:rsidRPr="006537DD" w:rsidRDefault="008F4795" w:rsidP="00B11AA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1.1  Полное фирменное наименование эмитента</w:t>
            </w:r>
          </w:p>
        </w:tc>
        <w:tc>
          <w:tcPr>
            <w:tcW w:w="6237" w:type="dxa"/>
          </w:tcPr>
          <w:p w:rsidR="008F4795" w:rsidRPr="006537DD" w:rsidRDefault="008F4795" w:rsidP="00B11AA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Публичное акционерное общество энергетики и электрификации Кубани</w:t>
            </w:r>
          </w:p>
        </w:tc>
      </w:tr>
      <w:tr w:rsidR="008F4795" w:rsidRPr="006537DD" w:rsidTr="00B11AA6">
        <w:tc>
          <w:tcPr>
            <w:tcW w:w="4253" w:type="dxa"/>
          </w:tcPr>
          <w:p w:rsidR="008F4795" w:rsidRPr="006537DD" w:rsidRDefault="008F4795" w:rsidP="00B11AA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1.2. Сокращенное фирменное название эмитента</w:t>
            </w:r>
          </w:p>
        </w:tc>
        <w:tc>
          <w:tcPr>
            <w:tcW w:w="6237" w:type="dxa"/>
          </w:tcPr>
          <w:p w:rsidR="008F4795" w:rsidRPr="006537DD" w:rsidRDefault="008F4795" w:rsidP="00B11AA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ПАО «Кубаньэнерго»</w:t>
            </w:r>
          </w:p>
        </w:tc>
      </w:tr>
      <w:tr w:rsidR="008F4795" w:rsidRPr="006537DD" w:rsidTr="00B11AA6">
        <w:trPr>
          <w:trHeight w:val="412"/>
        </w:trPr>
        <w:tc>
          <w:tcPr>
            <w:tcW w:w="4253" w:type="dxa"/>
          </w:tcPr>
          <w:p w:rsidR="008F4795" w:rsidRPr="006537DD" w:rsidRDefault="008F4795" w:rsidP="00B11AA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1.3. Место нахождения эмитента</w:t>
            </w:r>
          </w:p>
        </w:tc>
        <w:tc>
          <w:tcPr>
            <w:tcW w:w="6237" w:type="dxa"/>
          </w:tcPr>
          <w:p w:rsidR="008F4795" w:rsidRPr="006537DD" w:rsidRDefault="008F4795" w:rsidP="00B11AA6">
            <w:pPr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</w:rPr>
              <w:t>Российская Федерация, г. Краснодар</w:t>
            </w:r>
          </w:p>
        </w:tc>
      </w:tr>
      <w:tr w:rsidR="008F4795" w:rsidRPr="006537DD" w:rsidTr="00B11AA6">
        <w:tc>
          <w:tcPr>
            <w:tcW w:w="4253" w:type="dxa"/>
          </w:tcPr>
          <w:p w:rsidR="008F4795" w:rsidRPr="006537DD" w:rsidRDefault="008F4795" w:rsidP="00B11AA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1.4. ОГРН эмитента</w:t>
            </w:r>
          </w:p>
        </w:tc>
        <w:tc>
          <w:tcPr>
            <w:tcW w:w="6237" w:type="dxa"/>
          </w:tcPr>
          <w:p w:rsidR="008F4795" w:rsidRPr="006537DD" w:rsidRDefault="008F4795" w:rsidP="00B11AA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8F4795" w:rsidRPr="006537DD" w:rsidTr="00B11AA6">
        <w:tc>
          <w:tcPr>
            <w:tcW w:w="4253" w:type="dxa"/>
          </w:tcPr>
          <w:p w:rsidR="008F4795" w:rsidRPr="006537DD" w:rsidRDefault="008F4795" w:rsidP="00B11AA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1.5. ИНН эмитента</w:t>
            </w:r>
          </w:p>
        </w:tc>
        <w:tc>
          <w:tcPr>
            <w:tcW w:w="6237" w:type="dxa"/>
          </w:tcPr>
          <w:p w:rsidR="008F4795" w:rsidRPr="006537DD" w:rsidRDefault="008F4795" w:rsidP="00B11AA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8F4795" w:rsidRPr="006537DD" w:rsidTr="00B11AA6">
        <w:tc>
          <w:tcPr>
            <w:tcW w:w="4253" w:type="dxa"/>
          </w:tcPr>
          <w:p w:rsidR="008F4795" w:rsidRPr="006537DD" w:rsidRDefault="008F4795" w:rsidP="00B11AA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237" w:type="dxa"/>
          </w:tcPr>
          <w:p w:rsidR="008F4795" w:rsidRPr="006537DD" w:rsidRDefault="008F4795" w:rsidP="00B11AA6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8F4795" w:rsidRPr="006537DD" w:rsidTr="00B11AA6">
        <w:tc>
          <w:tcPr>
            <w:tcW w:w="4253" w:type="dxa"/>
          </w:tcPr>
          <w:p w:rsidR="008F4795" w:rsidRPr="006537DD" w:rsidRDefault="008F4795" w:rsidP="00B11AA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237" w:type="dxa"/>
          </w:tcPr>
          <w:p w:rsidR="008F4795" w:rsidRPr="006537DD" w:rsidRDefault="008F4795" w:rsidP="00B11AA6">
            <w:pPr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  <w:lang w:val="en-US"/>
              </w:rPr>
              <w:t>http</w:t>
            </w:r>
            <w:r w:rsidRPr="006537DD">
              <w:rPr>
                <w:sz w:val="26"/>
                <w:szCs w:val="26"/>
              </w:rPr>
              <w:t>://</w:t>
            </w:r>
            <w:hyperlink r:id="rId11" w:history="1">
              <w:r w:rsidRPr="006537DD">
                <w:rPr>
                  <w:sz w:val="26"/>
                  <w:szCs w:val="26"/>
                  <w:lang w:val="en-US"/>
                </w:rPr>
                <w:t>www</w:t>
              </w:r>
              <w:r w:rsidRPr="006537DD">
                <w:rPr>
                  <w:sz w:val="26"/>
                  <w:szCs w:val="26"/>
                </w:rPr>
                <w:t>.</w:t>
              </w:r>
              <w:proofErr w:type="spellStart"/>
              <w:r w:rsidRPr="006537DD">
                <w:rPr>
                  <w:sz w:val="26"/>
                  <w:szCs w:val="26"/>
                  <w:lang w:val="en-US"/>
                </w:rPr>
                <w:t>kubanenergo</w:t>
              </w:r>
              <w:proofErr w:type="spellEnd"/>
              <w:r w:rsidRPr="006537DD">
                <w:rPr>
                  <w:sz w:val="26"/>
                  <w:szCs w:val="26"/>
                </w:rPr>
                <w:t>.</w:t>
              </w:r>
              <w:proofErr w:type="spellStart"/>
              <w:r w:rsidRPr="006537DD">
                <w:rPr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537DD">
              <w:rPr>
                <w:sz w:val="26"/>
                <w:szCs w:val="26"/>
              </w:rPr>
              <w:t xml:space="preserve">  </w:t>
            </w:r>
          </w:p>
          <w:p w:rsidR="008F4795" w:rsidRPr="006537DD" w:rsidRDefault="008F4795" w:rsidP="00B11AA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Pr="006537DD">
                <w:rPr>
                  <w:rStyle w:val="af4"/>
                  <w:rFonts w:ascii="Times New Roman" w:hAnsi="Times New Roman" w:cs="Times New Roman"/>
                  <w:sz w:val="26"/>
                  <w:szCs w:val="26"/>
                </w:rPr>
                <w:t>http://www.e-disclosure.ru/portal/company.aspx?id=2827</w:t>
              </w:r>
            </w:hyperlink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4795" w:rsidRPr="006537DD" w:rsidRDefault="008F4795" w:rsidP="00B11AA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795" w:rsidRPr="006537DD" w:rsidTr="00B11AA6">
        <w:tc>
          <w:tcPr>
            <w:tcW w:w="4253" w:type="dxa"/>
          </w:tcPr>
          <w:p w:rsidR="008F4795" w:rsidRPr="006537DD" w:rsidRDefault="008F4795" w:rsidP="00B11AA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237" w:type="dxa"/>
          </w:tcPr>
          <w:p w:rsidR="008F4795" w:rsidRPr="006537DD" w:rsidRDefault="008F4795" w:rsidP="00B11A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11.03</w:t>
            </w:r>
            <w:r w:rsidRPr="006537DD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</w:p>
        </w:tc>
      </w:tr>
      <w:tr w:rsidR="008F4795" w:rsidRPr="006537DD" w:rsidTr="00B11AA6">
        <w:tc>
          <w:tcPr>
            <w:tcW w:w="10490" w:type="dxa"/>
            <w:gridSpan w:val="2"/>
          </w:tcPr>
          <w:p w:rsidR="008F4795" w:rsidRPr="006537DD" w:rsidRDefault="008F4795" w:rsidP="00B11AA6">
            <w:pPr>
              <w:jc w:val="center"/>
              <w:rPr>
                <w:sz w:val="26"/>
                <w:szCs w:val="26"/>
              </w:rPr>
            </w:pPr>
            <w:r w:rsidRPr="006537DD">
              <w:rPr>
                <w:sz w:val="26"/>
                <w:szCs w:val="26"/>
              </w:rPr>
              <w:t>2. Содержание сообщения</w:t>
            </w:r>
          </w:p>
        </w:tc>
      </w:tr>
      <w:tr w:rsidR="008F4795" w:rsidRPr="006537DD" w:rsidTr="00B11AA6">
        <w:trPr>
          <w:trHeight w:val="2975"/>
        </w:trPr>
        <w:tc>
          <w:tcPr>
            <w:tcW w:w="10490" w:type="dxa"/>
            <w:gridSpan w:val="2"/>
          </w:tcPr>
          <w:p w:rsidR="008F4795" w:rsidRPr="006537DD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2.1 Кворум заседания совета директоров эмитента и результаты голосования по вопросам о принятии решений: </w:t>
            </w:r>
          </w:p>
          <w:p w:rsidR="008F4795" w:rsidRPr="006537DD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Количественный состав членов Совета директоров: 11 человек.</w:t>
            </w:r>
          </w:p>
          <w:p w:rsidR="008F4795" w:rsidRPr="006537DD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В заседании приняли участие: 11 человек. </w:t>
            </w:r>
          </w:p>
          <w:p w:rsidR="008F4795" w:rsidRPr="006537DD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Кворум для проведения заседания Совета директоров ПАО «Кубаньэнерго» имеется.</w:t>
            </w:r>
          </w:p>
          <w:p w:rsidR="008F4795" w:rsidRPr="006537DD" w:rsidRDefault="008F4795" w:rsidP="00B11AA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Результаты голосования: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8F4795" w:rsidRPr="006537DD" w:rsidTr="00B11AA6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№ вопроса</w:t>
                  </w:r>
                </w:p>
              </w:tc>
              <w:tc>
                <w:tcPr>
                  <w:tcW w:w="6298" w:type="dxa"/>
                  <w:gridSpan w:val="3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Количество голосов</w:t>
                  </w:r>
                </w:p>
              </w:tc>
            </w:tr>
            <w:tr w:rsidR="008F4795" w:rsidRPr="006537DD" w:rsidTr="00B11AA6">
              <w:trPr>
                <w:jc w:val="center"/>
              </w:trPr>
              <w:tc>
                <w:tcPr>
                  <w:tcW w:w="1339" w:type="dxa"/>
                  <w:vMerge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633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«ЗА»</w:t>
                  </w:r>
                </w:p>
              </w:tc>
              <w:tc>
                <w:tcPr>
                  <w:tcW w:w="1985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«ПРОТИВ»</w:t>
                  </w:r>
                </w:p>
              </w:tc>
              <w:tc>
                <w:tcPr>
                  <w:tcW w:w="2680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«ВОЗДЕРЖАЛСЯ»</w:t>
                  </w:r>
                </w:p>
              </w:tc>
            </w:tr>
            <w:tr w:rsidR="008F4795" w:rsidRPr="006537DD" w:rsidTr="00B11AA6">
              <w:trPr>
                <w:jc w:val="center"/>
              </w:trPr>
              <w:tc>
                <w:tcPr>
                  <w:tcW w:w="1339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8F4795" w:rsidRPr="006537DD" w:rsidTr="00B11AA6">
              <w:trPr>
                <w:jc w:val="center"/>
              </w:trPr>
              <w:tc>
                <w:tcPr>
                  <w:tcW w:w="1339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633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8F4795" w:rsidRPr="006537DD" w:rsidTr="00B11AA6">
              <w:trPr>
                <w:jc w:val="center"/>
              </w:trPr>
              <w:tc>
                <w:tcPr>
                  <w:tcW w:w="1339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633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8F4795" w:rsidRPr="006537DD" w:rsidTr="00B11AA6">
              <w:trPr>
                <w:jc w:val="center"/>
              </w:trPr>
              <w:tc>
                <w:tcPr>
                  <w:tcW w:w="1339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633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8F4795" w:rsidRPr="006537DD" w:rsidTr="00B11AA6">
              <w:trPr>
                <w:jc w:val="center"/>
              </w:trPr>
              <w:tc>
                <w:tcPr>
                  <w:tcW w:w="1339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633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8F4795" w:rsidRPr="006537DD" w:rsidTr="00B11AA6">
              <w:trPr>
                <w:jc w:val="center"/>
              </w:trPr>
              <w:tc>
                <w:tcPr>
                  <w:tcW w:w="1339" w:type="dxa"/>
                </w:tcPr>
                <w:p w:rsidR="008F4795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633" w:type="dxa"/>
                </w:tcPr>
                <w:p w:rsidR="008F4795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8F4795" w:rsidRPr="006537DD" w:rsidRDefault="008F4795" w:rsidP="00B11AA6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8F4795" w:rsidRPr="006537DD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4795" w:rsidRPr="006537DD" w:rsidTr="00B11AA6">
        <w:tc>
          <w:tcPr>
            <w:tcW w:w="10490" w:type="dxa"/>
            <w:gridSpan w:val="2"/>
          </w:tcPr>
          <w:p w:rsidR="008F4795" w:rsidRPr="006537DD" w:rsidRDefault="008F4795" w:rsidP="00B11AA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8F4795" w:rsidRPr="006537DD" w:rsidRDefault="008F4795" w:rsidP="00B11AA6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№1 «</w:t>
            </w:r>
            <w:r w:rsidRPr="00F90B03">
              <w:rPr>
                <w:b/>
                <w:bCs/>
                <w:i/>
                <w:color w:val="000000" w:themeColor="text1"/>
                <w:sz w:val="26"/>
                <w:szCs w:val="26"/>
              </w:rPr>
              <w:t>О внесении изменений и дополнений в Положение о материальном стимулировании и социальном пакете высших менеджеров Общества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8F4795" w:rsidRPr="006537DD" w:rsidTr="00B11AA6">
        <w:trPr>
          <w:trHeight w:val="2028"/>
        </w:trPr>
        <w:tc>
          <w:tcPr>
            <w:tcW w:w="10490" w:type="dxa"/>
            <w:gridSpan w:val="2"/>
          </w:tcPr>
          <w:p w:rsidR="008F4795" w:rsidRPr="006537DD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2.2.1. Содержание решений, принятых советом директоров эмитента:</w:t>
            </w:r>
          </w:p>
          <w:p w:rsidR="008F4795" w:rsidRPr="00F90B03" w:rsidRDefault="008F4795" w:rsidP="00B11AA6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>
              <w:rPr>
                <w:bCs/>
                <w:i/>
                <w:iCs/>
                <w:sz w:val="23"/>
                <w:szCs w:val="23"/>
              </w:rPr>
              <w:t xml:space="preserve">1. </w:t>
            </w:r>
            <w:r w:rsidRPr="00F90B03">
              <w:rPr>
                <w:bCs/>
                <w:i/>
                <w:iCs/>
                <w:sz w:val="23"/>
                <w:szCs w:val="23"/>
              </w:rPr>
              <w:t>Утвердить изменения и дополнения в Положение о материальном стимулировании и социальном пакете высших менеджеров Общества (далее-Положение), утвержденное Советом директоров от 16.04.2015 (протокол от 17.04.2015 №207/2015), согласно приложению № 1 к настоящему решению Совета директоров Общества.</w:t>
            </w:r>
          </w:p>
          <w:p w:rsidR="008F4795" w:rsidRPr="006C2C4C" w:rsidRDefault="008F4795" w:rsidP="00B11AA6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 w:rsidRPr="00F90B03">
              <w:rPr>
                <w:bCs/>
                <w:i/>
                <w:iCs/>
                <w:sz w:val="23"/>
                <w:szCs w:val="23"/>
              </w:rPr>
              <w:t>2.Определить дату вступления в силу изменений и дополнений в Положение, указанных в п. 1 настоящего решения Совета директоров Общества – с 01.01.2020</w:t>
            </w:r>
            <w:r>
              <w:rPr>
                <w:bCs/>
                <w:i/>
                <w:iCs/>
                <w:sz w:val="23"/>
                <w:szCs w:val="23"/>
              </w:rPr>
              <w:t>.</w:t>
            </w:r>
          </w:p>
        </w:tc>
      </w:tr>
      <w:tr w:rsidR="008F4795" w:rsidRPr="006537DD" w:rsidTr="00B11AA6">
        <w:tc>
          <w:tcPr>
            <w:tcW w:w="10490" w:type="dxa"/>
            <w:gridSpan w:val="2"/>
          </w:tcPr>
          <w:p w:rsidR="008F4795" w:rsidRPr="006537DD" w:rsidRDefault="008F4795" w:rsidP="00B11AA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Раскрытие инсайдерской информации</w:t>
            </w:r>
          </w:p>
          <w:p w:rsidR="008F4795" w:rsidRPr="006537DD" w:rsidRDefault="008F4795" w:rsidP="00B11AA6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>2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F90B03">
              <w:rPr>
                <w:b/>
                <w:bCs/>
                <w:i/>
                <w:color w:val="000000" w:themeColor="text1"/>
                <w:sz w:val="26"/>
                <w:szCs w:val="26"/>
              </w:rPr>
              <w:t>О внесении изменений в Приложение 6 «Перечень взаимозависимых лиц Заказчиков, закупки товаров, работ, услуг у которых не регулируются Законом 223-ФЗ» к Единому стандарту закупок ПАО «Россети» (Положение о закупке)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8F4795" w:rsidRPr="006537DD" w:rsidTr="00B11AA6">
        <w:trPr>
          <w:trHeight w:val="409"/>
        </w:trPr>
        <w:tc>
          <w:tcPr>
            <w:tcW w:w="10490" w:type="dxa"/>
            <w:gridSpan w:val="2"/>
          </w:tcPr>
          <w:p w:rsidR="008F4795" w:rsidRPr="006537DD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8F4795" w:rsidRPr="006C2C4C" w:rsidRDefault="008F4795" w:rsidP="00B11AA6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 w:rsidRPr="00F90B03">
              <w:rPr>
                <w:bCs/>
                <w:i/>
                <w:iCs/>
                <w:sz w:val="23"/>
                <w:szCs w:val="23"/>
              </w:rPr>
              <w:t>Внести изменения в Приложение 6 «Перечень взаимозависимых лиц Заказчиков, закупки товаров, работ, услуг у которых не регулируются Законом 223-ФЗ» к Единому стандарту закупок ПАО «Россети» (Положение о закупке) в части включения в Перечень АО «</w:t>
            </w:r>
            <w:proofErr w:type="gramStart"/>
            <w:r w:rsidRPr="00F90B03">
              <w:rPr>
                <w:bCs/>
                <w:i/>
                <w:iCs/>
                <w:sz w:val="23"/>
                <w:szCs w:val="23"/>
              </w:rPr>
              <w:t>П</w:t>
            </w:r>
            <w:proofErr w:type="gramEnd"/>
            <w:r w:rsidRPr="00F90B03">
              <w:rPr>
                <w:bCs/>
                <w:i/>
                <w:iCs/>
                <w:sz w:val="23"/>
                <w:szCs w:val="23"/>
              </w:rPr>
              <w:t>/о «Энергетик»</w:t>
            </w:r>
            <w:r w:rsidRPr="004376AA">
              <w:rPr>
                <w:bCs/>
                <w:i/>
                <w:iCs/>
                <w:sz w:val="23"/>
                <w:szCs w:val="23"/>
              </w:rPr>
              <w:t>.</w:t>
            </w:r>
          </w:p>
        </w:tc>
      </w:tr>
      <w:tr w:rsidR="008F4795" w:rsidRPr="006537DD" w:rsidTr="00B11AA6">
        <w:tc>
          <w:tcPr>
            <w:tcW w:w="10490" w:type="dxa"/>
            <w:gridSpan w:val="2"/>
          </w:tcPr>
          <w:p w:rsidR="008F4795" w:rsidRPr="006537DD" w:rsidRDefault="008F4795" w:rsidP="00B11AA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8F4795" w:rsidRPr="006537DD" w:rsidRDefault="008F4795" w:rsidP="00B11AA6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>3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F90B03">
              <w:rPr>
                <w:b/>
                <w:bCs/>
                <w:i/>
                <w:color w:val="000000" w:themeColor="text1"/>
                <w:sz w:val="26"/>
                <w:szCs w:val="26"/>
              </w:rPr>
              <w:t>Об анализе технологического присоединения малого и среднего бизнеса по итогам 3 квартала 2019 года и исполнения мероприятий по повышению доступности к электрическим сетям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8F4795" w:rsidRPr="006537DD" w:rsidTr="00B11AA6">
        <w:trPr>
          <w:trHeight w:val="409"/>
        </w:trPr>
        <w:tc>
          <w:tcPr>
            <w:tcW w:w="10490" w:type="dxa"/>
            <w:gridSpan w:val="2"/>
          </w:tcPr>
          <w:p w:rsidR="008F4795" w:rsidRPr="006537DD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8F4795" w:rsidRPr="006C2C4C" w:rsidRDefault="008F4795" w:rsidP="00B11AA6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 w:rsidRPr="00F90B03">
              <w:rPr>
                <w:bCs/>
                <w:i/>
                <w:iCs/>
                <w:sz w:val="23"/>
                <w:szCs w:val="23"/>
              </w:rPr>
              <w:t>Принять к сведению информацию об анализе технологического присоединения малого и среднего бизнеса по итогам 3 квартала 2019 года и исполнения мероприятий по повышению доступности к электрическим сетям согласно приложению № 2 к настоящему решению Совета директоров Общества</w:t>
            </w:r>
            <w:r w:rsidRPr="004376AA">
              <w:rPr>
                <w:bCs/>
                <w:i/>
                <w:iCs/>
                <w:sz w:val="23"/>
                <w:szCs w:val="23"/>
              </w:rPr>
              <w:t>.</w:t>
            </w:r>
          </w:p>
        </w:tc>
      </w:tr>
      <w:tr w:rsidR="008F4795" w:rsidRPr="006537DD" w:rsidTr="00B11AA6">
        <w:tc>
          <w:tcPr>
            <w:tcW w:w="10490" w:type="dxa"/>
            <w:gridSpan w:val="2"/>
          </w:tcPr>
          <w:p w:rsidR="008F4795" w:rsidRPr="006537DD" w:rsidRDefault="008F4795" w:rsidP="00B11AA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8F4795" w:rsidRPr="006537DD" w:rsidRDefault="008F4795" w:rsidP="00B11AA6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>4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F90B03">
              <w:rPr>
                <w:b/>
                <w:bCs/>
                <w:i/>
                <w:color w:val="000000" w:themeColor="text1"/>
                <w:sz w:val="26"/>
                <w:szCs w:val="26"/>
              </w:rPr>
              <w:t>О технологическом присоединении объектов генерации за 3 квартал 2019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8F4795" w:rsidRPr="006537DD" w:rsidTr="00B11AA6">
        <w:trPr>
          <w:trHeight w:val="409"/>
        </w:trPr>
        <w:tc>
          <w:tcPr>
            <w:tcW w:w="10490" w:type="dxa"/>
            <w:gridSpan w:val="2"/>
          </w:tcPr>
          <w:p w:rsidR="008F4795" w:rsidRPr="006537DD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8F4795" w:rsidRPr="006C2C4C" w:rsidRDefault="008F4795" w:rsidP="00B11AA6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 w:rsidRPr="00F90B03">
              <w:rPr>
                <w:bCs/>
                <w:i/>
                <w:iCs/>
                <w:sz w:val="23"/>
                <w:szCs w:val="23"/>
              </w:rPr>
              <w:t>Принять к сведению информацию об итогах деятельности по технологическому присоединению объектов генерации к электрическим сетям ПАО «Кубаньэнерго» за 3 квартал 2019 согласно приложению № 3 к настоящему решению Совета директоров Общества</w:t>
            </w:r>
            <w:r w:rsidRPr="004376AA">
              <w:rPr>
                <w:bCs/>
                <w:i/>
                <w:iCs/>
                <w:sz w:val="23"/>
                <w:szCs w:val="23"/>
              </w:rPr>
              <w:t>.</w:t>
            </w:r>
          </w:p>
        </w:tc>
      </w:tr>
      <w:tr w:rsidR="008F4795" w:rsidRPr="006537DD" w:rsidTr="00B11AA6">
        <w:tc>
          <w:tcPr>
            <w:tcW w:w="10490" w:type="dxa"/>
            <w:gridSpan w:val="2"/>
          </w:tcPr>
          <w:p w:rsidR="008F4795" w:rsidRPr="006537DD" w:rsidRDefault="008F4795" w:rsidP="00B11AA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8F4795" w:rsidRPr="006537DD" w:rsidRDefault="008F4795" w:rsidP="00B11AA6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>5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F90B03">
              <w:rPr>
                <w:b/>
                <w:bCs/>
                <w:i/>
                <w:color w:val="000000" w:themeColor="text1"/>
                <w:sz w:val="26"/>
                <w:szCs w:val="26"/>
              </w:rPr>
              <w:t>О рассмотрении отчёта о сокращении объема действующих договоров с нарушенными сроками исполнения обязательств по итогам 3 квартала 2019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8F4795" w:rsidRPr="006537DD" w:rsidTr="00B11AA6">
        <w:trPr>
          <w:trHeight w:val="409"/>
        </w:trPr>
        <w:tc>
          <w:tcPr>
            <w:tcW w:w="10490" w:type="dxa"/>
            <w:gridSpan w:val="2"/>
          </w:tcPr>
          <w:p w:rsidR="008F4795" w:rsidRPr="006537DD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8F4795" w:rsidRPr="006C2C4C" w:rsidRDefault="008F4795" w:rsidP="00B11AA6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 w:rsidRPr="00F90B03">
              <w:rPr>
                <w:bCs/>
                <w:i/>
                <w:iCs/>
                <w:sz w:val="23"/>
                <w:szCs w:val="23"/>
              </w:rPr>
              <w:t>Принять к сведению отчёт о сокращении объема действующих договоров с нарушенными сроками исполнения обязательств по итогам 3 квартала 2019 согласно приложению № 4 к настоящему решению Совета директоров</w:t>
            </w:r>
            <w:r w:rsidRPr="004376AA">
              <w:rPr>
                <w:bCs/>
                <w:i/>
                <w:iCs/>
                <w:sz w:val="23"/>
                <w:szCs w:val="23"/>
              </w:rPr>
              <w:t>.</w:t>
            </w:r>
          </w:p>
        </w:tc>
      </w:tr>
      <w:tr w:rsidR="008F4795" w:rsidRPr="006537DD" w:rsidTr="00B11AA6">
        <w:tc>
          <w:tcPr>
            <w:tcW w:w="10490" w:type="dxa"/>
            <w:gridSpan w:val="2"/>
          </w:tcPr>
          <w:p w:rsidR="008F4795" w:rsidRPr="006537DD" w:rsidRDefault="008F4795" w:rsidP="00B11AA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b/>
                <w:sz w:val="26"/>
                <w:szCs w:val="26"/>
              </w:rPr>
              <w:t>Раскрытие инсайдерской информации</w:t>
            </w:r>
          </w:p>
          <w:p w:rsidR="008F4795" w:rsidRPr="006537DD" w:rsidRDefault="008F4795" w:rsidP="00B11AA6">
            <w:pPr>
              <w:jc w:val="both"/>
              <w:rPr>
                <w:sz w:val="26"/>
                <w:szCs w:val="26"/>
              </w:rPr>
            </w:pPr>
            <w:r w:rsidRPr="006537DD">
              <w:rPr>
                <w:b/>
                <w:sz w:val="26"/>
                <w:szCs w:val="26"/>
              </w:rPr>
              <w:t>По вопросу №</w:t>
            </w:r>
            <w:r>
              <w:rPr>
                <w:b/>
                <w:sz w:val="26"/>
                <w:szCs w:val="26"/>
              </w:rPr>
              <w:t>6</w:t>
            </w:r>
            <w:r w:rsidRPr="006537DD">
              <w:rPr>
                <w:b/>
                <w:sz w:val="26"/>
                <w:szCs w:val="26"/>
              </w:rPr>
              <w:t xml:space="preserve"> «</w:t>
            </w:r>
            <w:r w:rsidRPr="00F90B03">
              <w:rPr>
                <w:b/>
                <w:bCs/>
                <w:i/>
                <w:color w:val="000000" w:themeColor="text1"/>
                <w:sz w:val="26"/>
                <w:szCs w:val="26"/>
              </w:rPr>
              <w:t>Об утверждении Отчетов о выполнении ключевых показателей эффективности (КПЭ) Генерального директора ПАО «Кубаньэнерго» за 1 и 2 кварталы 2019 года</w:t>
            </w:r>
            <w:r w:rsidRPr="006537DD">
              <w:rPr>
                <w:b/>
                <w:bCs/>
                <w:i/>
                <w:sz w:val="26"/>
                <w:szCs w:val="26"/>
              </w:rPr>
              <w:t>».</w:t>
            </w:r>
          </w:p>
        </w:tc>
      </w:tr>
      <w:tr w:rsidR="008F4795" w:rsidRPr="006537DD" w:rsidTr="00B11AA6">
        <w:trPr>
          <w:trHeight w:val="409"/>
        </w:trPr>
        <w:tc>
          <w:tcPr>
            <w:tcW w:w="10490" w:type="dxa"/>
            <w:gridSpan w:val="2"/>
          </w:tcPr>
          <w:p w:rsidR="008F4795" w:rsidRPr="008F4795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. Содержание решений, принятых советом директоров эмитента:</w:t>
            </w:r>
          </w:p>
          <w:p w:rsidR="008F4795" w:rsidRPr="00F90B03" w:rsidRDefault="008F4795" w:rsidP="00B11AA6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highlight w:val="yellow"/>
              </w:rPr>
            </w:pPr>
            <w:r>
              <w:rPr>
                <w:bCs/>
                <w:i/>
                <w:iCs/>
                <w:sz w:val="23"/>
                <w:szCs w:val="23"/>
              </w:rPr>
              <w:t xml:space="preserve">1. </w:t>
            </w:r>
            <w:r w:rsidRPr="00113609">
              <w:rPr>
                <w:bCs/>
                <w:i/>
                <w:iCs/>
                <w:sz w:val="23"/>
                <w:szCs w:val="23"/>
                <w:highlight w:val="yellow"/>
                <w:shd w:val="clear" w:color="auto" w:fill="FFFFFF" w:themeFill="background1"/>
              </w:rPr>
              <w:t>В целях приведения к сопоставимости в части параметров расчетов целевых и фактических значений КПЭ</w:t>
            </w:r>
            <w:r w:rsidRPr="00F90B03">
              <w:rPr>
                <w:bCs/>
                <w:i/>
                <w:iCs/>
                <w:sz w:val="23"/>
                <w:szCs w:val="23"/>
                <w:highlight w:val="yellow"/>
              </w:rPr>
              <w:t xml:space="preserve"> «Консолидированный чистый долг/EBITDA»:</w:t>
            </w:r>
          </w:p>
          <w:p w:rsidR="008F4795" w:rsidRPr="00F90B03" w:rsidRDefault="008F4795" w:rsidP="00B11AA6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  <w:highlight w:val="yellow"/>
              </w:rPr>
            </w:pPr>
            <w:r w:rsidRPr="00F90B03">
              <w:rPr>
                <w:bCs/>
                <w:i/>
                <w:iCs/>
                <w:sz w:val="23"/>
                <w:szCs w:val="23"/>
                <w:highlight w:val="yellow"/>
              </w:rPr>
              <w:t xml:space="preserve">-  учесть решение Совета директоров ПАО «Россети» от 27.12.2019 № 390 в части пункта 1.4 о признании реализации проекта по строительству электросетевых объектов по титулу «Создание сухогрузного района морского </w:t>
            </w:r>
            <w:r w:rsidRPr="00113609">
              <w:rPr>
                <w:bCs/>
                <w:i/>
                <w:iCs/>
                <w:sz w:val="23"/>
                <w:szCs w:val="23"/>
                <w:highlight w:val="yellow"/>
                <w:shd w:val="clear" w:color="auto" w:fill="FFFFFF" w:themeFill="background1"/>
              </w:rPr>
              <w:t>порта Тамань. Железнодорожные пути, развитие существующей железнодорожной инфраструктуры общего пользования</w:t>
            </w:r>
            <w:r w:rsidRPr="00F90B03">
              <w:rPr>
                <w:bCs/>
                <w:i/>
                <w:iCs/>
                <w:sz w:val="23"/>
                <w:szCs w:val="23"/>
                <w:highlight w:val="yellow"/>
              </w:rPr>
              <w:t xml:space="preserve"> в направлении сухогрузного района морского порта Тамань» объективным фактором и не учёте заемных средств, привлеченных на реализацию данного проекта по итогам 2017-2018 гг. для расчета фактического значения КПЭ; </w:t>
            </w:r>
          </w:p>
          <w:p w:rsidR="008F4795" w:rsidRPr="00F90B03" w:rsidRDefault="008F4795" w:rsidP="00B11AA6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 w:rsidRPr="00F90B03">
              <w:rPr>
                <w:bCs/>
                <w:i/>
                <w:iCs/>
                <w:sz w:val="23"/>
                <w:szCs w:val="23"/>
                <w:highlight w:val="yellow"/>
              </w:rPr>
              <w:t>- изложить целевое значение КПЭ «Консолидированный чистый долг/EBITDA», утвержденное решением Совета директоров Общества от 30.12.2019 № 372/2019 на 1, 2, 3 и 4 кварталы 2019 года в редакции «≤ 3,0».</w:t>
            </w:r>
          </w:p>
          <w:p w:rsidR="008F4795" w:rsidRPr="006C2C4C" w:rsidRDefault="008F4795" w:rsidP="00B11AA6">
            <w:pPr>
              <w:tabs>
                <w:tab w:val="left" w:pos="709"/>
                <w:tab w:val="left" w:pos="1134"/>
              </w:tabs>
              <w:autoSpaceDE/>
              <w:autoSpaceDN/>
              <w:ind w:firstLine="743"/>
              <w:contextualSpacing/>
              <w:jc w:val="both"/>
              <w:rPr>
                <w:bCs/>
                <w:i/>
                <w:iCs/>
                <w:sz w:val="23"/>
                <w:szCs w:val="23"/>
              </w:rPr>
            </w:pPr>
            <w:r w:rsidRPr="00F90B03">
              <w:rPr>
                <w:bCs/>
                <w:i/>
                <w:iCs/>
                <w:sz w:val="23"/>
                <w:szCs w:val="23"/>
              </w:rPr>
              <w:t xml:space="preserve">       2. Утвердить Отчеты о выполнении ключевых показателей эффективности (КПЭ) Генерального директора ПАО «Кубаньэнерго» за 1 и 2 кварталы 2019 года согласно приложениям № 5 и 6 к настоящему решению Совета директоров Общества</w:t>
            </w:r>
          </w:p>
        </w:tc>
      </w:tr>
      <w:tr w:rsidR="008F4795" w:rsidRPr="006537DD" w:rsidTr="00B11AA6">
        <w:tc>
          <w:tcPr>
            <w:tcW w:w="10490" w:type="dxa"/>
            <w:gridSpan w:val="2"/>
            <w:shd w:val="clear" w:color="auto" w:fill="auto"/>
          </w:tcPr>
          <w:p w:rsidR="008F4795" w:rsidRPr="006537DD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2.3. Дата проведения заседания совета директоров эмитента, на котором приняты соответствующие решения: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10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марта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 w:rsidRPr="006537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года.</w:t>
            </w:r>
          </w:p>
          <w:p w:rsidR="008F4795" w:rsidRPr="006537DD" w:rsidRDefault="008F4795" w:rsidP="00B11AA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2.4. Дата составления и номер протокола заседания совета директоров эмитента, на котором приняты соответствующие решения</w:t>
            </w:r>
            <w:r w:rsidRPr="006C3F7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6C3F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11 марта </w:t>
            </w:r>
            <w:r w:rsidRPr="006C3F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 w:rsidRPr="006C3F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года, протокол №3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81</w:t>
            </w:r>
            <w:r w:rsidRPr="006C3F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/20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</w:t>
            </w:r>
            <w:r w:rsidRPr="006C3F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</w:tr>
      <w:tr w:rsidR="008F4795" w:rsidRPr="006537DD" w:rsidTr="00B11AA6">
        <w:tc>
          <w:tcPr>
            <w:tcW w:w="10490" w:type="dxa"/>
            <w:gridSpan w:val="2"/>
          </w:tcPr>
          <w:p w:rsidR="008F4795" w:rsidRPr="006537DD" w:rsidRDefault="008F4795" w:rsidP="00B11AA6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Подпись</w:t>
            </w:r>
          </w:p>
        </w:tc>
      </w:tr>
      <w:tr w:rsidR="008F4795" w:rsidRPr="006537DD" w:rsidTr="00B11AA6">
        <w:trPr>
          <w:trHeight w:val="1357"/>
        </w:trPr>
        <w:tc>
          <w:tcPr>
            <w:tcW w:w="10490" w:type="dxa"/>
            <w:gridSpan w:val="2"/>
          </w:tcPr>
          <w:p w:rsidR="008F4795" w:rsidRDefault="008F4795" w:rsidP="00B11AA6">
            <w:pPr>
              <w:rPr>
                <w:sz w:val="26"/>
                <w:szCs w:val="26"/>
              </w:rPr>
            </w:pPr>
            <w:r w:rsidRPr="005D2945">
              <w:rPr>
                <w:sz w:val="26"/>
                <w:szCs w:val="26"/>
              </w:rPr>
              <w:t xml:space="preserve">3.1. </w:t>
            </w:r>
            <w:r>
              <w:rPr>
                <w:sz w:val="26"/>
                <w:szCs w:val="26"/>
              </w:rPr>
              <w:t>Начальник департамента</w:t>
            </w:r>
          </w:p>
          <w:p w:rsidR="008F4795" w:rsidRDefault="008F4795" w:rsidP="00B11A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корпоративного управления </w:t>
            </w:r>
          </w:p>
          <w:p w:rsidR="008F4795" w:rsidRPr="005D2945" w:rsidRDefault="008F4795" w:rsidP="00B11A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взаимодействия с акционерами                               ______________________ Е.Е. Диденко</w:t>
            </w:r>
          </w:p>
          <w:p w:rsidR="008F4795" w:rsidRPr="005D2945" w:rsidRDefault="008F4795" w:rsidP="00B11AA6">
            <w:pPr>
              <w:rPr>
                <w:sz w:val="26"/>
                <w:szCs w:val="26"/>
              </w:rPr>
            </w:pPr>
            <w:r w:rsidRPr="005D2945">
              <w:rPr>
                <w:sz w:val="26"/>
                <w:szCs w:val="26"/>
              </w:rPr>
              <w:t>(по доверенности №23/256-н/23-20</w:t>
            </w:r>
            <w:r>
              <w:rPr>
                <w:sz w:val="26"/>
                <w:szCs w:val="26"/>
              </w:rPr>
              <w:t>20</w:t>
            </w:r>
            <w:r w:rsidRPr="005D294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</w:t>
            </w:r>
            <w:r w:rsidRPr="005D294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130</w:t>
            </w:r>
            <w:r w:rsidRPr="005D2945">
              <w:rPr>
                <w:sz w:val="26"/>
                <w:szCs w:val="26"/>
              </w:rPr>
              <w:t xml:space="preserve"> от 23.</w:t>
            </w:r>
            <w:r>
              <w:rPr>
                <w:sz w:val="26"/>
                <w:szCs w:val="26"/>
              </w:rPr>
              <w:t>01</w:t>
            </w:r>
            <w:r w:rsidRPr="005D2945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  <w:r w:rsidRPr="005D2945">
              <w:rPr>
                <w:sz w:val="26"/>
                <w:szCs w:val="26"/>
              </w:rPr>
              <w:t xml:space="preserve">)               (подпись) </w:t>
            </w:r>
          </w:p>
          <w:p w:rsidR="008F4795" w:rsidRPr="006537DD" w:rsidRDefault="008F4795" w:rsidP="00B11AA6">
            <w:pPr>
              <w:rPr>
                <w:sz w:val="26"/>
                <w:szCs w:val="26"/>
              </w:rPr>
            </w:pPr>
          </w:p>
          <w:p w:rsidR="008F4795" w:rsidRPr="006537DD" w:rsidRDefault="008F4795" w:rsidP="00B11AA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3.2. Дата 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марта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 г.                         М.П.</w:t>
            </w:r>
          </w:p>
        </w:tc>
      </w:tr>
    </w:tbl>
    <w:p w:rsidR="008F4795" w:rsidRPr="006537DD" w:rsidRDefault="008F4795" w:rsidP="008F4795">
      <w:pPr>
        <w:jc w:val="center"/>
        <w:rPr>
          <w:sz w:val="26"/>
          <w:szCs w:val="26"/>
        </w:rPr>
      </w:pPr>
    </w:p>
    <w:p w:rsidR="008F4795" w:rsidRPr="008F4795" w:rsidRDefault="008F4795" w:rsidP="006537DD">
      <w:pPr>
        <w:jc w:val="center"/>
        <w:rPr>
          <w:sz w:val="26"/>
          <w:szCs w:val="26"/>
        </w:rPr>
      </w:pPr>
    </w:p>
    <w:sectPr w:rsidR="008F4795" w:rsidRPr="008F4795" w:rsidSect="004509CA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14C" w:rsidRDefault="0027514C" w:rsidP="00C5099C">
      <w:r>
        <w:separator/>
      </w:r>
    </w:p>
  </w:endnote>
  <w:endnote w:type="continuationSeparator" w:id="0">
    <w:p w:rsidR="0027514C" w:rsidRDefault="0027514C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14C" w:rsidRDefault="0027514C" w:rsidP="00C5099C">
      <w:r>
        <w:separator/>
      </w:r>
    </w:p>
  </w:footnote>
  <w:footnote w:type="continuationSeparator" w:id="0">
    <w:p w:rsidR="0027514C" w:rsidRDefault="0027514C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E1B"/>
    <w:multiLevelType w:val="hybridMultilevel"/>
    <w:tmpl w:val="EB1A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A86947"/>
    <w:multiLevelType w:val="hybridMultilevel"/>
    <w:tmpl w:val="3F028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37487"/>
    <w:multiLevelType w:val="hybridMultilevel"/>
    <w:tmpl w:val="6B4A9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D26040"/>
    <w:multiLevelType w:val="hybridMultilevel"/>
    <w:tmpl w:val="DA9E7D58"/>
    <w:lvl w:ilvl="0" w:tplc="7B083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637CE"/>
    <w:multiLevelType w:val="hybridMultilevel"/>
    <w:tmpl w:val="86FC1468"/>
    <w:lvl w:ilvl="0" w:tplc="041608B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9">
    <w:nsid w:val="45510599"/>
    <w:multiLevelType w:val="hybridMultilevel"/>
    <w:tmpl w:val="DA9E7D58"/>
    <w:lvl w:ilvl="0" w:tplc="7B083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630C17"/>
    <w:multiLevelType w:val="hybridMultilevel"/>
    <w:tmpl w:val="F06E47A6"/>
    <w:lvl w:ilvl="0" w:tplc="8DA68A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F8D6F49"/>
    <w:multiLevelType w:val="hybridMultilevel"/>
    <w:tmpl w:val="CCAC9630"/>
    <w:lvl w:ilvl="0" w:tplc="D0F6F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65403C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F375133"/>
    <w:multiLevelType w:val="hybridMultilevel"/>
    <w:tmpl w:val="B238A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9"/>
  </w:num>
  <w:num w:numId="13">
    <w:abstractNumId w:val="2"/>
  </w:num>
  <w:num w:numId="14">
    <w:abstractNumId w:val="1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522"/>
    <w:rsid w:val="00010A84"/>
    <w:rsid w:val="00010B6B"/>
    <w:rsid w:val="00015287"/>
    <w:rsid w:val="00020C5E"/>
    <w:rsid w:val="000238F7"/>
    <w:rsid w:val="00036FF9"/>
    <w:rsid w:val="00046601"/>
    <w:rsid w:val="0005018B"/>
    <w:rsid w:val="000526EE"/>
    <w:rsid w:val="000528AB"/>
    <w:rsid w:val="000655FF"/>
    <w:rsid w:val="000812B4"/>
    <w:rsid w:val="00084028"/>
    <w:rsid w:val="00086832"/>
    <w:rsid w:val="00087563"/>
    <w:rsid w:val="00087DA5"/>
    <w:rsid w:val="00091224"/>
    <w:rsid w:val="000A1166"/>
    <w:rsid w:val="000B19A7"/>
    <w:rsid w:val="000B22DB"/>
    <w:rsid w:val="000B2E62"/>
    <w:rsid w:val="000D1922"/>
    <w:rsid w:val="000D5047"/>
    <w:rsid w:val="000D587F"/>
    <w:rsid w:val="000D76C8"/>
    <w:rsid w:val="000D795F"/>
    <w:rsid w:val="000E12B9"/>
    <w:rsid w:val="000E1FED"/>
    <w:rsid w:val="000E2653"/>
    <w:rsid w:val="000E5E7E"/>
    <w:rsid w:val="000F01FC"/>
    <w:rsid w:val="000F4DFE"/>
    <w:rsid w:val="00101C52"/>
    <w:rsid w:val="0010430A"/>
    <w:rsid w:val="0011275D"/>
    <w:rsid w:val="00113609"/>
    <w:rsid w:val="00131D48"/>
    <w:rsid w:val="00142353"/>
    <w:rsid w:val="00143D25"/>
    <w:rsid w:val="00147EFD"/>
    <w:rsid w:val="00155944"/>
    <w:rsid w:val="00155E90"/>
    <w:rsid w:val="00157223"/>
    <w:rsid w:val="00166C79"/>
    <w:rsid w:val="00166D26"/>
    <w:rsid w:val="001762AE"/>
    <w:rsid w:val="0018648B"/>
    <w:rsid w:val="00190E0A"/>
    <w:rsid w:val="0019154E"/>
    <w:rsid w:val="00196318"/>
    <w:rsid w:val="001A4FE8"/>
    <w:rsid w:val="001A5D8D"/>
    <w:rsid w:val="001A5F61"/>
    <w:rsid w:val="001B23FD"/>
    <w:rsid w:val="001B4D6A"/>
    <w:rsid w:val="001B5463"/>
    <w:rsid w:val="001B7196"/>
    <w:rsid w:val="001C064D"/>
    <w:rsid w:val="001C5F13"/>
    <w:rsid w:val="001D2761"/>
    <w:rsid w:val="001E000F"/>
    <w:rsid w:val="001E055B"/>
    <w:rsid w:val="001E3A5C"/>
    <w:rsid w:val="0020007C"/>
    <w:rsid w:val="002009E2"/>
    <w:rsid w:val="0020448C"/>
    <w:rsid w:val="00212EFE"/>
    <w:rsid w:val="0022502C"/>
    <w:rsid w:val="002252C2"/>
    <w:rsid w:val="00225C50"/>
    <w:rsid w:val="00225D0E"/>
    <w:rsid w:val="00232B2C"/>
    <w:rsid w:val="00235C54"/>
    <w:rsid w:val="00236918"/>
    <w:rsid w:val="00265D89"/>
    <w:rsid w:val="00267CD9"/>
    <w:rsid w:val="00271F6A"/>
    <w:rsid w:val="00273E6A"/>
    <w:rsid w:val="00274575"/>
    <w:rsid w:val="0027514C"/>
    <w:rsid w:val="00275923"/>
    <w:rsid w:val="002851B0"/>
    <w:rsid w:val="002904FF"/>
    <w:rsid w:val="00290D0F"/>
    <w:rsid w:val="00290EAF"/>
    <w:rsid w:val="00293187"/>
    <w:rsid w:val="00294903"/>
    <w:rsid w:val="00294FB8"/>
    <w:rsid w:val="00295F91"/>
    <w:rsid w:val="002A74CF"/>
    <w:rsid w:val="002A7A26"/>
    <w:rsid w:val="002C134B"/>
    <w:rsid w:val="002C3ED9"/>
    <w:rsid w:val="002D2643"/>
    <w:rsid w:val="002D2F31"/>
    <w:rsid w:val="002D3460"/>
    <w:rsid w:val="002D6A9E"/>
    <w:rsid w:val="002E2769"/>
    <w:rsid w:val="002E2C8F"/>
    <w:rsid w:val="002F5B8F"/>
    <w:rsid w:val="003146A8"/>
    <w:rsid w:val="00316754"/>
    <w:rsid w:val="00322AEC"/>
    <w:rsid w:val="00322B7B"/>
    <w:rsid w:val="003303DF"/>
    <w:rsid w:val="003318D5"/>
    <w:rsid w:val="00340BA2"/>
    <w:rsid w:val="00352BCF"/>
    <w:rsid w:val="00356FF6"/>
    <w:rsid w:val="00361703"/>
    <w:rsid w:val="0036257B"/>
    <w:rsid w:val="00364A53"/>
    <w:rsid w:val="003714D8"/>
    <w:rsid w:val="00372AE9"/>
    <w:rsid w:val="003914CE"/>
    <w:rsid w:val="00393C50"/>
    <w:rsid w:val="00396123"/>
    <w:rsid w:val="00396CF0"/>
    <w:rsid w:val="003A0253"/>
    <w:rsid w:val="003A3479"/>
    <w:rsid w:val="003A5EF6"/>
    <w:rsid w:val="003B18CF"/>
    <w:rsid w:val="003B4FA2"/>
    <w:rsid w:val="003B6A95"/>
    <w:rsid w:val="003C2D6A"/>
    <w:rsid w:val="003D4607"/>
    <w:rsid w:val="003D7747"/>
    <w:rsid w:val="003E26F6"/>
    <w:rsid w:val="003F022C"/>
    <w:rsid w:val="003F0A20"/>
    <w:rsid w:val="003F3556"/>
    <w:rsid w:val="00401D3B"/>
    <w:rsid w:val="00402154"/>
    <w:rsid w:val="00411DDA"/>
    <w:rsid w:val="00413B92"/>
    <w:rsid w:val="00415885"/>
    <w:rsid w:val="00420F04"/>
    <w:rsid w:val="00425F2B"/>
    <w:rsid w:val="004260C4"/>
    <w:rsid w:val="004261B7"/>
    <w:rsid w:val="00434649"/>
    <w:rsid w:val="004376AA"/>
    <w:rsid w:val="004501D1"/>
    <w:rsid w:val="004509CA"/>
    <w:rsid w:val="0045226D"/>
    <w:rsid w:val="004543EE"/>
    <w:rsid w:val="004548BF"/>
    <w:rsid w:val="004610C7"/>
    <w:rsid w:val="00471361"/>
    <w:rsid w:val="00471BBD"/>
    <w:rsid w:val="004730E2"/>
    <w:rsid w:val="0047315B"/>
    <w:rsid w:val="00474626"/>
    <w:rsid w:val="00475583"/>
    <w:rsid w:val="004918A3"/>
    <w:rsid w:val="004966EB"/>
    <w:rsid w:val="004972B6"/>
    <w:rsid w:val="00497E21"/>
    <w:rsid w:val="004A4158"/>
    <w:rsid w:val="004A68E9"/>
    <w:rsid w:val="004C0FB3"/>
    <w:rsid w:val="004C1325"/>
    <w:rsid w:val="004C3463"/>
    <w:rsid w:val="004C6F9E"/>
    <w:rsid w:val="004C7A35"/>
    <w:rsid w:val="004D0A6C"/>
    <w:rsid w:val="004D1160"/>
    <w:rsid w:val="004D1454"/>
    <w:rsid w:val="004D2E11"/>
    <w:rsid w:val="004D532C"/>
    <w:rsid w:val="004D7229"/>
    <w:rsid w:val="004F1587"/>
    <w:rsid w:val="004F1988"/>
    <w:rsid w:val="004F2011"/>
    <w:rsid w:val="004F5D30"/>
    <w:rsid w:val="004F6A0D"/>
    <w:rsid w:val="00515A50"/>
    <w:rsid w:val="00516D7E"/>
    <w:rsid w:val="00524BEA"/>
    <w:rsid w:val="005342A7"/>
    <w:rsid w:val="00541A61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B57E1"/>
    <w:rsid w:val="005B7917"/>
    <w:rsid w:val="005C3402"/>
    <w:rsid w:val="005C4FDA"/>
    <w:rsid w:val="005C5847"/>
    <w:rsid w:val="005D2945"/>
    <w:rsid w:val="005D36EB"/>
    <w:rsid w:val="005D4011"/>
    <w:rsid w:val="005E0024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7B34"/>
    <w:rsid w:val="0063248E"/>
    <w:rsid w:val="006369DF"/>
    <w:rsid w:val="0064044B"/>
    <w:rsid w:val="006430C7"/>
    <w:rsid w:val="00647521"/>
    <w:rsid w:val="00650F04"/>
    <w:rsid w:val="006537DD"/>
    <w:rsid w:val="00655BF7"/>
    <w:rsid w:val="00671326"/>
    <w:rsid w:val="00672C8F"/>
    <w:rsid w:val="00672CAF"/>
    <w:rsid w:val="00680DC8"/>
    <w:rsid w:val="0068193A"/>
    <w:rsid w:val="00683906"/>
    <w:rsid w:val="00684705"/>
    <w:rsid w:val="006848F3"/>
    <w:rsid w:val="0068696B"/>
    <w:rsid w:val="00687F83"/>
    <w:rsid w:val="006A5A41"/>
    <w:rsid w:val="006A7084"/>
    <w:rsid w:val="006B00C3"/>
    <w:rsid w:val="006C05EA"/>
    <w:rsid w:val="006C2C4C"/>
    <w:rsid w:val="006C3F57"/>
    <w:rsid w:val="006C3F70"/>
    <w:rsid w:val="006D7BF2"/>
    <w:rsid w:val="006F08DD"/>
    <w:rsid w:val="006F09D1"/>
    <w:rsid w:val="006F73C2"/>
    <w:rsid w:val="00703358"/>
    <w:rsid w:val="0070694D"/>
    <w:rsid w:val="0070781F"/>
    <w:rsid w:val="00714127"/>
    <w:rsid w:val="007251D8"/>
    <w:rsid w:val="007303B2"/>
    <w:rsid w:val="0073249D"/>
    <w:rsid w:val="00735A80"/>
    <w:rsid w:val="007406B8"/>
    <w:rsid w:val="00741003"/>
    <w:rsid w:val="00741B96"/>
    <w:rsid w:val="00753122"/>
    <w:rsid w:val="0075374F"/>
    <w:rsid w:val="007549AD"/>
    <w:rsid w:val="00756A16"/>
    <w:rsid w:val="00761EF7"/>
    <w:rsid w:val="00762E99"/>
    <w:rsid w:val="00763856"/>
    <w:rsid w:val="007638FB"/>
    <w:rsid w:val="00766FD4"/>
    <w:rsid w:val="00770F84"/>
    <w:rsid w:val="00773A71"/>
    <w:rsid w:val="00791BEF"/>
    <w:rsid w:val="007A467C"/>
    <w:rsid w:val="007B689E"/>
    <w:rsid w:val="007C3B23"/>
    <w:rsid w:val="007C6D3E"/>
    <w:rsid w:val="007D3EC1"/>
    <w:rsid w:val="007D6383"/>
    <w:rsid w:val="007D7D51"/>
    <w:rsid w:val="007E1E11"/>
    <w:rsid w:val="007E3016"/>
    <w:rsid w:val="007E6DEB"/>
    <w:rsid w:val="007E71AC"/>
    <w:rsid w:val="007F1236"/>
    <w:rsid w:val="007F4C66"/>
    <w:rsid w:val="00802AB4"/>
    <w:rsid w:val="008066B5"/>
    <w:rsid w:val="00815FFD"/>
    <w:rsid w:val="00822BB9"/>
    <w:rsid w:val="008276FB"/>
    <w:rsid w:val="008300FD"/>
    <w:rsid w:val="00832A7A"/>
    <w:rsid w:val="008361AE"/>
    <w:rsid w:val="00844B2D"/>
    <w:rsid w:val="00845652"/>
    <w:rsid w:val="008530DD"/>
    <w:rsid w:val="008569D0"/>
    <w:rsid w:val="00860E57"/>
    <w:rsid w:val="008619C6"/>
    <w:rsid w:val="008723BA"/>
    <w:rsid w:val="00872891"/>
    <w:rsid w:val="00874105"/>
    <w:rsid w:val="00875619"/>
    <w:rsid w:val="00881D9B"/>
    <w:rsid w:val="00882836"/>
    <w:rsid w:val="00884779"/>
    <w:rsid w:val="0088679A"/>
    <w:rsid w:val="0089796E"/>
    <w:rsid w:val="008A5F53"/>
    <w:rsid w:val="008A6ACB"/>
    <w:rsid w:val="008B050F"/>
    <w:rsid w:val="008B5C76"/>
    <w:rsid w:val="008C08E0"/>
    <w:rsid w:val="008C499E"/>
    <w:rsid w:val="008C4DD2"/>
    <w:rsid w:val="008C7F2D"/>
    <w:rsid w:val="008D32C2"/>
    <w:rsid w:val="008D6244"/>
    <w:rsid w:val="008E1475"/>
    <w:rsid w:val="008E15B1"/>
    <w:rsid w:val="008E6672"/>
    <w:rsid w:val="008F0867"/>
    <w:rsid w:val="008F0C8A"/>
    <w:rsid w:val="008F0C8B"/>
    <w:rsid w:val="008F10E8"/>
    <w:rsid w:val="008F4795"/>
    <w:rsid w:val="008F5010"/>
    <w:rsid w:val="008F71E7"/>
    <w:rsid w:val="00902817"/>
    <w:rsid w:val="00904BB7"/>
    <w:rsid w:val="009056AD"/>
    <w:rsid w:val="00910208"/>
    <w:rsid w:val="009116BA"/>
    <w:rsid w:val="009234A4"/>
    <w:rsid w:val="009335F3"/>
    <w:rsid w:val="00933DFA"/>
    <w:rsid w:val="00934ABE"/>
    <w:rsid w:val="00935620"/>
    <w:rsid w:val="00935D95"/>
    <w:rsid w:val="00936E61"/>
    <w:rsid w:val="0093799B"/>
    <w:rsid w:val="0094398D"/>
    <w:rsid w:val="00947961"/>
    <w:rsid w:val="009531E3"/>
    <w:rsid w:val="00960705"/>
    <w:rsid w:val="00961820"/>
    <w:rsid w:val="00971A36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4159"/>
    <w:rsid w:val="009C676B"/>
    <w:rsid w:val="009C72DB"/>
    <w:rsid w:val="009D0BEB"/>
    <w:rsid w:val="009D0FC3"/>
    <w:rsid w:val="009D6404"/>
    <w:rsid w:val="009E0703"/>
    <w:rsid w:val="009E2042"/>
    <w:rsid w:val="009E59C7"/>
    <w:rsid w:val="009F027C"/>
    <w:rsid w:val="009F3D9B"/>
    <w:rsid w:val="009F6366"/>
    <w:rsid w:val="00A03CE2"/>
    <w:rsid w:val="00A04BCB"/>
    <w:rsid w:val="00A103A2"/>
    <w:rsid w:val="00A212F6"/>
    <w:rsid w:val="00A258B1"/>
    <w:rsid w:val="00A32B37"/>
    <w:rsid w:val="00A32CCA"/>
    <w:rsid w:val="00A46683"/>
    <w:rsid w:val="00A508DC"/>
    <w:rsid w:val="00A50E41"/>
    <w:rsid w:val="00A5222F"/>
    <w:rsid w:val="00A535F3"/>
    <w:rsid w:val="00A8319A"/>
    <w:rsid w:val="00A8346D"/>
    <w:rsid w:val="00A85559"/>
    <w:rsid w:val="00A87AC1"/>
    <w:rsid w:val="00A92232"/>
    <w:rsid w:val="00A92372"/>
    <w:rsid w:val="00AA0667"/>
    <w:rsid w:val="00AA1431"/>
    <w:rsid w:val="00AA172E"/>
    <w:rsid w:val="00AA7EC8"/>
    <w:rsid w:val="00AB56DE"/>
    <w:rsid w:val="00AC2A4D"/>
    <w:rsid w:val="00AF5565"/>
    <w:rsid w:val="00AF55F4"/>
    <w:rsid w:val="00B01511"/>
    <w:rsid w:val="00B04F9A"/>
    <w:rsid w:val="00B060B5"/>
    <w:rsid w:val="00B17FBB"/>
    <w:rsid w:val="00B22153"/>
    <w:rsid w:val="00B22188"/>
    <w:rsid w:val="00B24936"/>
    <w:rsid w:val="00B34342"/>
    <w:rsid w:val="00B366D0"/>
    <w:rsid w:val="00B36D59"/>
    <w:rsid w:val="00B442D4"/>
    <w:rsid w:val="00B54B82"/>
    <w:rsid w:val="00B56683"/>
    <w:rsid w:val="00B57CDE"/>
    <w:rsid w:val="00B70C4F"/>
    <w:rsid w:val="00B7221F"/>
    <w:rsid w:val="00B74897"/>
    <w:rsid w:val="00B905ED"/>
    <w:rsid w:val="00B93DEA"/>
    <w:rsid w:val="00B96624"/>
    <w:rsid w:val="00BA33B5"/>
    <w:rsid w:val="00BA4527"/>
    <w:rsid w:val="00BA5195"/>
    <w:rsid w:val="00BC4A00"/>
    <w:rsid w:val="00BC4F8E"/>
    <w:rsid w:val="00BE1A14"/>
    <w:rsid w:val="00BE3636"/>
    <w:rsid w:val="00BF227F"/>
    <w:rsid w:val="00BF2607"/>
    <w:rsid w:val="00BF59D1"/>
    <w:rsid w:val="00BF6394"/>
    <w:rsid w:val="00BF7BAE"/>
    <w:rsid w:val="00BF7ED2"/>
    <w:rsid w:val="00C02B3B"/>
    <w:rsid w:val="00C03D00"/>
    <w:rsid w:val="00C07688"/>
    <w:rsid w:val="00C10CBB"/>
    <w:rsid w:val="00C13329"/>
    <w:rsid w:val="00C14210"/>
    <w:rsid w:val="00C20EB4"/>
    <w:rsid w:val="00C21D8D"/>
    <w:rsid w:val="00C3437B"/>
    <w:rsid w:val="00C34EC8"/>
    <w:rsid w:val="00C35A56"/>
    <w:rsid w:val="00C4203F"/>
    <w:rsid w:val="00C433CB"/>
    <w:rsid w:val="00C47824"/>
    <w:rsid w:val="00C507C0"/>
    <w:rsid w:val="00C5099C"/>
    <w:rsid w:val="00C50A27"/>
    <w:rsid w:val="00C546A3"/>
    <w:rsid w:val="00C555D2"/>
    <w:rsid w:val="00C57545"/>
    <w:rsid w:val="00C63F13"/>
    <w:rsid w:val="00C64997"/>
    <w:rsid w:val="00C64ADF"/>
    <w:rsid w:val="00C663D2"/>
    <w:rsid w:val="00C67A2E"/>
    <w:rsid w:val="00C71FA5"/>
    <w:rsid w:val="00C75537"/>
    <w:rsid w:val="00C76CE5"/>
    <w:rsid w:val="00C94757"/>
    <w:rsid w:val="00C96DF4"/>
    <w:rsid w:val="00C9747A"/>
    <w:rsid w:val="00CB1E20"/>
    <w:rsid w:val="00CD46FD"/>
    <w:rsid w:val="00CF078F"/>
    <w:rsid w:val="00CF74AC"/>
    <w:rsid w:val="00D00077"/>
    <w:rsid w:val="00D0201A"/>
    <w:rsid w:val="00D0458D"/>
    <w:rsid w:val="00D05386"/>
    <w:rsid w:val="00D065A2"/>
    <w:rsid w:val="00D11A32"/>
    <w:rsid w:val="00D2430D"/>
    <w:rsid w:val="00D26470"/>
    <w:rsid w:val="00D266D3"/>
    <w:rsid w:val="00D26F31"/>
    <w:rsid w:val="00D276C2"/>
    <w:rsid w:val="00D3655F"/>
    <w:rsid w:val="00D42C06"/>
    <w:rsid w:val="00D45800"/>
    <w:rsid w:val="00D46546"/>
    <w:rsid w:val="00D549B8"/>
    <w:rsid w:val="00D626D8"/>
    <w:rsid w:val="00D661CA"/>
    <w:rsid w:val="00D67557"/>
    <w:rsid w:val="00D7746C"/>
    <w:rsid w:val="00D83715"/>
    <w:rsid w:val="00D8755C"/>
    <w:rsid w:val="00D90760"/>
    <w:rsid w:val="00D91C77"/>
    <w:rsid w:val="00D967F8"/>
    <w:rsid w:val="00DB7480"/>
    <w:rsid w:val="00DC5506"/>
    <w:rsid w:val="00DD7F1C"/>
    <w:rsid w:val="00DE5AED"/>
    <w:rsid w:val="00DF0432"/>
    <w:rsid w:val="00DF1458"/>
    <w:rsid w:val="00E07E71"/>
    <w:rsid w:val="00E10D4D"/>
    <w:rsid w:val="00E111C0"/>
    <w:rsid w:val="00E14EDF"/>
    <w:rsid w:val="00E2472C"/>
    <w:rsid w:val="00E31A33"/>
    <w:rsid w:val="00E339CF"/>
    <w:rsid w:val="00E36F2C"/>
    <w:rsid w:val="00E474E2"/>
    <w:rsid w:val="00E52512"/>
    <w:rsid w:val="00E57436"/>
    <w:rsid w:val="00E60710"/>
    <w:rsid w:val="00E6261F"/>
    <w:rsid w:val="00E64EE6"/>
    <w:rsid w:val="00E65BBD"/>
    <w:rsid w:val="00E748F7"/>
    <w:rsid w:val="00E75226"/>
    <w:rsid w:val="00E758BC"/>
    <w:rsid w:val="00E84116"/>
    <w:rsid w:val="00E91F09"/>
    <w:rsid w:val="00E9541C"/>
    <w:rsid w:val="00E96B69"/>
    <w:rsid w:val="00E9711F"/>
    <w:rsid w:val="00E975CF"/>
    <w:rsid w:val="00EA32CC"/>
    <w:rsid w:val="00EA729C"/>
    <w:rsid w:val="00EB4856"/>
    <w:rsid w:val="00EC0C43"/>
    <w:rsid w:val="00EC1DE4"/>
    <w:rsid w:val="00EC1F14"/>
    <w:rsid w:val="00EC4854"/>
    <w:rsid w:val="00EC6B74"/>
    <w:rsid w:val="00EC72EB"/>
    <w:rsid w:val="00ED0877"/>
    <w:rsid w:val="00ED1BFD"/>
    <w:rsid w:val="00ED2616"/>
    <w:rsid w:val="00EE1A36"/>
    <w:rsid w:val="00EE2DB9"/>
    <w:rsid w:val="00EE6568"/>
    <w:rsid w:val="00EF0A1F"/>
    <w:rsid w:val="00EF2D6B"/>
    <w:rsid w:val="00EF42DD"/>
    <w:rsid w:val="00EF78F8"/>
    <w:rsid w:val="00F008ED"/>
    <w:rsid w:val="00F03071"/>
    <w:rsid w:val="00F05707"/>
    <w:rsid w:val="00F146B6"/>
    <w:rsid w:val="00F20639"/>
    <w:rsid w:val="00F32809"/>
    <w:rsid w:val="00F32F83"/>
    <w:rsid w:val="00F353FC"/>
    <w:rsid w:val="00F4206E"/>
    <w:rsid w:val="00F46136"/>
    <w:rsid w:val="00F61FF8"/>
    <w:rsid w:val="00F6573B"/>
    <w:rsid w:val="00F66A85"/>
    <w:rsid w:val="00F70266"/>
    <w:rsid w:val="00F8391D"/>
    <w:rsid w:val="00F87920"/>
    <w:rsid w:val="00F906CE"/>
    <w:rsid w:val="00F90B03"/>
    <w:rsid w:val="00F97604"/>
    <w:rsid w:val="00FA720D"/>
    <w:rsid w:val="00FD0EF4"/>
    <w:rsid w:val="00FD4753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laceholder Text"/>
    <w:basedOn w:val="a0"/>
    <w:uiPriority w:val="99"/>
    <w:semiHidden/>
    <w:rsid w:val="00352B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laceholder Text"/>
    <w:basedOn w:val="a0"/>
    <w:uiPriority w:val="99"/>
    <w:semiHidden/>
    <w:rsid w:val="00352B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-disclosure.ru/portal/company.aspx?id=28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ubanenerg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company.aspx?id=282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ubanenerg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C6F0D-60C1-4492-AAA0-5E8E5503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33</cp:revision>
  <cp:lastPrinted>2020-03-18T22:53:00Z</cp:lastPrinted>
  <dcterms:created xsi:type="dcterms:W3CDTF">2019-12-30T13:29:00Z</dcterms:created>
  <dcterms:modified xsi:type="dcterms:W3CDTF">2020-03-18T23:09:00Z</dcterms:modified>
</cp:coreProperties>
</file>