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40C" w:rsidRPr="0048740C" w:rsidRDefault="0048740C" w:rsidP="0048740C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48740C">
        <w:rPr>
          <w:rFonts w:ascii="Times New Roman" w:hAnsi="Times New Roman" w:cs="Times New Roman"/>
          <w:b/>
          <w:sz w:val="26"/>
          <w:szCs w:val="26"/>
          <w:lang w:val="en-US"/>
        </w:rPr>
        <w:t>Corporate action notification</w:t>
      </w:r>
    </w:p>
    <w:p w:rsidR="0048740C" w:rsidRPr="0048740C" w:rsidRDefault="0048740C" w:rsidP="0048740C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48740C">
        <w:rPr>
          <w:rFonts w:ascii="Times New Roman" w:hAnsi="Times New Roman" w:cs="Times New Roman"/>
          <w:b/>
          <w:sz w:val="26"/>
          <w:szCs w:val="26"/>
          <w:lang w:val="en-US"/>
        </w:rPr>
        <w:t>“On resolutions passed by the Issuer’s Board of Directors”</w:t>
      </w:r>
    </w:p>
    <w:p w:rsidR="00773A71" w:rsidRPr="006537DD" w:rsidRDefault="0048740C" w:rsidP="0048740C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740C">
        <w:rPr>
          <w:rFonts w:ascii="Times New Roman" w:hAnsi="Times New Roman" w:cs="Times New Roman"/>
          <w:b/>
          <w:sz w:val="26"/>
          <w:szCs w:val="26"/>
        </w:rPr>
        <w:t>(disclosure of insider information)</w:t>
      </w:r>
    </w:p>
    <w:tbl>
      <w:tblPr>
        <w:tblStyle w:val="a4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3"/>
        <w:gridCol w:w="6095"/>
      </w:tblGrid>
      <w:tr w:rsidR="0045226D" w:rsidRPr="006537DD" w:rsidTr="0005018B">
        <w:tc>
          <w:tcPr>
            <w:tcW w:w="10348" w:type="dxa"/>
            <w:gridSpan w:val="2"/>
          </w:tcPr>
          <w:p w:rsidR="0045226D" w:rsidRPr="006537DD" w:rsidRDefault="0048740C" w:rsidP="006A708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General information</w:t>
            </w:r>
          </w:p>
        </w:tc>
      </w:tr>
      <w:tr w:rsidR="0048740C" w:rsidRPr="00860A20" w:rsidTr="0005018B">
        <w:trPr>
          <w:trHeight w:val="599"/>
        </w:trPr>
        <w:tc>
          <w:tcPr>
            <w:tcW w:w="4253" w:type="dxa"/>
          </w:tcPr>
          <w:p w:rsidR="0048740C" w:rsidRPr="00050440" w:rsidRDefault="0048740C" w:rsidP="006F4B77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1.1 </w:t>
            </w:r>
            <w:r w:rsidRPr="0005044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Full corporate name of the issuer</w:t>
            </w:r>
          </w:p>
        </w:tc>
        <w:tc>
          <w:tcPr>
            <w:tcW w:w="6095" w:type="dxa"/>
          </w:tcPr>
          <w:p w:rsidR="0048740C" w:rsidRPr="0048740C" w:rsidRDefault="0048740C" w:rsidP="00F2778C">
            <w:pPr>
              <w:rPr>
                <w:sz w:val="28"/>
                <w:lang w:val="en-US"/>
              </w:rPr>
            </w:pPr>
            <w:r w:rsidRPr="0048740C">
              <w:rPr>
                <w:sz w:val="28"/>
                <w:lang w:val="en-US"/>
              </w:rPr>
              <w:t xml:space="preserve">Public Joint Stock Company of Power Industry and Electrification of Kuban </w:t>
            </w:r>
          </w:p>
        </w:tc>
      </w:tr>
      <w:tr w:rsidR="0048740C" w:rsidRPr="006537DD" w:rsidTr="0005018B">
        <w:tc>
          <w:tcPr>
            <w:tcW w:w="4253" w:type="dxa"/>
          </w:tcPr>
          <w:p w:rsidR="0048740C" w:rsidRPr="00050440" w:rsidRDefault="0048740C" w:rsidP="006F4B77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05044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1.2. Short name of the issuer</w:t>
            </w:r>
          </w:p>
        </w:tc>
        <w:tc>
          <w:tcPr>
            <w:tcW w:w="6095" w:type="dxa"/>
          </w:tcPr>
          <w:p w:rsidR="0048740C" w:rsidRPr="0048740C" w:rsidRDefault="0048740C" w:rsidP="00F2778C">
            <w:pPr>
              <w:rPr>
                <w:sz w:val="28"/>
              </w:rPr>
            </w:pPr>
            <w:r w:rsidRPr="0048740C">
              <w:rPr>
                <w:sz w:val="28"/>
              </w:rPr>
              <w:t>PJSC Kubanenergo</w:t>
            </w:r>
          </w:p>
        </w:tc>
      </w:tr>
      <w:tr w:rsidR="0048740C" w:rsidRPr="006537DD" w:rsidTr="0005018B">
        <w:trPr>
          <w:trHeight w:val="412"/>
        </w:trPr>
        <w:tc>
          <w:tcPr>
            <w:tcW w:w="4253" w:type="dxa"/>
          </w:tcPr>
          <w:p w:rsidR="0048740C" w:rsidRPr="00050440" w:rsidRDefault="0048740C" w:rsidP="006F4B77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05044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1.3. Registered office of the issuer</w:t>
            </w:r>
          </w:p>
        </w:tc>
        <w:tc>
          <w:tcPr>
            <w:tcW w:w="6095" w:type="dxa"/>
          </w:tcPr>
          <w:p w:rsidR="0048740C" w:rsidRPr="0048740C" w:rsidRDefault="0048740C" w:rsidP="00F2778C">
            <w:pPr>
              <w:rPr>
                <w:sz w:val="28"/>
              </w:rPr>
            </w:pPr>
            <w:r w:rsidRPr="0048740C">
              <w:rPr>
                <w:sz w:val="28"/>
              </w:rPr>
              <w:t>the Russian Federation, Krasnodar</w:t>
            </w:r>
          </w:p>
        </w:tc>
      </w:tr>
      <w:tr w:rsidR="0048740C" w:rsidRPr="006537DD" w:rsidTr="0005018B">
        <w:tc>
          <w:tcPr>
            <w:tcW w:w="4253" w:type="dxa"/>
          </w:tcPr>
          <w:p w:rsidR="0048740C" w:rsidRPr="00050440" w:rsidRDefault="0048740C" w:rsidP="006F4B77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5044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1.4. </w:t>
            </w:r>
            <w:r w:rsidRPr="0005044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PSRN</w:t>
            </w:r>
            <w:r w:rsidRPr="0005044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05044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of the issuer</w:t>
            </w:r>
          </w:p>
        </w:tc>
        <w:tc>
          <w:tcPr>
            <w:tcW w:w="6095" w:type="dxa"/>
          </w:tcPr>
          <w:p w:rsidR="0048740C" w:rsidRPr="006537DD" w:rsidRDefault="0048740C" w:rsidP="006A708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1022301427268</w:t>
            </w:r>
          </w:p>
        </w:tc>
      </w:tr>
      <w:tr w:rsidR="0048740C" w:rsidRPr="006537DD" w:rsidTr="0005018B">
        <w:tc>
          <w:tcPr>
            <w:tcW w:w="4253" w:type="dxa"/>
          </w:tcPr>
          <w:p w:rsidR="0048740C" w:rsidRPr="00050440" w:rsidRDefault="0048740C" w:rsidP="006F4B77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05044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1.5. </w:t>
            </w:r>
            <w:r w:rsidRPr="0005044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TIN of the issuer</w:t>
            </w:r>
          </w:p>
        </w:tc>
        <w:tc>
          <w:tcPr>
            <w:tcW w:w="6095" w:type="dxa"/>
          </w:tcPr>
          <w:p w:rsidR="0048740C" w:rsidRPr="006537DD" w:rsidRDefault="0048740C" w:rsidP="006A708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2309001660</w:t>
            </w:r>
          </w:p>
        </w:tc>
      </w:tr>
      <w:tr w:rsidR="0048740C" w:rsidRPr="006537DD" w:rsidTr="0005018B">
        <w:tc>
          <w:tcPr>
            <w:tcW w:w="4253" w:type="dxa"/>
          </w:tcPr>
          <w:p w:rsidR="0048740C" w:rsidRPr="00050440" w:rsidRDefault="0048740C" w:rsidP="006F4B77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05044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1.6. Unique code of the issuer assigned by the registration body</w:t>
            </w:r>
          </w:p>
        </w:tc>
        <w:tc>
          <w:tcPr>
            <w:tcW w:w="6095" w:type="dxa"/>
          </w:tcPr>
          <w:p w:rsidR="0048740C" w:rsidRPr="006537DD" w:rsidRDefault="0048740C" w:rsidP="006A7084">
            <w:pPr>
              <w:pStyle w:val="a3"/>
              <w:tabs>
                <w:tab w:val="left" w:pos="193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00063-А</w:t>
            </w:r>
          </w:p>
        </w:tc>
      </w:tr>
      <w:tr w:rsidR="0048740C" w:rsidRPr="00860A20" w:rsidTr="0005018B">
        <w:tc>
          <w:tcPr>
            <w:tcW w:w="4253" w:type="dxa"/>
          </w:tcPr>
          <w:p w:rsidR="0048740C" w:rsidRPr="00050440" w:rsidRDefault="0048740C" w:rsidP="006F4B77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05044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1.7. URL  used by the issuer for information disclosure</w:t>
            </w:r>
          </w:p>
        </w:tc>
        <w:tc>
          <w:tcPr>
            <w:tcW w:w="6095" w:type="dxa"/>
          </w:tcPr>
          <w:p w:rsidR="0048740C" w:rsidRPr="00860A20" w:rsidRDefault="0048740C" w:rsidP="006A7084">
            <w:pPr>
              <w:rPr>
                <w:sz w:val="26"/>
                <w:szCs w:val="26"/>
                <w:lang w:val="en-US"/>
              </w:rPr>
            </w:pPr>
            <w:r w:rsidRPr="006537DD">
              <w:rPr>
                <w:sz w:val="26"/>
                <w:szCs w:val="26"/>
                <w:lang w:val="en-US"/>
              </w:rPr>
              <w:t>http</w:t>
            </w:r>
            <w:r w:rsidRPr="00860A20">
              <w:rPr>
                <w:sz w:val="26"/>
                <w:szCs w:val="26"/>
                <w:lang w:val="en-US"/>
              </w:rPr>
              <w:t>://</w:t>
            </w:r>
            <w:hyperlink r:id="rId9" w:history="1">
              <w:r w:rsidRPr="006537DD">
                <w:rPr>
                  <w:sz w:val="26"/>
                  <w:szCs w:val="26"/>
                  <w:lang w:val="en-US"/>
                </w:rPr>
                <w:t>www</w:t>
              </w:r>
              <w:r w:rsidRPr="00860A20">
                <w:rPr>
                  <w:sz w:val="26"/>
                  <w:szCs w:val="26"/>
                  <w:lang w:val="en-US"/>
                </w:rPr>
                <w:t>.</w:t>
              </w:r>
              <w:r w:rsidRPr="006537DD">
                <w:rPr>
                  <w:sz w:val="26"/>
                  <w:szCs w:val="26"/>
                  <w:lang w:val="en-US"/>
                </w:rPr>
                <w:t>kubanenergo</w:t>
              </w:r>
              <w:r w:rsidRPr="00860A20">
                <w:rPr>
                  <w:sz w:val="26"/>
                  <w:szCs w:val="26"/>
                  <w:lang w:val="en-US"/>
                </w:rPr>
                <w:t>.</w:t>
              </w:r>
              <w:r w:rsidRPr="006537DD">
                <w:rPr>
                  <w:sz w:val="26"/>
                  <w:szCs w:val="26"/>
                  <w:lang w:val="en-US"/>
                </w:rPr>
                <w:t>ru</w:t>
              </w:r>
            </w:hyperlink>
            <w:r w:rsidRPr="00860A20">
              <w:rPr>
                <w:sz w:val="26"/>
                <w:szCs w:val="26"/>
                <w:lang w:val="en-US"/>
              </w:rPr>
              <w:t xml:space="preserve">  </w:t>
            </w:r>
          </w:p>
          <w:p w:rsidR="0048740C" w:rsidRPr="00860A20" w:rsidRDefault="00F70BA2" w:rsidP="006A7084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hyperlink r:id="rId10" w:history="1">
              <w:r w:rsidR="0048740C" w:rsidRPr="00860A20">
                <w:rPr>
                  <w:rStyle w:val="af4"/>
                  <w:rFonts w:ascii="Times New Roman" w:hAnsi="Times New Roman" w:cs="Times New Roman"/>
                  <w:sz w:val="26"/>
                  <w:szCs w:val="26"/>
                  <w:lang w:val="en-US"/>
                </w:rPr>
                <w:t>http://www.e-disclosure.ru/portal/company.aspx?id=2827</w:t>
              </w:r>
            </w:hyperlink>
            <w:r w:rsidR="0048740C" w:rsidRPr="00860A2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  <w:p w:rsidR="0048740C" w:rsidRPr="00860A20" w:rsidRDefault="0048740C" w:rsidP="006A7084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8740C" w:rsidRPr="006537DD" w:rsidTr="0005018B">
        <w:tc>
          <w:tcPr>
            <w:tcW w:w="4253" w:type="dxa"/>
          </w:tcPr>
          <w:p w:rsidR="0048740C" w:rsidRPr="00050440" w:rsidRDefault="0048740C" w:rsidP="006F4B77">
            <w:pPr>
              <w:jc w:val="both"/>
              <w:rPr>
                <w:b/>
                <w:sz w:val="26"/>
                <w:szCs w:val="26"/>
                <w:lang w:val="en-US"/>
              </w:rPr>
            </w:pPr>
            <w:r w:rsidRPr="00050440">
              <w:rPr>
                <w:b/>
                <w:sz w:val="26"/>
                <w:szCs w:val="26"/>
                <w:lang w:val="en-US"/>
              </w:rPr>
              <w:t>1.8. Published event date (corporate action), on the basis of which the notification was compiled (if applicable)</w:t>
            </w:r>
          </w:p>
        </w:tc>
        <w:tc>
          <w:tcPr>
            <w:tcW w:w="6095" w:type="dxa"/>
          </w:tcPr>
          <w:p w:rsidR="0048740C" w:rsidRPr="006537DD" w:rsidRDefault="0048740C" w:rsidP="004874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February </w:t>
            </w:r>
            <w:r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  <w:lang w:val="en-US"/>
              </w:rPr>
              <w:t xml:space="preserve">, </w:t>
            </w:r>
            <w:r w:rsidRPr="006537DD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20</w:t>
            </w:r>
          </w:p>
        </w:tc>
      </w:tr>
      <w:tr w:rsidR="00E57436" w:rsidRPr="006537DD" w:rsidTr="0005018B">
        <w:tc>
          <w:tcPr>
            <w:tcW w:w="10348" w:type="dxa"/>
            <w:gridSpan w:val="2"/>
          </w:tcPr>
          <w:p w:rsidR="00E57436" w:rsidRPr="0048740C" w:rsidRDefault="00E57436" w:rsidP="0048740C">
            <w:pPr>
              <w:jc w:val="center"/>
              <w:rPr>
                <w:sz w:val="26"/>
                <w:szCs w:val="26"/>
                <w:lang w:val="en-US"/>
              </w:rPr>
            </w:pPr>
            <w:r w:rsidRPr="006537DD">
              <w:rPr>
                <w:sz w:val="26"/>
                <w:szCs w:val="26"/>
              </w:rPr>
              <w:t xml:space="preserve">2. </w:t>
            </w:r>
            <w:r w:rsidR="0048740C">
              <w:rPr>
                <w:sz w:val="26"/>
                <w:szCs w:val="26"/>
                <w:lang w:val="en-US"/>
              </w:rPr>
              <w:t>Notification content</w:t>
            </w:r>
          </w:p>
        </w:tc>
      </w:tr>
      <w:tr w:rsidR="004D0A6C" w:rsidRPr="006537DD" w:rsidTr="0005018B">
        <w:trPr>
          <w:trHeight w:val="3542"/>
        </w:trPr>
        <w:tc>
          <w:tcPr>
            <w:tcW w:w="10348" w:type="dxa"/>
            <w:gridSpan w:val="2"/>
          </w:tcPr>
          <w:p w:rsidR="0048740C" w:rsidRPr="006D3081" w:rsidRDefault="0048740C" w:rsidP="0048740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2.1 </w:t>
            </w:r>
            <w:r w:rsidRPr="006D308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The quorum for the meeting of the Issuers’ Board of Directors and election returns on decision making: </w:t>
            </w:r>
          </w:p>
          <w:p w:rsidR="0048740C" w:rsidRPr="006D3081" w:rsidRDefault="0048740C" w:rsidP="0048740C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</w:pPr>
            <w:r w:rsidRPr="006D3081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Number of members of the Board of Directors: eleven (11) in number.</w:t>
            </w:r>
          </w:p>
          <w:p w:rsidR="0048740C" w:rsidRPr="006D3081" w:rsidRDefault="0048740C" w:rsidP="0048740C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</w:pPr>
            <w:r w:rsidRPr="006D3081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Number of members participated in the meeting: eleven (11) in number.</w:t>
            </w:r>
          </w:p>
          <w:p w:rsidR="0048740C" w:rsidRPr="006D3081" w:rsidRDefault="0048740C" w:rsidP="0048740C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</w:pPr>
            <w:r w:rsidRPr="006D3081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The quorum of PJSC Kubanenergo Board of Directors is present.</w:t>
            </w:r>
          </w:p>
          <w:p w:rsidR="0048740C" w:rsidRPr="006D3081" w:rsidRDefault="0048740C" w:rsidP="0048740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</w:pPr>
            <w:r w:rsidRPr="006D3081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Election returns:</w:t>
            </w:r>
          </w:p>
          <w:tbl>
            <w:tblPr>
              <w:tblStyle w:val="a4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39"/>
              <w:gridCol w:w="1633"/>
              <w:gridCol w:w="1985"/>
              <w:gridCol w:w="2680"/>
            </w:tblGrid>
            <w:tr w:rsidR="0048740C" w:rsidRPr="006D3081" w:rsidTr="006F4B77">
              <w:trPr>
                <w:jc w:val="center"/>
              </w:trPr>
              <w:tc>
                <w:tcPr>
                  <w:tcW w:w="1339" w:type="dxa"/>
                  <w:vMerge w:val="restart"/>
                  <w:vAlign w:val="center"/>
                </w:tcPr>
                <w:p w:rsidR="0048740C" w:rsidRPr="006D3081" w:rsidRDefault="0048740C" w:rsidP="006F4B7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 w:rsidRPr="006D3081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Item No.</w:t>
                  </w:r>
                </w:p>
              </w:tc>
              <w:tc>
                <w:tcPr>
                  <w:tcW w:w="6298" w:type="dxa"/>
                  <w:gridSpan w:val="3"/>
                </w:tcPr>
                <w:p w:rsidR="0048740C" w:rsidRPr="006D3081" w:rsidRDefault="0048740C" w:rsidP="006F4B7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 w:rsidRPr="006D3081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Number of votes</w:t>
                  </w:r>
                </w:p>
              </w:tc>
            </w:tr>
            <w:tr w:rsidR="0048740C" w:rsidRPr="006D3081" w:rsidTr="006F4B77">
              <w:trPr>
                <w:jc w:val="center"/>
              </w:trPr>
              <w:tc>
                <w:tcPr>
                  <w:tcW w:w="1339" w:type="dxa"/>
                  <w:vMerge/>
                </w:tcPr>
                <w:p w:rsidR="0048740C" w:rsidRPr="006D3081" w:rsidRDefault="0048740C" w:rsidP="006F4B7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1633" w:type="dxa"/>
                </w:tcPr>
                <w:p w:rsidR="0048740C" w:rsidRPr="006D3081" w:rsidRDefault="0048740C" w:rsidP="006F4B7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 w:rsidRPr="006D3081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«For»</w:t>
                  </w:r>
                </w:p>
              </w:tc>
              <w:tc>
                <w:tcPr>
                  <w:tcW w:w="1985" w:type="dxa"/>
                </w:tcPr>
                <w:p w:rsidR="0048740C" w:rsidRPr="006D3081" w:rsidRDefault="0048740C" w:rsidP="006F4B7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 w:rsidRPr="006D3081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«Against»</w:t>
                  </w:r>
                </w:p>
              </w:tc>
              <w:tc>
                <w:tcPr>
                  <w:tcW w:w="2680" w:type="dxa"/>
                </w:tcPr>
                <w:p w:rsidR="0048740C" w:rsidRPr="006D3081" w:rsidRDefault="0048740C" w:rsidP="006F4B7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 w:rsidRPr="006D3081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«Abstain»</w:t>
                  </w:r>
                </w:p>
              </w:tc>
            </w:tr>
            <w:tr w:rsidR="0048740C" w:rsidRPr="006D3081" w:rsidTr="006F4B77">
              <w:trPr>
                <w:jc w:val="center"/>
              </w:trPr>
              <w:tc>
                <w:tcPr>
                  <w:tcW w:w="1339" w:type="dxa"/>
                </w:tcPr>
                <w:p w:rsidR="0048740C" w:rsidRPr="006D3081" w:rsidRDefault="0048740C" w:rsidP="006F4B7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 w:rsidRPr="006D3081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1</w:t>
                  </w:r>
                </w:p>
              </w:tc>
              <w:tc>
                <w:tcPr>
                  <w:tcW w:w="1633" w:type="dxa"/>
                </w:tcPr>
                <w:p w:rsidR="0048740C" w:rsidRPr="006D3081" w:rsidRDefault="0048740C" w:rsidP="006F4B7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 w:rsidRPr="006D3081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11</w:t>
                  </w:r>
                </w:p>
              </w:tc>
              <w:tc>
                <w:tcPr>
                  <w:tcW w:w="1985" w:type="dxa"/>
                </w:tcPr>
                <w:p w:rsidR="0048740C" w:rsidRPr="006D3081" w:rsidRDefault="0048740C" w:rsidP="006F4B7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2680" w:type="dxa"/>
                </w:tcPr>
                <w:p w:rsidR="0048740C" w:rsidRPr="006D3081" w:rsidRDefault="0048740C" w:rsidP="006F4B7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</w:p>
              </w:tc>
            </w:tr>
            <w:tr w:rsidR="0048740C" w:rsidRPr="006D3081" w:rsidTr="006F4B77">
              <w:trPr>
                <w:jc w:val="center"/>
              </w:trPr>
              <w:tc>
                <w:tcPr>
                  <w:tcW w:w="1339" w:type="dxa"/>
                </w:tcPr>
                <w:p w:rsidR="0048740C" w:rsidRPr="006D3081" w:rsidRDefault="0048740C" w:rsidP="006F4B7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 w:rsidRPr="006D3081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2</w:t>
                  </w:r>
                </w:p>
              </w:tc>
              <w:tc>
                <w:tcPr>
                  <w:tcW w:w="1633" w:type="dxa"/>
                </w:tcPr>
                <w:p w:rsidR="0048740C" w:rsidRPr="006D3081" w:rsidRDefault="0048740C" w:rsidP="006F4B7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 w:rsidRPr="006D3081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11</w:t>
                  </w:r>
                </w:p>
              </w:tc>
              <w:tc>
                <w:tcPr>
                  <w:tcW w:w="1985" w:type="dxa"/>
                </w:tcPr>
                <w:p w:rsidR="0048740C" w:rsidRPr="006D3081" w:rsidRDefault="0048740C" w:rsidP="006F4B7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2680" w:type="dxa"/>
                </w:tcPr>
                <w:p w:rsidR="0048740C" w:rsidRPr="006D3081" w:rsidRDefault="0048740C" w:rsidP="006F4B7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</w:p>
              </w:tc>
            </w:tr>
            <w:tr w:rsidR="0048740C" w:rsidRPr="006D3081" w:rsidTr="006F4B77">
              <w:trPr>
                <w:jc w:val="center"/>
              </w:trPr>
              <w:tc>
                <w:tcPr>
                  <w:tcW w:w="1339" w:type="dxa"/>
                </w:tcPr>
                <w:p w:rsidR="0048740C" w:rsidRPr="006D3081" w:rsidRDefault="0048740C" w:rsidP="006F4B7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 w:rsidRPr="006D3081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3</w:t>
                  </w:r>
                </w:p>
              </w:tc>
              <w:tc>
                <w:tcPr>
                  <w:tcW w:w="1633" w:type="dxa"/>
                </w:tcPr>
                <w:p w:rsidR="0048740C" w:rsidRPr="006D3081" w:rsidRDefault="0048740C" w:rsidP="006F4B7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 w:rsidRPr="006D3081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11</w:t>
                  </w:r>
                </w:p>
              </w:tc>
              <w:tc>
                <w:tcPr>
                  <w:tcW w:w="1985" w:type="dxa"/>
                </w:tcPr>
                <w:p w:rsidR="0048740C" w:rsidRPr="006D3081" w:rsidRDefault="0048740C" w:rsidP="006F4B7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2680" w:type="dxa"/>
                </w:tcPr>
                <w:p w:rsidR="0048740C" w:rsidRPr="006D3081" w:rsidRDefault="0048740C" w:rsidP="006F4B7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</w:p>
              </w:tc>
            </w:tr>
          </w:tbl>
          <w:p w:rsidR="004D0A6C" w:rsidRPr="006537DD" w:rsidRDefault="004D0A6C" w:rsidP="001C064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D0A6C" w:rsidRPr="00860A20" w:rsidTr="0005018B">
        <w:tc>
          <w:tcPr>
            <w:tcW w:w="10348" w:type="dxa"/>
            <w:gridSpan w:val="2"/>
          </w:tcPr>
          <w:p w:rsidR="0048740C" w:rsidRPr="00860A20" w:rsidRDefault="0048740C" w:rsidP="0048740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Disclosure</w:t>
            </w:r>
            <w:r w:rsidRPr="00860A2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of</w:t>
            </w:r>
            <w:r w:rsidRPr="00860A2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insider</w:t>
            </w:r>
            <w:r w:rsidRPr="00860A2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information</w:t>
            </w:r>
          </w:p>
          <w:p w:rsidR="004D0A6C" w:rsidRPr="00EB7D54" w:rsidRDefault="0048740C" w:rsidP="00ED0877">
            <w:pPr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Item</w:t>
            </w:r>
            <w:r w:rsidRPr="00EB7D54">
              <w:rPr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b/>
                <w:sz w:val="26"/>
                <w:szCs w:val="26"/>
                <w:lang w:val="en-US"/>
              </w:rPr>
              <w:t>No</w:t>
            </w:r>
            <w:r w:rsidRPr="00EB7D54">
              <w:rPr>
                <w:b/>
                <w:sz w:val="26"/>
                <w:szCs w:val="26"/>
                <w:lang w:val="en-US"/>
              </w:rPr>
              <w:t xml:space="preserve">. </w:t>
            </w:r>
            <w:r w:rsidR="00275923" w:rsidRPr="00EB7D54">
              <w:rPr>
                <w:b/>
                <w:sz w:val="26"/>
                <w:szCs w:val="26"/>
                <w:lang w:val="en-US"/>
              </w:rPr>
              <w:t>1</w:t>
            </w:r>
            <w:r w:rsidR="00212EFE" w:rsidRPr="00EB7D54">
              <w:rPr>
                <w:b/>
                <w:i/>
                <w:sz w:val="26"/>
                <w:szCs w:val="26"/>
                <w:lang w:val="en-US"/>
              </w:rPr>
              <w:t xml:space="preserve"> </w:t>
            </w:r>
            <w:r w:rsidR="00EB7D54" w:rsidRPr="00EB7D54">
              <w:rPr>
                <w:b/>
                <w:i/>
                <w:sz w:val="26"/>
                <w:szCs w:val="26"/>
                <w:lang w:val="en-US"/>
              </w:rPr>
              <w:t>“</w:t>
            </w:r>
            <w:r w:rsidR="00EB7D54">
              <w:rPr>
                <w:b/>
                <w:i/>
                <w:sz w:val="26"/>
                <w:szCs w:val="26"/>
                <w:lang w:val="en-US"/>
              </w:rPr>
              <w:t xml:space="preserve">On consideration of inspection results of the Ministry of Energy of Russia and approval of plan of measures for the elimination of </w:t>
            </w:r>
            <w:r w:rsidR="00EB7D54" w:rsidRPr="00EB7D54">
              <w:rPr>
                <w:b/>
                <w:bCs/>
                <w:i/>
                <w:iCs/>
                <w:sz w:val="26"/>
                <w:szCs w:val="26"/>
                <w:lang w:val="en-US"/>
              </w:rPr>
              <w:t>identified deviations in the course of inspections</w:t>
            </w:r>
            <w:r w:rsidR="00EB7D54" w:rsidRPr="00EB7D54">
              <w:rPr>
                <w:b/>
                <w:i/>
                <w:sz w:val="26"/>
                <w:szCs w:val="26"/>
                <w:lang w:val="en-US"/>
              </w:rPr>
              <w:t>”</w:t>
            </w:r>
            <w:r w:rsidR="00EB7D54">
              <w:rPr>
                <w:b/>
                <w:i/>
                <w:sz w:val="26"/>
                <w:szCs w:val="26"/>
                <w:lang w:val="en-US"/>
              </w:rPr>
              <w:t>.</w:t>
            </w:r>
          </w:p>
        </w:tc>
      </w:tr>
      <w:tr w:rsidR="00471361" w:rsidRPr="00860A20" w:rsidTr="0005018B">
        <w:trPr>
          <w:trHeight w:val="409"/>
        </w:trPr>
        <w:tc>
          <w:tcPr>
            <w:tcW w:w="10348" w:type="dxa"/>
            <w:gridSpan w:val="2"/>
          </w:tcPr>
          <w:p w:rsidR="0048740C" w:rsidRDefault="00471361" w:rsidP="0048740C">
            <w:pPr>
              <w:tabs>
                <w:tab w:val="left" w:pos="709"/>
                <w:tab w:val="left" w:pos="1134"/>
              </w:tabs>
              <w:autoSpaceDE/>
              <w:autoSpaceDN/>
              <w:contextualSpacing/>
              <w:jc w:val="both"/>
              <w:rPr>
                <w:sz w:val="26"/>
                <w:szCs w:val="26"/>
                <w:lang w:val="en-US"/>
              </w:rPr>
            </w:pPr>
            <w:r w:rsidRPr="00860A20">
              <w:rPr>
                <w:sz w:val="26"/>
                <w:szCs w:val="26"/>
                <w:lang w:val="en-US"/>
              </w:rPr>
              <w:t xml:space="preserve">2.2.1. </w:t>
            </w:r>
            <w:r w:rsidR="0048740C">
              <w:rPr>
                <w:sz w:val="26"/>
                <w:szCs w:val="26"/>
                <w:lang w:val="en-US"/>
              </w:rPr>
              <w:t>Content</w:t>
            </w:r>
            <w:r w:rsidR="0048740C" w:rsidRPr="00860A20">
              <w:rPr>
                <w:sz w:val="26"/>
                <w:szCs w:val="26"/>
                <w:lang w:val="en-US"/>
              </w:rPr>
              <w:t xml:space="preserve"> </w:t>
            </w:r>
            <w:r w:rsidR="0048740C">
              <w:rPr>
                <w:sz w:val="26"/>
                <w:szCs w:val="26"/>
                <w:lang w:val="en-US"/>
              </w:rPr>
              <w:t>of</w:t>
            </w:r>
            <w:r w:rsidR="0048740C" w:rsidRPr="00860A20">
              <w:rPr>
                <w:sz w:val="26"/>
                <w:szCs w:val="26"/>
                <w:lang w:val="en-US"/>
              </w:rPr>
              <w:t xml:space="preserve"> </w:t>
            </w:r>
            <w:r w:rsidR="0048740C">
              <w:rPr>
                <w:sz w:val="26"/>
                <w:szCs w:val="26"/>
                <w:lang w:val="en-US"/>
              </w:rPr>
              <w:t>resolutions</w:t>
            </w:r>
            <w:r w:rsidR="0048740C" w:rsidRPr="00860A20">
              <w:rPr>
                <w:sz w:val="26"/>
                <w:szCs w:val="26"/>
                <w:lang w:val="en-US"/>
              </w:rPr>
              <w:t xml:space="preserve"> </w:t>
            </w:r>
            <w:r w:rsidR="0048740C">
              <w:rPr>
                <w:sz w:val="26"/>
                <w:szCs w:val="26"/>
                <w:lang w:val="en-US"/>
              </w:rPr>
              <w:t>passed</w:t>
            </w:r>
            <w:r w:rsidR="0048740C" w:rsidRPr="00860A20">
              <w:rPr>
                <w:sz w:val="26"/>
                <w:szCs w:val="26"/>
                <w:lang w:val="en-US"/>
              </w:rPr>
              <w:t xml:space="preserve"> </w:t>
            </w:r>
            <w:r w:rsidR="0048740C">
              <w:rPr>
                <w:sz w:val="26"/>
                <w:szCs w:val="26"/>
                <w:lang w:val="en-US"/>
              </w:rPr>
              <w:t>by</w:t>
            </w:r>
            <w:r w:rsidR="0048740C" w:rsidRPr="00860A20">
              <w:rPr>
                <w:sz w:val="26"/>
                <w:szCs w:val="26"/>
                <w:lang w:val="en-US"/>
              </w:rPr>
              <w:t xml:space="preserve"> </w:t>
            </w:r>
            <w:r w:rsidR="0048740C">
              <w:rPr>
                <w:sz w:val="26"/>
                <w:szCs w:val="26"/>
                <w:lang w:val="en-US"/>
              </w:rPr>
              <w:t>the</w:t>
            </w:r>
            <w:r w:rsidR="0048740C" w:rsidRPr="00860A20">
              <w:rPr>
                <w:sz w:val="26"/>
                <w:szCs w:val="26"/>
                <w:lang w:val="en-US"/>
              </w:rPr>
              <w:t xml:space="preserve"> </w:t>
            </w:r>
            <w:r w:rsidR="0048740C">
              <w:rPr>
                <w:sz w:val="26"/>
                <w:szCs w:val="26"/>
                <w:lang w:val="en-US"/>
              </w:rPr>
              <w:t>Issuers</w:t>
            </w:r>
            <w:r w:rsidR="0048740C" w:rsidRPr="00860A20">
              <w:rPr>
                <w:sz w:val="26"/>
                <w:szCs w:val="26"/>
                <w:lang w:val="en-US"/>
              </w:rPr>
              <w:t xml:space="preserve">’ </w:t>
            </w:r>
            <w:r w:rsidR="0048740C">
              <w:rPr>
                <w:sz w:val="26"/>
                <w:szCs w:val="26"/>
                <w:lang w:val="en-US"/>
              </w:rPr>
              <w:t>Board</w:t>
            </w:r>
            <w:r w:rsidR="0048740C" w:rsidRPr="00860A20">
              <w:rPr>
                <w:sz w:val="26"/>
                <w:szCs w:val="26"/>
                <w:lang w:val="en-US"/>
              </w:rPr>
              <w:t xml:space="preserve"> </w:t>
            </w:r>
            <w:r w:rsidR="0048740C">
              <w:rPr>
                <w:sz w:val="26"/>
                <w:szCs w:val="26"/>
                <w:lang w:val="en-US"/>
              </w:rPr>
              <w:t>of</w:t>
            </w:r>
            <w:r w:rsidR="0048740C" w:rsidRPr="00860A20">
              <w:rPr>
                <w:sz w:val="26"/>
                <w:szCs w:val="26"/>
                <w:lang w:val="en-US"/>
              </w:rPr>
              <w:t xml:space="preserve"> </w:t>
            </w:r>
            <w:r w:rsidR="0048740C">
              <w:rPr>
                <w:sz w:val="26"/>
                <w:szCs w:val="26"/>
                <w:lang w:val="en-US"/>
              </w:rPr>
              <w:t>Directors</w:t>
            </w:r>
            <w:r w:rsidR="0048740C" w:rsidRPr="00860A20">
              <w:rPr>
                <w:sz w:val="26"/>
                <w:szCs w:val="26"/>
                <w:lang w:val="en-US"/>
              </w:rPr>
              <w:t>:</w:t>
            </w:r>
          </w:p>
          <w:p w:rsidR="009C57E1" w:rsidRDefault="0048740C" w:rsidP="00860A20">
            <w:pPr>
              <w:tabs>
                <w:tab w:val="left" w:pos="709"/>
                <w:tab w:val="left" w:pos="1134"/>
              </w:tabs>
              <w:autoSpaceDE/>
              <w:autoSpaceDN/>
              <w:ind w:firstLine="743"/>
              <w:contextualSpacing/>
              <w:jc w:val="both"/>
              <w:rPr>
                <w:i/>
                <w:sz w:val="23"/>
                <w:szCs w:val="23"/>
                <w:lang w:val="en-US"/>
              </w:rPr>
            </w:pPr>
            <w:r w:rsidRPr="009C57E1">
              <w:rPr>
                <w:i/>
                <w:sz w:val="23"/>
                <w:szCs w:val="23"/>
                <w:lang w:val="en-US"/>
              </w:rPr>
              <w:t xml:space="preserve">1. </w:t>
            </w:r>
            <w:r w:rsidR="00734C67">
              <w:rPr>
                <w:i/>
                <w:sz w:val="23"/>
                <w:szCs w:val="23"/>
                <w:lang w:val="en-US"/>
              </w:rPr>
              <w:t xml:space="preserve">Take into consideration the </w:t>
            </w:r>
            <w:r w:rsidR="009C57E1">
              <w:rPr>
                <w:i/>
                <w:sz w:val="23"/>
                <w:szCs w:val="23"/>
                <w:lang w:val="en-US"/>
              </w:rPr>
              <w:t>results of planned and offsite inspections by the Ministry of Energy of Russia of the progress of the objects implementation provided by the Investment Program of PJSC Kubanenergo:</w:t>
            </w:r>
          </w:p>
          <w:p w:rsidR="003727DD" w:rsidRPr="003727DD" w:rsidRDefault="009C57E1" w:rsidP="003727DD">
            <w:pPr>
              <w:tabs>
                <w:tab w:val="left" w:pos="709"/>
                <w:tab w:val="left" w:pos="1134"/>
              </w:tabs>
              <w:autoSpaceDE/>
              <w:autoSpaceDN/>
              <w:ind w:left="709"/>
              <w:contextualSpacing/>
              <w:jc w:val="both"/>
              <w:rPr>
                <w:bCs/>
                <w:i/>
                <w:iCs/>
                <w:sz w:val="23"/>
                <w:szCs w:val="23"/>
                <w:lang w:val="en-US"/>
              </w:rPr>
            </w:pPr>
            <w:r>
              <w:rPr>
                <w:i/>
                <w:sz w:val="23"/>
                <w:szCs w:val="23"/>
                <w:lang w:val="en-US"/>
              </w:rPr>
              <w:t xml:space="preserve"> - </w:t>
            </w:r>
            <w:r w:rsidR="001906A3">
              <w:rPr>
                <w:i/>
                <w:sz w:val="23"/>
                <w:szCs w:val="23"/>
                <w:lang w:val="en-US"/>
              </w:rPr>
              <w:t>“</w:t>
            </w:r>
            <w:r w:rsidR="00166061">
              <w:rPr>
                <w:i/>
                <w:sz w:val="23"/>
                <w:szCs w:val="23"/>
                <w:lang w:val="en-US"/>
              </w:rPr>
              <w:t xml:space="preserve">Electrical substation </w:t>
            </w:r>
            <w:r w:rsidR="00166061" w:rsidRPr="00166061">
              <w:rPr>
                <w:bCs/>
                <w:i/>
                <w:iCs/>
                <w:sz w:val="23"/>
                <w:szCs w:val="23"/>
                <w:lang w:val="en-US"/>
              </w:rPr>
              <w:t xml:space="preserve">110/10 </w:t>
            </w:r>
            <w:r w:rsidR="00166061">
              <w:rPr>
                <w:bCs/>
                <w:i/>
                <w:iCs/>
                <w:sz w:val="23"/>
                <w:szCs w:val="23"/>
                <w:lang w:val="en-US"/>
              </w:rPr>
              <w:t>kV</w:t>
            </w:r>
            <w:r w:rsidR="00166061" w:rsidRPr="00166061">
              <w:rPr>
                <w:bCs/>
                <w:i/>
                <w:iCs/>
                <w:sz w:val="23"/>
                <w:szCs w:val="23"/>
                <w:lang w:val="en-US"/>
              </w:rPr>
              <w:t xml:space="preserve"> </w:t>
            </w:r>
            <w:r w:rsidR="00166061">
              <w:rPr>
                <w:bCs/>
                <w:i/>
                <w:iCs/>
                <w:sz w:val="23"/>
                <w:szCs w:val="23"/>
                <w:lang w:val="en-US"/>
              </w:rPr>
              <w:t>“OBD”</w:t>
            </w:r>
            <w:r w:rsidR="00166061" w:rsidRPr="00166061">
              <w:rPr>
                <w:bCs/>
                <w:i/>
                <w:iCs/>
                <w:sz w:val="23"/>
                <w:szCs w:val="23"/>
                <w:lang w:val="en-US"/>
              </w:rPr>
              <w:t xml:space="preserve"> </w:t>
            </w:r>
            <w:r w:rsidR="00166061">
              <w:rPr>
                <w:i/>
                <w:sz w:val="23"/>
                <w:szCs w:val="23"/>
                <w:lang w:val="en-US"/>
              </w:rPr>
              <w:t>upgrade with booster</w:t>
            </w:r>
            <w:r w:rsidR="00EB7D54">
              <w:rPr>
                <w:i/>
                <w:sz w:val="23"/>
                <w:szCs w:val="23"/>
                <w:lang w:val="en-US"/>
              </w:rPr>
              <w:t>s</w:t>
            </w:r>
            <w:r w:rsidR="00166061">
              <w:rPr>
                <w:i/>
                <w:sz w:val="23"/>
                <w:szCs w:val="23"/>
                <w:lang w:val="en-US"/>
              </w:rPr>
              <w:t xml:space="preserve"> </w:t>
            </w:r>
            <w:r w:rsidR="003727DD" w:rsidRPr="003727DD">
              <w:rPr>
                <w:bCs/>
                <w:i/>
                <w:iCs/>
                <w:sz w:val="23"/>
                <w:szCs w:val="23"/>
                <w:lang w:val="en-US"/>
              </w:rPr>
              <w:t>2</w:t>
            </w:r>
            <w:r w:rsidR="003727DD" w:rsidRPr="0005018B">
              <w:rPr>
                <w:bCs/>
                <w:i/>
                <w:iCs/>
                <w:sz w:val="23"/>
                <w:szCs w:val="23"/>
              </w:rPr>
              <w:t>х</w:t>
            </w:r>
            <w:r w:rsidR="003727DD" w:rsidRPr="003727DD">
              <w:rPr>
                <w:bCs/>
                <w:i/>
                <w:iCs/>
                <w:sz w:val="23"/>
                <w:szCs w:val="23"/>
                <w:lang w:val="en-US"/>
              </w:rPr>
              <w:t xml:space="preserve">16 </w:t>
            </w:r>
            <w:r w:rsidR="003727DD" w:rsidRPr="0005018B">
              <w:rPr>
                <w:bCs/>
                <w:i/>
                <w:iCs/>
                <w:sz w:val="23"/>
                <w:szCs w:val="23"/>
              </w:rPr>
              <w:t>М</w:t>
            </w:r>
            <w:r w:rsidR="003727DD">
              <w:rPr>
                <w:bCs/>
                <w:i/>
                <w:iCs/>
                <w:sz w:val="23"/>
                <w:szCs w:val="23"/>
                <w:lang w:val="en-US"/>
              </w:rPr>
              <w:t>V</w:t>
            </w:r>
            <w:r w:rsidR="003727DD" w:rsidRPr="0005018B">
              <w:rPr>
                <w:bCs/>
                <w:i/>
                <w:iCs/>
                <w:sz w:val="23"/>
                <w:szCs w:val="23"/>
              </w:rPr>
              <w:t>А</w:t>
            </w:r>
            <w:r w:rsidR="003727DD" w:rsidRPr="003727DD">
              <w:rPr>
                <w:bCs/>
                <w:i/>
                <w:iCs/>
                <w:sz w:val="23"/>
                <w:szCs w:val="23"/>
                <w:lang w:val="en-US"/>
              </w:rPr>
              <w:t xml:space="preserve"> </w:t>
            </w:r>
            <w:r w:rsidR="00166061">
              <w:rPr>
                <w:i/>
                <w:sz w:val="23"/>
                <w:szCs w:val="23"/>
                <w:lang w:val="en-US"/>
              </w:rPr>
              <w:t xml:space="preserve">replacement </w:t>
            </w:r>
            <w:r w:rsidR="003727DD">
              <w:rPr>
                <w:i/>
                <w:sz w:val="23"/>
                <w:szCs w:val="23"/>
                <w:lang w:val="en-US"/>
              </w:rPr>
              <w:t>for the booster</w:t>
            </w:r>
            <w:r w:rsidR="00EB7D54">
              <w:rPr>
                <w:i/>
                <w:sz w:val="23"/>
                <w:szCs w:val="23"/>
                <w:lang w:val="en-US"/>
              </w:rPr>
              <w:t>s</w:t>
            </w:r>
            <w:r w:rsidR="003727DD">
              <w:rPr>
                <w:i/>
                <w:sz w:val="23"/>
                <w:szCs w:val="23"/>
                <w:lang w:val="en-US"/>
              </w:rPr>
              <w:t xml:space="preserve"> </w:t>
            </w:r>
            <w:r w:rsidR="003727DD" w:rsidRPr="003727DD">
              <w:rPr>
                <w:bCs/>
                <w:i/>
                <w:iCs/>
                <w:sz w:val="23"/>
                <w:szCs w:val="23"/>
                <w:lang w:val="en-US"/>
              </w:rPr>
              <w:t>2</w:t>
            </w:r>
            <w:r w:rsidR="003727DD" w:rsidRPr="0005018B">
              <w:rPr>
                <w:bCs/>
                <w:i/>
                <w:iCs/>
                <w:sz w:val="23"/>
                <w:szCs w:val="23"/>
              </w:rPr>
              <w:t>х</w:t>
            </w:r>
            <w:r w:rsidR="003727DD" w:rsidRPr="003727DD">
              <w:rPr>
                <w:bCs/>
                <w:i/>
                <w:iCs/>
                <w:sz w:val="23"/>
                <w:szCs w:val="23"/>
                <w:lang w:val="en-US"/>
              </w:rPr>
              <w:t xml:space="preserve">40 </w:t>
            </w:r>
            <w:r w:rsidR="003727DD">
              <w:rPr>
                <w:bCs/>
                <w:i/>
                <w:iCs/>
                <w:sz w:val="23"/>
                <w:szCs w:val="23"/>
                <w:lang w:val="en-US"/>
              </w:rPr>
              <w:t>MVA</w:t>
            </w:r>
            <w:r w:rsidR="003727DD" w:rsidRPr="003727DD">
              <w:rPr>
                <w:bCs/>
                <w:i/>
                <w:iCs/>
                <w:sz w:val="23"/>
                <w:szCs w:val="23"/>
                <w:lang w:val="en-US"/>
              </w:rPr>
              <w:t xml:space="preserve"> 110/10 </w:t>
            </w:r>
            <w:r w:rsidR="003727DD">
              <w:rPr>
                <w:bCs/>
                <w:i/>
                <w:iCs/>
                <w:sz w:val="23"/>
                <w:szCs w:val="23"/>
                <w:lang w:val="en-US"/>
              </w:rPr>
              <w:t>kV</w:t>
            </w:r>
            <w:r w:rsidR="001906A3">
              <w:rPr>
                <w:bCs/>
                <w:i/>
                <w:iCs/>
                <w:sz w:val="23"/>
                <w:szCs w:val="23"/>
                <w:lang w:val="en-US"/>
              </w:rPr>
              <w:t>”</w:t>
            </w:r>
            <w:r w:rsidR="003727DD" w:rsidRPr="003727DD">
              <w:rPr>
                <w:bCs/>
                <w:i/>
                <w:iCs/>
                <w:sz w:val="23"/>
                <w:szCs w:val="23"/>
                <w:lang w:val="en-US"/>
              </w:rPr>
              <w:t xml:space="preserve">; </w:t>
            </w:r>
          </w:p>
          <w:p w:rsidR="003727DD" w:rsidRPr="003727DD" w:rsidRDefault="0005018B" w:rsidP="0005018B">
            <w:pPr>
              <w:tabs>
                <w:tab w:val="left" w:pos="709"/>
                <w:tab w:val="left" w:pos="1134"/>
              </w:tabs>
              <w:autoSpaceDE/>
              <w:autoSpaceDN/>
              <w:ind w:left="709"/>
              <w:contextualSpacing/>
              <w:jc w:val="both"/>
              <w:rPr>
                <w:bCs/>
                <w:i/>
                <w:iCs/>
                <w:sz w:val="23"/>
                <w:szCs w:val="23"/>
                <w:lang w:val="en-US"/>
              </w:rPr>
            </w:pPr>
            <w:r w:rsidRPr="003727DD">
              <w:rPr>
                <w:bCs/>
                <w:i/>
                <w:iCs/>
                <w:sz w:val="23"/>
                <w:szCs w:val="23"/>
                <w:lang w:val="en-US"/>
              </w:rPr>
              <w:t xml:space="preserve">- </w:t>
            </w:r>
            <w:r w:rsidR="001906A3">
              <w:rPr>
                <w:bCs/>
                <w:i/>
                <w:iCs/>
                <w:sz w:val="23"/>
                <w:szCs w:val="23"/>
                <w:lang w:val="en-US"/>
              </w:rPr>
              <w:t>“</w:t>
            </w:r>
            <w:r w:rsidR="003727DD">
              <w:rPr>
                <w:i/>
                <w:sz w:val="23"/>
                <w:szCs w:val="23"/>
                <w:lang w:val="en-US"/>
              </w:rPr>
              <w:t xml:space="preserve">Electrical substation </w:t>
            </w:r>
            <w:r w:rsidR="003727DD" w:rsidRPr="00166061">
              <w:rPr>
                <w:bCs/>
                <w:i/>
                <w:iCs/>
                <w:sz w:val="23"/>
                <w:szCs w:val="23"/>
                <w:lang w:val="en-US"/>
              </w:rPr>
              <w:t xml:space="preserve">110/10 </w:t>
            </w:r>
            <w:r w:rsidR="003727DD">
              <w:rPr>
                <w:bCs/>
                <w:i/>
                <w:iCs/>
                <w:sz w:val="23"/>
                <w:szCs w:val="23"/>
                <w:lang w:val="en-US"/>
              </w:rPr>
              <w:t>kV</w:t>
            </w:r>
            <w:r w:rsidR="003727DD" w:rsidRPr="00166061">
              <w:rPr>
                <w:bCs/>
                <w:i/>
                <w:iCs/>
                <w:sz w:val="23"/>
                <w:szCs w:val="23"/>
                <w:lang w:val="en-US"/>
              </w:rPr>
              <w:t xml:space="preserve"> </w:t>
            </w:r>
            <w:r w:rsidR="003727DD">
              <w:rPr>
                <w:bCs/>
                <w:i/>
                <w:iCs/>
                <w:sz w:val="23"/>
                <w:szCs w:val="23"/>
                <w:lang w:val="en-US"/>
              </w:rPr>
              <w:t>“</w:t>
            </w:r>
            <w:proofErr w:type="spellStart"/>
            <w:r w:rsidR="003727DD">
              <w:rPr>
                <w:bCs/>
                <w:i/>
                <w:iCs/>
                <w:sz w:val="23"/>
                <w:szCs w:val="23"/>
                <w:lang w:val="en-US"/>
              </w:rPr>
              <w:t>Turgenevskaya</w:t>
            </w:r>
            <w:proofErr w:type="spellEnd"/>
            <w:r w:rsidR="003727DD">
              <w:rPr>
                <w:bCs/>
                <w:i/>
                <w:iCs/>
                <w:sz w:val="23"/>
                <w:szCs w:val="23"/>
                <w:lang w:val="en-US"/>
              </w:rPr>
              <w:t>”</w:t>
            </w:r>
            <w:r w:rsidR="003727DD" w:rsidRPr="003727DD">
              <w:rPr>
                <w:bCs/>
                <w:i/>
                <w:iCs/>
                <w:sz w:val="23"/>
                <w:szCs w:val="23"/>
                <w:lang w:val="en-US"/>
              </w:rPr>
              <w:t xml:space="preserve"> </w:t>
            </w:r>
            <w:r w:rsidR="003727DD">
              <w:rPr>
                <w:i/>
                <w:sz w:val="23"/>
                <w:szCs w:val="23"/>
                <w:lang w:val="en-US"/>
              </w:rPr>
              <w:t xml:space="preserve">upgrade. </w:t>
            </w:r>
            <w:r w:rsidR="001906A3">
              <w:rPr>
                <w:i/>
                <w:sz w:val="23"/>
                <w:szCs w:val="23"/>
                <w:lang w:val="en-US"/>
              </w:rPr>
              <w:t>Unit T-3 of 40 MVA”.</w:t>
            </w:r>
          </w:p>
          <w:p w:rsidR="00E10D4D" w:rsidRPr="00EB7D54" w:rsidRDefault="0005018B" w:rsidP="00EB7D54">
            <w:pPr>
              <w:tabs>
                <w:tab w:val="left" w:pos="709"/>
                <w:tab w:val="left" w:pos="1134"/>
              </w:tabs>
              <w:autoSpaceDE/>
              <w:autoSpaceDN/>
              <w:ind w:firstLine="743"/>
              <w:contextualSpacing/>
              <w:jc w:val="both"/>
              <w:rPr>
                <w:b/>
                <w:bCs/>
                <w:i/>
                <w:iCs/>
                <w:sz w:val="23"/>
                <w:szCs w:val="23"/>
                <w:lang w:val="en-US"/>
              </w:rPr>
            </w:pPr>
            <w:r w:rsidRPr="00527A8E">
              <w:rPr>
                <w:bCs/>
                <w:i/>
                <w:iCs/>
                <w:sz w:val="23"/>
                <w:szCs w:val="23"/>
                <w:lang w:val="en-US"/>
              </w:rPr>
              <w:t>2.</w:t>
            </w:r>
            <w:r w:rsidR="00527A8E" w:rsidRPr="00527A8E">
              <w:rPr>
                <w:bCs/>
                <w:i/>
                <w:iCs/>
                <w:sz w:val="23"/>
                <w:szCs w:val="23"/>
                <w:lang w:val="en-US"/>
              </w:rPr>
              <w:t xml:space="preserve"> </w:t>
            </w:r>
            <w:r w:rsidR="00527A8E">
              <w:rPr>
                <w:bCs/>
                <w:i/>
                <w:iCs/>
                <w:sz w:val="23"/>
                <w:szCs w:val="23"/>
                <w:lang w:val="en-US"/>
              </w:rPr>
              <w:t xml:space="preserve">The Chief Executive Officer (CEO) of PJSC Kubanenergo </w:t>
            </w:r>
            <w:r w:rsidR="0081181E">
              <w:rPr>
                <w:bCs/>
                <w:i/>
                <w:iCs/>
                <w:sz w:val="23"/>
                <w:szCs w:val="23"/>
                <w:lang w:val="en-US"/>
              </w:rPr>
              <w:t>is obliged to provide</w:t>
            </w:r>
            <w:r w:rsidR="0081181E" w:rsidRPr="0081181E">
              <w:rPr>
                <w:bCs/>
                <w:i/>
                <w:iCs/>
                <w:sz w:val="23"/>
                <w:szCs w:val="23"/>
                <w:lang w:val="en-US"/>
              </w:rPr>
              <w:t xml:space="preserve"> </w:t>
            </w:r>
            <w:r w:rsidR="0081181E">
              <w:rPr>
                <w:bCs/>
                <w:i/>
                <w:iCs/>
                <w:sz w:val="23"/>
                <w:szCs w:val="23"/>
                <w:lang w:val="en-US"/>
              </w:rPr>
              <w:t>the approval of the plan</w:t>
            </w:r>
            <w:r w:rsidR="0081181E" w:rsidRPr="0081181E">
              <w:rPr>
                <w:bCs/>
                <w:i/>
                <w:iCs/>
                <w:sz w:val="23"/>
                <w:szCs w:val="23"/>
                <w:lang w:val="en-US"/>
              </w:rPr>
              <w:t xml:space="preserve"> of measures for the elimination of identified deviatio</w:t>
            </w:r>
            <w:r w:rsidR="0081181E">
              <w:rPr>
                <w:bCs/>
                <w:i/>
                <w:iCs/>
                <w:sz w:val="23"/>
                <w:szCs w:val="23"/>
                <w:lang w:val="en-US"/>
              </w:rPr>
              <w:t xml:space="preserve">ns in the course of inspections </w:t>
            </w:r>
            <w:r w:rsidR="0081181E" w:rsidRPr="00EB7D54">
              <w:rPr>
                <w:b/>
                <w:bCs/>
                <w:i/>
                <w:iCs/>
                <w:sz w:val="23"/>
                <w:szCs w:val="23"/>
                <w:lang w:val="en-US"/>
              </w:rPr>
              <w:t>in accordance with the specified procedure.</w:t>
            </w:r>
          </w:p>
        </w:tc>
      </w:tr>
      <w:tr w:rsidR="0005018B" w:rsidRPr="00860A20" w:rsidTr="0005018B">
        <w:tc>
          <w:tcPr>
            <w:tcW w:w="10348" w:type="dxa"/>
            <w:gridSpan w:val="2"/>
          </w:tcPr>
          <w:p w:rsidR="00EB7D54" w:rsidRPr="00860A20" w:rsidRDefault="00EB7D54" w:rsidP="00EB7D54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Disclosure</w:t>
            </w:r>
            <w:r w:rsidRPr="00860A2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of</w:t>
            </w:r>
            <w:r w:rsidRPr="00860A2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insider</w:t>
            </w:r>
            <w:r w:rsidRPr="00860A2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information</w:t>
            </w:r>
          </w:p>
          <w:p w:rsidR="0005018B" w:rsidRPr="00C91BE9" w:rsidRDefault="00EB7D54" w:rsidP="00477075">
            <w:pPr>
              <w:jc w:val="both"/>
              <w:rPr>
                <w:b/>
                <w:i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 xml:space="preserve">Item No. </w:t>
            </w:r>
            <w:r w:rsidR="0005018B" w:rsidRPr="00EB7D54">
              <w:rPr>
                <w:b/>
                <w:sz w:val="26"/>
                <w:szCs w:val="26"/>
                <w:lang w:val="en-US"/>
              </w:rPr>
              <w:t xml:space="preserve">2 </w:t>
            </w:r>
            <w:r>
              <w:rPr>
                <w:b/>
                <w:i/>
                <w:sz w:val="26"/>
                <w:szCs w:val="26"/>
                <w:lang w:val="en-US"/>
              </w:rPr>
              <w:t>“On the approval of established Standards for bills of exchange transactions of the third parties carried out by PJSC Kubanenergo”.</w:t>
            </w:r>
          </w:p>
        </w:tc>
      </w:tr>
      <w:tr w:rsidR="0005018B" w:rsidRPr="00860A20" w:rsidTr="0005018B">
        <w:trPr>
          <w:trHeight w:val="848"/>
        </w:trPr>
        <w:tc>
          <w:tcPr>
            <w:tcW w:w="10348" w:type="dxa"/>
            <w:gridSpan w:val="2"/>
          </w:tcPr>
          <w:p w:rsidR="0005018B" w:rsidRPr="00EB7D54" w:rsidRDefault="0005018B" w:rsidP="0047707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60A2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2.2.2. </w:t>
            </w:r>
            <w:r w:rsidR="00EB7D5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Content</w:t>
            </w:r>
            <w:r w:rsidR="00EB7D54" w:rsidRPr="00EB7D5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EB7D5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of</w:t>
            </w:r>
            <w:r w:rsidR="00EB7D54" w:rsidRPr="00EB7D5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EB7D5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resolutions</w:t>
            </w:r>
            <w:r w:rsidR="00EB7D54" w:rsidRPr="00EB7D5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EB7D5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passed</w:t>
            </w:r>
            <w:r w:rsidR="00EB7D54" w:rsidRPr="00EB7D5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EB7D5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by</w:t>
            </w:r>
            <w:r w:rsidR="00EB7D54" w:rsidRPr="00EB7D5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EB7D5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the</w:t>
            </w:r>
            <w:r w:rsidR="00EB7D54" w:rsidRPr="00EB7D5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EB7D5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Issuers</w:t>
            </w:r>
            <w:r w:rsidR="00EB7D54" w:rsidRPr="00EB7D5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’ </w:t>
            </w:r>
            <w:r w:rsidR="00EB7D5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Board</w:t>
            </w:r>
            <w:r w:rsidR="00EB7D54" w:rsidRPr="00EB7D5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EB7D5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of</w:t>
            </w:r>
            <w:r w:rsidR="00EB7D54" w:rsidRPr="00EB7D5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EB7D5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Directors</w:t>
            </w:r>
            <w:r w:rsidR="00EB7D54" w:rsidRPr="00EB7D5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</w:p>
          <w:p w:rsidR="00EB7D54" w:rsidRPr="00EB7D54" w:rsidRDefault="00EB7D54" w:rsidP="000D2A92">
            <w:pPr>
              <w:numPr>
                <w:ilvl w:val="0"/>
                <w:numId w:val="12"/>
              </w:numPr>
              <w:tabs>
                <w:tab w:val="left" w:pos="34"/>
                <w:tab w:val="left" w:pos="709"/>
                <w:tab w:val="left" w:pos="1027"/>
              </w:tabs>
              <w:autoSpaceDE/>
              <w:autoSpaceDN/>
              <w:ind w:left="34" w:firstLine="675"/>
              <w:contextualSpacing/>
              <w:jc w:val="both"/>
              <w:rPr>
                <w:bCs/>
                <w:i/>
                <w:iCs/>
                <w:sz w:val="23"/>
                <w:szCs w:val="23"/>
                <w:lang w:val="en-US"/>
              </w:rPr>
            </w:pPr>
            <w:r>
              <w:rPr>
                <w:bCs/>
                <w:i/>
                <w:iCs/>
                <w:sz w:val="23"/>
                <w:szCs w:val="23"/>
                <w:lang w:val="en-US"/>
              </w:rPr>
              <w:t>To approve the</w:t>
            </w:r>
            <w:r>
              <w:rPr>
                <w:b/>
                <w:i/>
                <w:sz w:val="26"/>
                <w:szCs w:val="26"/>
                <w:lang w:val="en-US"/>
              </w:rPr>
              <w:t xml:space="preserve"> </w:t>
            </w:r>
            <w:r w:rsidRPr="00EB7D54">
              <w:rPr>
                <w:i/>
                <w:sz w:val="23"/>
                <w:szCs w:val="23"/>
                <w:lang w:val="en-US"/>
              </w:rPr>
              <w:t>established Standards for bills of exchange transactions of the third parties carried out by PJSC Kubanenergo</w:t>
            </w:r>
            <w:r w:rsidR="000D2A92">
              <w:rPr>
                <w:i/>
                <w:sz w:val="23"/>
                <w:szCs w:val="23"/>
                <w:lang w:val="en-US"/>
              </w:rPr>
              <w:t xml:space="preserve"> as amended and in accordance with the Appendix No. 1 to the present </w:t>
            </w:r>
            <w:r w:rsidR="000D2A92">
              <w:rPr>
                <w:i/>
                <w:sz w:val="23"/>
                <w:szCs w:val="23"/>
                <w:lang w:val="en-US"/>
              </w:rPr>
              <w:lastRenderedPageBreak/>
              <w:t xml:space="preserve">resolution of the Company’s Board of Directors. </w:t>
            </w:r>
          </w:p>
          <w:p w:rsidR="0005018B" w:rsidRPr="000D2A92" w:rsidRDefault="0005018B" w:rsidP="000D2A92">
            <w:pPr>
              <w:tabs>
                <w:tab w:val="left" w:pos="1134"/>
              </w:tabs>
              <w:autoSpaceDE/>
              <w:autoSpaceDN/>
              <w:ind w:left="34" w:firstLine="675"/>
              <w:contextualSpacing/>
              <w:jc w:val="both"/>
              <w:rPr>
                <w:bCs/>
                <w:i/>
                <w:iCs/>
                <w:sz w:val="23"/>
                <w:szCs w:val="23"/>
                <w:lang w:val="en-US"/>
              </w:rPr>
            </w:pPr>
            <w:r w:rsidRPr="000D2A92">
              <w:rPr>
                <w:bCs/>
                <w:i/>
                <w:iCs/>
                <w:sz w:val="23"/>
                <w:szCs w:val="23"/>
                <w:lang w:val="en-US"/>
              </w:rPr>
              <w:t xml:space="preserve">2. </w:t>
            </w:r>
            <w:r w:rsidR="000D2A92">
              <w:rPr>
                <w:bCs/>
                <w:i/>
                <w:iCs/>
                <w:sz w:val="23"/>
                <w:szCs w:val="23"/>
                <w:lang w:val="en-US"/>
              </w:rPr>
              <w:t xml:space="preserve">The </w:t>
            </w:r>
            <w:r w:rsidR="000D2A92" w:rsidRPr="00EB7D54">
              <w:rPr>
                <w:i/>
                <w:sz w:val="23"/>
                <w:szCs w:val="23"/>
                <w:lang w:val="en-US"/>
              </w:rPr>
              <w:t>established Standards for bills of exchange transactions of the third parties carried out by PJSC Kubanenergo</w:t>
            </w:r>
            <w:r w:rsidR="000D2A92">
              <w:rPr>
                <w:i/>
                <w:sz w:val="23"/>
                <w:szCs w:val="23"/>
                <w:lang w:val="en-US"/>
              </w:rPr>
              <w:t xml:space="preserve"> passed by the Company’s Board of Directors of the Company of February 27, 2014 (Minutes of February 28, 2014 No. </w:t>
            </w:r>
            <w:r w:rsidR="000D2A92" w:rsidRPr="000D2A92">
              <w:rPr>
                <w:bCs/>
                <w:i/>
                <w:iCs/>
                <w:sz w:val="23"/>
                <w:szCs w:val="23"/>
                <w:lang w:val="en-US"/>
              </w:rPr>
              <w:t>181/2014</w:t>
            </w:r>
            <w:r w:rsidR="000D2A92">
              <w:rPr>
                <w:bCs/>
                <w:i/>
                <w:iCs/>
                <w:sz w:val="23"/>
                <w:szCs w:val="23"/>
                <w:lang w:val="en-US"/>
              </w:rPr>
              <w:t>)</w:t>
            </w:r>
            <w:r w:rsidR="000D2A92">
              <w:rPr>
                <w:i/>
                <w:sz w:val="23"/>
                <w:szCs w:val="23"/>
                <w:lang w:val="en-US"/>
              </w:rPr>
              <w:t xml:space="preserve"> are considered to be no longer in force. </w:t>
            </w:r>
          </w:p>
        </w:tc>
      </w:tr>
      <w:tr w:rsidR="006C2C4C" w:rsidRPr="00860A20" w:rsidTr="0005018B">
        <w:tc>
          <w:tcPr>
            <w:tcW w:w="10348" w:type="dxa"/>
            <w:gridSpan w:val="2"/>
          </w:tcPr>
          <w:p w:rsidR="00EB7D54" w:rsidRPr="00860A20" w:rsidRDefault="00EB7D54" w:rsidP="00EB7D54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lastRenderedPageBreak/>
              <w:t>Disclosure</w:t>
            </w:r>
            <w:r w:rsidRPr="00860A2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of</w:t>
            </w:r>
            <w:r w:rsidRPr="00860A2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insider</w:t>
            </w:r>
            <w:r w:rsidRPr="00860A2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information</w:t>
            </w:r>
          </w:p>
          <w:p w:rsidR="006C2C4C" w:rsidRPr="00B356B6" w:rsidRDefault="00EB7D54" w:rsidP="00BD0D18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Item</w:t>
            </w:r>
            <w:r w:rsidRPr="00B356B6">
              <w:rPr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b/>
                <w:sz w:val="26"/>
                <w:szCs w:val="26"/>
                <w:lang w:val="en-US"/>
              </w:rPr>
              <w:t>No</w:t>
            </w:r>
            <w:r w:rsidRPr="00B356B6">
              <w:rPr>
                <w:b/>
                <w:sz w:val="26"/>
                <w:szCs w:val="26"/>
                <w:lang w:val="en-US"/>
              </w:rPr>
              <w:t xml:space="preserve">. </w:t>
            </w:r>
            <w:r w:rsidR="00E31A33" w:rsidRPr="00B356B6">
              <w:rPr>
                <w:b/>
                <w:sz w:val="26"/>
                <w:szCs w:val="26"/>
                <w:lang w:val="en-US"/>
              </w:rPr>
              <w:t>3</w:t>
            </w:r>
            <w:r w:rsidR="006C2C4C" w:rsidRPr="00B356B6">
              <w:rPr>
                <w:b/>
                <w:sz w:val="26"/>
                <w:szCs w:val="26"/>
                <w:lang w:val="en-US"/>
              </w:rPr>
              <w:t xml:space="preserve"> </w:t>
            </w:r>
            <w:r w:rsidR="00B356B6" w:rsidRPr="00B356B6">
              <w:rPr>
                <w:b/>
                <w:i/>
                <w:sz w:val="26"/>
                <w:szCs w:val="26"/>
                <w:lang w:val="en-US"/>
              </w:rPr>
              <w:t>“On the</w:t>
            </w:r>
            <w:r w:rsidR="00B356B6">
              <w:rPr>
                <w:b/>
                <w:i/>
                <w:sz w:val="26"/>
                <w:szCs w:val="26"/>
                <w:lang w:val="en-US"/>
              </w:rPr>
              <w:t xml:space="preserve"> approval of </w:t>
            </w:r>
            <w:r w:rsidR="00BD0D18">
              <w:rPr>
                <w:b/>
                <w:i/>
                <w:sz w:val="26"/>
                <w:szCs w:val="26"/>
                <w:lang w:val="en-US"/>
              </w:rPr>
              <w:t>S</w:t>
            </w:r>
            <w:r w:rsidR="00B356B6">
              <w:rPr>
                <w:b/>
                <w:i/>
                <w:sz w:val="26"/>
                <w:szCs w:val="26"/>
                <w:lang w:val="en-US"/>
              </w:rPr>
              <w:t>cenario conditions of investment program formation of PJSC Kubanenergo</w:t>
            </w:r>
            <w:r w:rsidR="00B356B6" w:rsidRPr="00B356B6">
              <w:rPr>
                <w:b/>
                <w:i/>
                <w:sz w:val="26"/>
                <w:szCs w:val="26"/>
                <w:lang w:val="en-US"/>
              </w:rPr>
              <w:t>”</w:t>
            </w:r>
            <w:r w:rsidR="00B356B6">
              <w:rPr>
                <w:b/>
                <w:i/>
                <w:sz w:val="26"/>
                <w:szCs w:val="26"/>
                <w:lang w:val="en-US"/>
              </w:rPr>
              <w:t>.</w:t>
            </w:r>
          </w:p>
        </w:tc>
      </w:tr>
      <w:tr w:rsidR="006C2C4C" w:rsidRPr="00860A20" w:rsidTr="0005018B">
        <w:trPr>
          <w:trHeight w:val="848"/>
        </w:trPr>
        <w:tc>
          <w:tcPr>
            <w:tcW w:w="10348" w:type="dxa"/>
            <w:gridSpan w:val="2"/>
          </w:tcPr>
          <w:p w:rsidR="006C2C4C" w:rsidRPr="00EB7D54" w:rsidRDefault="006C2C4C" w:rsidP="00A53E5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60A2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2.2.</w:t>
            </w:r>
            <w:r w:rsidR="00E31A33" w:rsidRPr="00860A2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  <w:r w:rsidRPr="00860A2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. </w:t>
            </w:r>
            <w:r w:rsidR="00EB7D5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Content</w:t>
            </w:r>
            <w:r w:rsidR="00EB7D54" w:rsidRPr="00EB7D5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EB7D5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of</w:t>
            </w:r>
            <w:r w:rsidR="00EB7D54" w:rsidRPr="00EB7D5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EB7D5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resolutions</w:t>
            </w:r>
            <w:r w:rsidR="00EB7D54" w:rsidRPr="00EB7D5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EB7D5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passed</w:t>
            </w:r>
            <w:r w:rsidR="00EB7D54" w:rsidRPr="00EB7D5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EB7D5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by</w:t>
            </w:r>
            <w:r w:rsidR="00EB7D54" w:rsidRPr="00EB7D5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EB7D5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the</w:t>
            </w:r>
            <w:r w:rsidR="00EB7D54" w:rsidRPr="00EB7D5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EB7D5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Issuers</w:t>
            </w:r>
            <w:r w:rsidR="00EB7D54" w:rsidRPr="00EB7D5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’ </w:t>
            </w:r>
            <w:r w:rsidR="00EB7D5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Board</w:t>
            </w:r>
            <w:r w:rsidR="00EB7D54" w:rsidRPr="00EB7D5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EB7D5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of</w:t>
            </w:r>
            <w:r w:rsidR="00EB7D54" w:rsidRPr="00EB7D5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EB7D5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Directors</w:t>
            </w:r>
            <w:r w:rsidR="00EB7D54" w:rsidRPr="00EB7D5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</w:p>
          <w:p w:rsidR="00DB19F4" w:rsidRPr="00DB19F4" w:rsidRDefault="0005018B" w:rsidP="0005018B">
            <w:pPr>
              <w:tabs>
                <w:tab w:val="left" w:pos="743"/>
              </w:tabs>
              <w:autoSpaceDE/>
              <w:autoSpaceDN/>
              <w:ind w:left="34"/>
              <w:contextualSpacing/>
              <w:jc w:val="both"/>
              <w:rPr>
                <w:bCs/>
                <w:i/>
                <w:iCs/>
                <w:sz w:val="23"/>
                <w:szCs w:val="23"/>
                <w:lang w:val="en-US"/>
              </w:rPr>
            </w:pPr>
            <w:r w:rsidRPr="00EB7D54">
              <w:rPr>
                <w:bCs/>
                <w:i/>
                <w:iCs/>
                <w:sz w:val="23"/>
                <w:szCs w:val="23"/>
                <w:lang w:val="en-US"/>
              </w:rPr>
              <w:t xml:space="preserve">          </w:t>
            </w:r>
            <w:r w:rsidRPr="00DB19F4">
              <w:rPr>
                <w:bCs/>
                <w:i/>
                <w:iCs/>
                <w:sz w:val="23"/>
                <w:szCs w:val="23"/>
                <w:lang w:val="en-US"/>
              </w:rPr>
              <w:t xml:space="preserve">1. </w:t>
            </w:r>
            <w:r w:rsidR="00DB19F4">
              <w:rPr>
                <w:bCs/>
                <w:i/>
                <w:iCs/>
                <w:sz w:val="23"/>
                <w:szCs w:val="23"/>
                <w:lang w:val="en-US"/>
              </w:rPr>
              <w:t xml:space="preserve">To approve the </w:t>
            </w:r>
            <w:r w:rsidR="00D57431">
              <w:rPr>
                <w:bCs/>
                <w:i/>
                <w:iCs/>
                <w:sz w:val="23"/>
                <w:szCs w:val="23"/>
                <w:lang w:val="en-US"/>
              </w:rPr>
              <w:t>S</w:t>
            </w:r>
            <w:r w:rsidR="00DB19F4">
              <w:rPr>
                <w:bCs/>
                <w:i/>
                <w:iCs/>
                <w:sz w:val="23"/>
                <w:szCs w:val="23"/>
                <w:lang w:val="en-US"/>
              </w:rPr>
              <w:t>cenario conditions for investment program formation of PJSC Kubanenergo (hereinafter referred to as the -</w:t>
            </w:r>
            <w:r w:rsidR="00C91BE9">
              <w:rPr>
                <w:bCs/>
                <w:i/>
                <w:iCs/>
                <w:sz w:val="23"/>
                <w:szCs w:val="23"/>
                <w:lang w:val="en-US"/>
              </w:rPr>
              <w:t xml:space="preserve"> </w:t>
            </w:r>
            <w:r w:rsidR="00DB19F4">
              <w:rPr>
                <w:bCs/>
                <w:i/>
                <w:iCs/>
                <w:sz w:val="23"/>
                <w:szCs w:val="23"/>
                <w:lang w:val="en-US"/>
              </w:rPr>
              <w:t xml:space="preserve">Scenario conditions) </w:t>
            </w:r>
            <w:r w:rsidR="00DB19F4" w:rsidRPr="00DB19F4">
              <w:rPr>
                <w:bCs/>
                <w:i/>
                <w:iCs/>
                <w:sz w:val="23"/>
                <w:szCs w:val="23"/>
                <w:lang w:val="en-US"/>
              </w:rPr>
              <w:t xml:space="preserve">in accordance with the Appendix No. </w:t>
            </w:r>
            <w:r w:rsidR="00DB19F4">
              <w:rPr>
                <w:bCs/>
                <w:i/>
                <w:iCs/>
                <w:sz w:val="23"/>
                <w:szCs w:val="23"/>
                <w:lang w:val="en-US"/>
              </w:rPr>
              <w:t xml:space="preserve">2 </w:t>
            </w:r>
            <w:r w:rsidR="00DB19F4" w:rsidRPr="00DB19F4">
              <w:rPr>
                <w:bCs/>
                <w:i/>
                <w:iCs/>
                <w:sz w:val="23"/>
                <w:szCs w:val="23"/>
                <w:lang w:val="en-US"/>
              </w:rPr>
              <w:t xml:space="preserve">to the present resolution of the Company’s Board </w:t>
            </w:r>
            <w:bookmarkStart w:id="0" w:name="_GoBack"/>
            <w:bookmarkEnd w:id="0"/>
            <w:r w:rsidR="00DB19F4" w:rsidRPr="00DB19F4">
              <w:rPr>
                <w:bCs/>
                <w:i/>
                <w:iCs/>
                <w:sz w:val="23"/>
                <w:szCs w:val="23"/>
                <w:lang w:val="en-US"/>
              </w:rPr>
              <w:t>of Directors.</w:t>
            </w:r>
          </w:p>
          <w:p w:rsidR="00C91BE9" w:rsidRPr="00C91BE9" w:rsidRDefault="0005018B" w:rsidP="0005018B">
            <w:pPr>
              <w:tabs>
                <w:tab w:val="left" w:pos="34"/>
              </w:tabs>
              <w:autoSpaceDE/>
              <w:autoSpaceDN/>
              <w:ind w:left="34"/>
              <w:contextualSpacing/>
              <w:jc w:val="both"/>
              <w:rPr>
                <w:bCs/>
                <w:i/>
                <w:iCs/>
                <w:sz w:val="23"/>
                <w:szCs w:val="23"/>
                <w:lang w:val="en-US"/>
              </w:rPr>
            </w:pPr>
            <w:r w:rsidRPr="00860A20">
              <w:rPr>
                <w:bCs/>
                <w:i/>
                <w:iCs/>
                <w:sz w:val="23"/>
                <w:szCs w:val="23"/>
                <w:lang w:val="en-US"/>
              </w:rPr>
              <w:t xml:space="preserve">          </w:t>
            </w:r>
            <w:r w:rsidR="00E31A33" w:rsidRPr="00860A20">
              <w:rPr>
                <w:bCs/>
                <w:i/>
                <w:iCs/>
                <w:sz w:val="23"/>
                <w:szCs w:val="23"/>
                <w:lang w:val="en-US"/>
              </w:rPr>
              <w:t xml:space="preserve"> </w:t>
            </w:r>
            <w:r w:rsidRPr="00C91BE9">
              <w:rPr>
                <w:bCs/>
                <w:i/>
                <w:iCs/>
                <w:sz w:val="23"/>
                <w:szCs w:val="23"/>
                <w:lang w:val="en-US"/>
              </w:rPr>
              <w:t xml:space="preserve">2. </w:t>
            </w:r>
            <w:r w:rsidR="00C91BE9">
              <w:rPr>
                <w:bCs/>
                <w:i/>
                <w:iCs/>
                <w:sz w:val="23"/>
                <w:szCs w:val="23"/>
                <w:lang w:val="en-US"/>
              </w:rPr>
              <w:t xml:space="preserve">The scenario conditions for investment program formation of PJSC Kubanenergo passed by the Board of Directors of February 9, 2018 (Minutes of February 12, 2018 No. </w:t>
            </w:r>
            <w:r w:rsidR="00C91BE9" w:rsidRPr="00C91BE9">
              <w:rPr>
                <w:bCs/>
                <w:i/>
                <w:iCs/>
                <w:sz w:val="23"/>
                <w:szCs w:val="23"/>
                <w:lang w:val="en-US"/>
              </w:rPr>
              <w:t xml:space="preserve">299/2018) </w:t>
            </w:r>
            <w:r w:rsidR="00C91BE9">
              <w:rPr>
                <w:i/>
                <w:sz w:val="23"/>
                <w:szCs w:val="23"/>
                <w:lang w:val="en-US"/>
              </w:rPr>
              <w:t>are</w:t>
            </w:r>
            <w:r w:rsidR="00C91BE9" w:rsidRPr="00C91BE9">
              <w:rPr>
                <w:i/>
                <w:sz w:val="23"/>
                <w:szCs w:val="23"/>
                <w:lang w:val="en-US"/>
              </w:rPr>
              <w:t xml:space="preserve"> </w:t>
            </w:r>
            <w:r w:rsidR="00C91BE9">
              <w:rPr>
                <w:i/>
                <w:sz w:val="23"/>
                <w:szCs w:val="23"/>
                <w:lang w:val="en-US"/>
              </w:rPr>
              <w:t>considered</w:t>
            </w:r>
            <w:r w:rsidR="00C91BE9" w:rsidRPr="00C91BE9">
              <w:rPr>
                <w:i/>
                <w:sz w:val="23"/>
                <w:szCs w:val="23"/>
                <w:lang w:val="en-US"/>
              </w:rPr>
              <w:t xml:space="preserve"> </w:t>
            </w:r>
            <w:r w:rsidR="00C91BE9">
              <w:rPr>
                <w:i/>
                <w:sz w:val="23"/>
                <w:szCs w:val="23"/>
                <w:lang w:val="en-US"/>
              </w:rPr>
              <w:t>to</w:t>
            </w:r>
            <w:r w:rsidR="00C91BE9" w:rsidRPr="00C91BE9">
              <w:rPr>
                <w:i/>
                <w:sz w:val="23"/>
                <w:szCs w:val="23"/>
                <w:lang w:val="en-US"/>
              </w:rPr>
              <w:t xml:space="preserve"> </w:t>
            </w:r>
            <w:r w:rsidR="00C91BE9">
              <w:rPr>
                <w:i/>
                <w:sz w:val="23"/>
                <w:szCs w:val="23"/>
                <w:lang w:val="en-US"/>
              </w:rPr>
              <w:t>be</w:t>
            </w:r>
            <w:r w:rsidR="00C91BE9" w:rsidRPr="00C91BE9">
              <w:rPr>
                <w:i/>
                <w:sz w:val="23"/>
                <w:szCs w:val="23"/>
                <w:lang w:val="en-US"/>
              </w:rPr>
              <w:t xml:space="preserve"> </w:t>
            </w:r>
            <w:r w:rsidR="00C91BE9">
              <w:rPr>
                <w:i/>
                <w:sz w:val="23"/>
                <w:szCs w:val="23"/>
                <w:lang w:val="en-US"/>
              </w:rPr>
              <w:t>no</w:t>
            </w:r>
            <w:r w:rsidR="00C91BE9" w:rsidRPr="00C91BE9">
              <w:rPr>
                <w:i/>
                <w:sz w:val="23"/>
                <w:szCs w:val="23"/>
                <w:lang w:val="en-US"/>
              </w:rPr>
              <w:t xml:space="preserve"> </w:t>
            </w:r>
            <w:r w:rsidR="00C91BE9">
              <w:rPr>
                <w:i/>
                <w:sz w:val="23"/>
                <w:szCs w:val="23"/>
                <w:lang w:val="en-US"/>
              </w:rPr>
              <w:t>longer</w:t>
            </w:r>
            <w:r w:rsidR="00C91BE9" w:rsidRPr="00C91BE9">
              <w:rPr>
                <w:i/>
                <w:sz w:val="23"/>
                <w:szCs w:val="23"/>
                <w:lang w:val="en-US"/>
              </w:rPr>
              <w:t xml:space="preserve"> </w:t>
            </w:r>
            <w:r w:rsidR="00C91BE9">
              <w:rPr>
                <w:i/>
                <w:sz w:val="23"/>
                <w:szCs w:val="23"/>
                <w:lang w:val="en-US"/>
              </w:rPr>
              <w:t>in</w:t>
            </w:r>
            <w:r w:rsidR="00C91BE9" w:rsidRPr="00C91BE9">
              <w:rPr>
                <w:i/>
                <w:sz w:val="23"/>
                <w:szCs w:val="23"/>
                <w:lang w:val="en-US"/>
              </w:rPr>
              <w:t xml:space="preserve"> </w:t>
            </w:r>
            <w:r w:rsidR="00C91BE9">
              <w:rPr>
                <w:i/>
                <w:sz w:val="23"/>
                <w:szCs w:val="23"/>
                <w:lang w:val="en-US"/>
              </w:rPr>
              <w:t>force</w:t>
            </w:r>
            <w:r w:rsidR="00C91BE9" w:rsidRPr="00C91BE9">
              <w:rPr>
                <w:i/>
                <w:sz w:val="23"/>
                <w:szCs w:val="23"/>
                <w:lang w:val="en-US"/>
              </w:rPr>
              <w:t>.</w:t>
            </w:r>
          </w:p>
          <w:p w:rsidR="006C2C4C" w:rsidRPr="00B356B6" w:rsidRDefault="0005018B" w:rsidP="00B356B6">
            <w:pPr>
              <w:tabs>
                <w:tab w:val="left" w:pos="34"/>
                <w:tab w:val="left" w:pos="1134"/>
              </w:tabs>
              <w:autoSpaceDE/>
              <w:autoSpaceDN/>
              <w:ind w:left="34"/>
              <w:contextualSpacing/>
              <w:jc w:val="both"/>
              <w:rPr>
                <w:bCs/>
                <w:i/>
                <w:iCs/>
                <w:sz w:val="23"/>
                <w:szCs w:val="23"/>
                <w:lang w:val="en-US"/>
              </w:rPr>
            </w:pPr>
            <w:r w:rsidRPr="00C91BE9">
              <w:rPr>
                <w:bCs/>
                <w:i/>
                <w:iCs/>
                <w:sz w:val="23"/>
                <w:szCs w:val="23"/>
                <w:lang w:val="en-US"/>
              </w:rPr>
              <w:t xml:space="preserve">         </w:t>
            </w:r>
            <w:r w:rsidR="00E31A33" w:rsidRPr="00C91BE9">
              <w:rPr>
                <w:bCs/>
                <w:i/>
                <w:iCs/>
                <w:sz w:val="23"/>
                <w:szCs w:val="23"/>
                <w:lang w:val="en-US"/>
              </w:rPr>
              <w:t xml:space="preserve"> </w:t>
            </w:r>
            <w:r w:rsidRPr="00C91BE9">
              <w:rPr>
                <w:bCs/>
                <w:i/>
                <w:iCs/>
                <w:sz w:val="23"/>
                <w:szCs w:val="23"/>
                <w:lang w:val="en-US"/>
              </w:rPr>
              <w:t xml:space="preserve">3. </w:t>
            </w:r>
            <w:r w:rsidR="00C91BE9">
              <w:rPr>
                <w:bCs/>
                <w:i/>
                <w:iCs/>
                <w:sz w:val="23"/>
                <w:szCs w:val="23"/>
                <w:lang w:val="en-US"/>
              </w:rPr>
              <w:t>To assign the</w:t>
            </w:r>
            <w:r w:rsidR="00C91BE9" w:rsidRPr="00C91BE9">
              <w:rPr>
                <w:bCs/>
                <w:i/>
                <w:iCs/>
                <w:sz w:val="23"/>
                <w:szCs w:val="23"/>
                <w:lang w:val="en-US"/>
              </w:rPr>
              <w:t xml:space="preserve"> </w:t>
            </w:r>
            <w:r w:rsidR="00C91BE9">
              <w:rPr>
                <w:bCs/>
                <w:i/>
                <w:iCs/>
                <w:sz w:val="23"/>
                <w:szCs w:val="23"/>
                <w:lang w:val="en-US"/>
              </w:rPr>
              <w:t xml:space="preserve">Chief Executive Officer (CEO) of PJSC Kubanenergo to provide the Company’s investment program formation in accordance with the Scenario conditions specified in Clause 1 of the present resolution </w:t>
            </w:r>
            <w:r w:rsidR="00B356B6">
              <w:rPr>
                <w:bCs/>
                <w:i/>
                <w:iCs/>
                <w:sz w:val="23"/>
                <w:szCs w:val="23"/>
                <w:lang w:val="en-US"/>
              </w:rPr>
              <w:t xml:space="preserve">for the purpose of its final confirmation and </w:t>
            </w:r>
            <w:r w:rsidR="00B356B6" w:rsidRPr="00B356B6">
              <w:rPr>
                <w:bCs/>
                <w:i/>
                <w:iCs/>
                <w:sz w:val="23"/>
                <w:szCs w:val="23"/>
                <w:lang w:val="en-US"/>
              </w:rPr>
              <w:t>in accordance with the procedure established by</w:t>
            </w:r>
            <w:r w:rsidR="00B356B6">
              <w:rPr>
                <w:bCs/>
                <w:i/>
                <w:iCs/>
                <w:sz w:val="23"/>
                <w:szCs w:val="23"/>
                <w:lang w:val="en-US"/>
              </w:rPr>
              <w:t xml:space="preserve"> </w:t>
            </w:r>
            <w:r w:rsidR="00B356B6" w:rsidRPr="00B356B6">
              <w:rPr>
                <w:bCs/>
                <w:i/>
                <w:iCs/>
                <w:sz w:val="23"/>
                <w:szCs w:val="23"/>
                <w:lang w:val="en-US"/>
              </w:rPr>
              <w:t>the applicable laws of the Russian Federation</w:t>
            </w:r>
            <w:r w:rsidR="00B356B6">
              <w:rPr>
                <w:bCs/>
                <w:i/>
                <w:iCs/>
                <w:sz w:val="23"/>
                <w:szCs w:val="23"/>
                <w:lang w:val="en-US"/>
              </w:rPr>
              <w:t>.</w:t>
            </w:r>
          </w:p>
        </w:tc>
      </w:tr>
      <w:tr w:rsidR="00741003" w:rsidRPr="00860A20" w:rsidTr="0005018B">
        <w:tc>
          <w:tcPr>
            <w:tcW w:w="10348" w:type="dxa"/>
            <w:gridSpan w:val="2"/>
            <w:shd w:val="clear" w:color="auto" w:fill="auto"/>
          </w:tcPr>
          <w:p w:rsidR="00741003" w:rsidRPr="00DB19F4" w:rsidRDefault="00741003" w:rsidP="006A7084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</w:pPr>
            <w:r w:rsidRPr="004874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2.3. </w:t>
            </w:r>
            <w:r w:rsidR="004874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Date of the meeting of the</w:t>
            </w:r>
            <w:r w:rsidR="0048740C" w:rsidRPr="00742A1A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Issuer’s Board of Directors</w:t>
            </w:r>
            <w:r w:rsidR="0048740C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at which the relevant resolutions were passed</w:t>
            </w:r>
            <w:r w:rsidR="0048740C" w:rsidRPr="00182FB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: </w:t>
            </w:r>
            <w:r w:rsidR="00DB19F4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 xml:space="preserve">February </w:t>
            </w:r>
            <w:r w:rsidR="0005018B" w:rsidRPr="0048740C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17</w:t>
            </w:r>
            <w:r w:rsidR="00DB19F4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,</w:t>
            </w:r>
            <w:r w:rsidR="00EE6568" w:rsidRPr="0048740C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 xml:space="preserve"> </w:t>
            </w:r>
            <w:r w:rsidRPr="0048740C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20</w:t>
            </w:r>
            <w:r w:rsidR="005D2945" w:rsidRPr="0048740C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20</w:t>
            </w:r>
            <w:r w:rsidR="00DB19F4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.</w:t>
            </w:r>
          </w:p>
          <w:p w:rsidR="00741003" w:rsidRPr="0048740C" w:rsidRDefault="00741003" w:rsidP="00DB19F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874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2.4. </w:t>
            </w:r>
            <w:r w:rsidR="004874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Date and number of the Meeting Minutes of the</w:t>
            </w:r>
            <w:r w:rsidR="0048740C" w:rsidRPr="00742A1A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Issuer’s Board of Directors</w:t>
            </w:r>
            <w:r w:rsidR="0048740C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at which the relevant resolutions were passed</w:t>
            </w:r>
            <w:r w:rsidRPr="004874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  <w:r w:rsidR="00C13329" w:rsidRPr="0048740C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 xml:space="preserve"> </w:t>
            </w:r>
            <w:r w:rsidR="00DB19F4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 xml:space="preserve">February </w:t>
            </w:r>
            <w:r w:rsidR="0005018B" w:rsidRPr="0048740C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20</w:t>
            </w:r>
            <w:r w:rsidR="00DB19F4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, 2</w:t>
            </w:r>
            <w:r w:rsidRPr="0048740C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0</w:t>
            </w:r>
            <w:r w:rsidR="005D2945" w:rsidRPr="0048740C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20</w:t>
            </w:r>
            <w:r w:rsidRPr="0048740C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 xml:space="preserve">, </w:t>
            </w:r>
            <w:r w:rsidR="00DB19F4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 xml:space="preserve">Minutes No. </w:t>
            </w:r>
            <w:r w:rsidR="00E748F7" w:rsidRPr="0048740C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3</w:t>
            </w:r>
            <w:r w:rsidR="00ED0877" w:rsidRPr="0048740C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7</w:t>
            </w:r>
            <w:r w:rsidR="0005018B" w:rsidRPr="0048740C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6</w:t>
            </w:r>
            <w:r w:rsidRPr="0048740C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/201</w:t>
            </w:r>
            <w:r w:rsidR="00933DFA" w:rsidRPr="0048740C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9</w:t>
            </w:r>
            <w:r w:rsidRPr="0048740C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.</w:t>
            </w:r>
          </w:p>
        </w:tc>
      </w:tr>
      <w:tr w:rsidR="00741003" w:rsidRPr="006537DD" w:rsidTr="0005018B">
        <w:tc>
          <w:tcPr>
            <w:tcW w:w="10348" w:type="dxa"/>
            <w:gridSpan w:val="2"/>
          </w:tcPr>
          <w:p w:rsidR="00741003" w:rsidRPr="00DB19F4" w:rsidRDefault="00741003" w:rsidP="00DB19F4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  <w:r w:rsidR="00DB19F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Sign</w:t>
            </w:r>
            <w:r w:rsidR="0007598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</w:t>
            </w:r>
            <w:r w:rsidR="00DB19F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ture</w:t>
            </w:r>
          </w:p>
        </w:tc>
      </w:tr>
      <w:tr w:rsidR="00741003" w:rsidRPr="006537DD" w:rsidTr="0005018B">
        <w:trPr>
          <w:trHeight w:val="1357"/>
        </w:trPr>
        <w:tc>
          <w:tcPr>
            <w:tcW w:w="10348" w:type="dxa"/>
            <w:gridSpan w:val="2"/>
          </w:tcPr>
          <w:p w:rsidR="003F3556" w:rsidRPr="0007598F" w:rsidRDefault="005D2945" w:rsidP="005D2945">
            <w:pPr>
              <w:rPr>
                <w:sz w:val="26"/>
                <w:szCs w:val="26"/>
                <w:lang w:val="en-US"/>
              </w:rPr>
            </w:pPr>
            <w:r w:rsidRPr="0007598F">
              <w:rPr>
                <w:sz w:val="26"/>
                <w:szCs w:val="26"/>
                <w:lang w:val="en-US"/>
              </w:rPr>
              <w:t xml:space="preserve">3.1. </w:t>
            </w:r>
            <w:r w:rsidR="0007598F">
              <w:rPr>
                <w:sz w:val="26"/>
                <w:szCs w:val="26"/>
                <w:lang w:val="en-US"/>
              </w:rPr>
              <w:t xml:space="preserve">Head of Corporate Management </w:t>
            </w:r>
          </w:p>
          <w:p w:rsidR="005D2945" w:rsidRPr="0007598F" w:rsidRDefault="0007598F" w:rsidP="005D2945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and Shareholders’ Arrangements Department</w:t>
            </w:r>
            <w:r w:rsidR="003F3556" w:rsidRPr="0007598F"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 xml:space="preserve">              </w:t>
            </w:r>
            <w:r w:rsidR="003F3556" w:rsidRPr="0007598F">
              <w:rPr>
                <w:sz w:val="26"/>
                <w:szCs w:val="26"/>
                <w:lang w:val="en-US"/>
              </w:rPr>
              <w:t xml:space="preserve">______________________ </w:t>
            </w:r>
            <w:r w:rsidR="003F3556">
              <w:rPr>
                <w:sz w:val="26"/>
                <w:szCs w:val="26"/>
              </w:rPr>
              <w:t>Е</w:t>
            </w:r>
            <w:r w:rsidR="003F3556" w:rsidRPr="0007598F">
              <w:rPr>
                <w:sz w:val="26"/>
                <w:szCs w:val="26"/>
                <w:lang w:val="en-US"/>
              </w:rPr>
              <w:t>.</w:t>
            </w:r>
            <w:r w:rsidR="003F3556">
              <w:rPr>
                <w:sz w:val="26"/>
                <w:szCs w:val="26"/>
              </w:rPr>
              <w:t>Е</w:t>
            </w:r>
            <w:r w:rsidR="003F3556" w:rsidRPr="0007598F">
              <w:rPr>
                <w:sz w:val="26"/>
                <w:szCs w:val="26"/>
                <w:lang w:val="en-US"/>
              </w:rPr>
              <w:t xml:space="preserve">. </w:t>
            </w:r>
            <w:proofErr w:type="spellStart"/>
            <w:r>
              <w:rPr>
                <w:sz w:val="26"/>
                <w:szCs w:val="26"/>
                <w:lang w:val="en-US"/>
              </w:rPr>
              <w:t>Didenko</w:t>
            </w:r>
            <w:proofErr w:type="spellEnd"/>
          </w:p>
          <w:p w:rsidR="005D2945" w:rsidRPr="0007598F" w:rsidRDefault="005D2945" w:rsidP="005D2945">
            <w:pPr>
              <w:rPr>
                <w:sz w:val="26"/>
                <w:szCs w:val="26"/>
                <w:lang w:val="en-US"/>
              </w:rPr>
            </w:pPr>
            <w:r w:rsidRPr="0007598F">
              <w:rPr>
                <w:sz w:val="26"/>
                <w:szCs w:val="26"/>
                <w:lang w:val="en-US"/>
              </w:rPr>
              <w:t>(</w:t>
            </w:r>
            <w:r w:rsidR="0007598F">
              <w:rPr>
                <w:sz w:val="26"/>
                <w:szCs w:val="26"/>
                <w:lang w:val="en-US"/>
              </w:rPr>
              <w:t>per procuration</w:t>
            </w:r>
            <w:r w:rsidRPr="0007598F">
              <w:rPr>
                <w:sz w:val="26"/>
                <w:szCs w:val="26"/>
                <w:lang w:val="en-US"/>
              </w:rPr>
              <w:t xml:space="preserve"> </w:t>
            </w:r>
            <w:r w:rsidR="0007598F">
              <w:rPr>
                <w:sz w:val="26"/>
                <w:szCs w:val="26"/>
                <w:lang w:val="en-US"/>
              </w:rPr>
              <w:t xml:space="preserve">No. </w:t>
            </w:r>
            <w:r w:rsidRPr="0007598F">
              <w:rPr>
                <w:sz w:val="26"/>
                <w:szCs w:val="26"/>
                <w:lang w:val="en-US"/>
              </w:rPr>
              <w:t>23/256-</w:t>
            </w:r>
            <w:r w:rsidRPr="005D2945">
              <w:rPr>
                <w:sz w:val="26"/>
                <w:szCs w:val="26"/>
              </w:rPr>
              <w:t>н</w:t>
            </w:r>
            <w:r w:rsidRPr="0007598F">
              <w:rPr>
                <w:sz w:val="26"/>
                <w:szCs w:val="26"/>
                <w:lang w:val="en-US"/>
              </w:rPr>
              <w:t>/23-20</w:t>
            </w:r>
            <w:r w:rsidR="003F3556" w:rsidRPr="0007598F">
              <w:rPr>
                <w:sz w:val="26"/>
                <w:szCs w:val="26"/>
                <w:lang w:val="en-US"/>
              </w:rPr>
              <w:t>20</w:t>
            </w:r>
            <w:r w:rsidRPr="0007598F">
              <w:rPr>
                <w:sz w:val="26"/>
                <w:szCs w:val="26"/>
                <w:lang w:val="en-US"/>
              </w:rPr>
              <w:t>-</w:t>
            </w:r>
            <w:r w:rsidR="003F3556" w:rsidRPr="0007598F">
              <w:rPr>
                <w:sz w:val="26"/>
                <w:szCs w:val="26"/>
                <w:lang w:val="en-US"/>
              </w:rPr>
              <w:t>4</w:t>
            </w:r>
            <w:r w:rsidRPr="0007598F">
              <w:rPr>
                <w:sz w:val="26"/>
                <w:szCs w:val="26"/>
                <w:lang w:val="en-US"/>
              </w:rPr>
              <w:t>-</w:t>
            </w:r>
            <w:r w:rsidR="003F3556" w:rsidRPr="0007598F">
              <w:rPr>
                <w:sz w:val="26"/>
                <w:szCs w:val="26"/>
                <w:lang w:val="en-US"/>
              </w:rPr>
              <w:t>130</w:t>
            </w:r>
            <w:r w:rsidRPr="0007598F">
              <w:rPr>
                <w:sz w:val="26"/>
                <w:szCs w:val="26"/>
                <w:lang w:val="en-US"/>
              </w:rPr>
              <w:t xml:space="preserve"> </w:t>
            </w:r>
            <w:r w:rsidR="0007598F">
              <w:rPr>
                <w:sz w:val="26"/>
                <w:szCs w:val="26"/>
                <w:lang w:val="en-US"/>
              </w:rPr>
              <w:t>of January</w:t>
            </w:r>
            <w:r w:rsidRPr="0007598F">
              <w:rPr>
                <w:sz w:val="26"/>
                <w:szCs w:val="26"/>
                <w:lang w:val="en-US"/>
              </w:rPr>
              <w:t xml:space="preserve"> 23</w:t>
            </w:r>
            <w:r w:rsidR="0007598F">
              <w:rPr>
                <w:sz w:val="26"/>
                <w:szCs w:val="26"/>
                <w:lang w:val="en-US"/>
              </w:rPr>
              <w:t xml:space="preserve">, </w:t>
            </w:r>
            <w:r w:rsidRPr="0007598F">
              <w:rPr>
                <w:sz w:val="26"/>
                <w:szCs w:val="26"/>
                <w:lang w:val="en-US"/>
              </w:rPr>
              <w:t>20</w:t>
            </w:r>
            <w:r w:rsidR="003F3556" w:rsidRPr="0007598F">
              <w:rPr>
                <w:sz w:val="26"/>
                <w:szCs w:val="26"/>
                <w:lang w:val="en-US"/>
              </w:rPr>
              <w:t>20</w:t>
            </w:r>
            <w:r w:rsidR="0007598F">
              <w:rPr>
                <w:sz w:val="26"/>
                <w:szCs w:val="26"/>
                <w:lang w:val="en-US"/>
              </w:rPr>
              <w:t xml:space="preserve">)    </w:t>
            </w:r>
            <w:r w:rsidRPr="0007598F">
              <w:rPr>
                <w:sz w:val="26"/>
                <w:szCs w:val="26"/>
                <w:lang w:val="en-US"/>
              </w:rPr>
              <w:t>(</w:t>
            </w:r>
            <w:r w:rsidR="0007598F">
              <w:rPr>
                <w:sz w:val="26"/>
                <w:szCs w:val="26"/>
                <w:lang w:val="en-US"/>
              </w:rPr>
              <w:t>signature</w:t>
            </w:r>
            <w:r w:rsidRPr="0007598F">
              <w:rPr>
                <w:sz w:val="26"/>
                <w:szCs w:val="26"/>
                <w:lang w:val="en-US"/>
              </w:rPr>
              <w:t xml:space="preserve">) </w:t>
            </w:r>
          </w:p>
          <w:p w:rsidR="00F70266" w:rsidRPr="0007598F" w:rsidRDefault="00F70266" w:rsidP="007C6D3E">
            <w:pPr>
              <w:rPr>
                <w:sz w:val="26"/>
                <w:szCs w:val="26"/>
                <w:lang w:val="en-US"/>
              </w:rPr>
            </w:pPr>
          </w:p>
          <w:p w:rsidR="00741003" w:rsidRPr="0007598F" w:rsidRDefault="00F70266" w:rsidP="0007598F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 xml:space="preserve">3.2. </w:t>
            </w:r>
            <w:r w:rsidR="0007598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Date</w:t>
            </w: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 xml:space="preserve">  «</w:t>
            </w:r>
            <w:r w:rsidR="0005018B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FF52C2" w:rsidRPr="006537D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7598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February</w:t>
            </w: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 xml:space="preserve"> 20</w:t>
            </w:r>
            <w:r w:rsidR="005D2945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0759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</w:t>
            </w:r>
            <w:r w:rsidR="0007598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stamp here</w:t>
            </w:r>
          </w:p>
        </w:tc>
      </w:tr>
    </w:tbl>
    <w:p w:rsidR="0045226D" w:rsidRPr="0048740C" w:rsidRDefault="0045226D" w:rsidP="006537DD">
      <w:pPr>
        <w:jc w:val="center"/>
        <w:rPr>
          <w:sz w:val="26"/>
          <w:szCs w:val="26"/>
        </w:rPr>
      </w:pPr>
    </w:p>
    <w:p w:rsidR="002949A4" w:rsidRPr="0048740C" w:rsidRDefault="002949A4" w:rsidP="006537DD">
      <w:pPr>
        <w:jc w:val="center"/>
        <w:rPr>
          <w:sz w:val="26"/>
          <w:szCs w:val="26"/>
        </w:rPr>
      </w:pPr>
    </w:p>
    <w:p w:rsidR="002949A4" w:rsidRPr="0048740C" w:rsidRDefault="002949A4" w:rsidP="006537DD">
      <w:pPr>
        <w:jc w:val="center"/>
        <w:rPr>
          <w:sz w:val="26"/>
          <w:szCs w:val="26"/>
        </w:rPr>
      </w:pPr>
    </w:p>
    <w:p w:rsidR="002949A4" w:rsidRPr="0048740C" w:rsidRDefault="002949A4" w:rsidP="006537DD">
      <w:pPr>
        <w:jc w:val="center"/>
        <w:rPr>
          <w:sz w:val="26"/>
          <w:szCs w:val="26"/>
        </w:rPr>
      </w:pPr>
    </w:p>
    <w:p w:rsidR="002949A4" w:rsidRPr="0048740C" w:rsidRDefault="002949A4" w:rsidP="006537DD">
      <w:pPr>
        <w:jc w:val="center"/>
        <w:rPr>
          <w:sz w:val="26"/>
          <w:szCs w:val="26"/>
        </w:rPr>
      </w:pPr>
    </w:p>
    <w:p w:rsidR="002949A4" w:rsidRPr="0048740C" w:rsidRDefault="002949A4" w:rsidP="006537DD">
      <w:pPr>
        <w:jc w:val="center"/>
        <w:rPr>
          <w:sz w:val="26"/>
          <w:szCs w:val="26"/>
        </w:rPr>
      </w:pPr>
    </w:p>
    <w:p w:rsidR="002949A4" w:rsidRPr="0048740C" w:rsidRDefault="002949A4" w:rsidP="006537DD">
      <w:pPr>
        <w:jc w:val="center"/>
        <w:rPr>
          <w:sz w:val="26"/>
          <w:szCs w:val="26"/>
        </w:rPr>
      </w:pPr>
    </w:p>
    <w:p w:rsidR="002949A4" w:rsidRPr="0048740C" w:rsidRDefault="002949A4" w:rsidP="006537DD">
      <w:pPr>
        <w:jc w:val="center"/>
        <w:rPr>
          <w:sz w:val="26"/>
          <w:szCs w:val="26"/>
        </w:rPr>
      </w:pPr>
    </w:p>
    <w:p w:rsidR="002949A4" w:rsidRPr="0048740C" w:rsidRDefault="002949A4" w:rsidP="006537DD">
      <w:pPr>
        <w:jc w:val="center"/>
        <w:rPr>
          <w:sz w:val="26"/>
          <w:szCs w:val="26"/>
        </w:rPr>
      </w:pPr>
    </w:p>
    <w:p w:rsidR="002949A4" w:rsidRPr="0048740C" w:rsidRDefault="002949A4" w:rsidP="006537DD">
      <w:pPr>
        <w:jc w:val="center"/>
        <w:rPr>
          <w:sz w:val="26"/>
          <w:szCs w:val="26"/>
        </w:rPr>
      </w:pPr>
    </w:p>
    <w:p w:rsidR="002949A4" w:rsidRPr="0048740C" w:rsidRDefault="002949A4" w:rsidP="006537DD">
      <w:pPr>
        <w:jc w:val="center"/>
        <w:rPr>
          <w:sz w:val="26"/>
          <w:szCs w:val="26"/>
        </w:rPr>
      </w:pPr>
    </w:p>
    <w:p w:rsidR="002949A4" w:rsidRPr="0048740C" w:rsidRDefault="002949A4" w:rsidP="006537DD">
      <w:pPr>
        <w:jc w:val="center"/>
        <w:rPr>
          <w:sz w:val="26"/>
          <w:szCs w:val="26"/>
        </w:rPr>
      </w:pPr>
    </w:p>
    <w:p w:rsidR="002949A4" w:rsidRPr="0048740C" w:rsidRDefault="002949A4" w:rsidP="006537DD">
      <w:pPr>
        <w:jc w:val="center"/>
        <w:rPr>
          <w:sz w:val="26"/>
          <w:szCs w:val="26"/>
        </w:rPr>
      </w:pPr>
    </w:p>
    <w:p w:rsidR="002949A4" w:rsidRPr="0048740C" w:rsidRDefault="002949A4" w:rsidP="006537DD">
      <w:pPr>
        <w:jc w:val="center"/>
        <w:rPr>
          <w:sz w:val="26"/>
          <w:szCs w:val="26"/>
        </w:rPr>
      </w:pPr>
    </w:p>
    <w:p w:rsidR="002949A4" w:rsidRPr="0048740C" w:rsidRDefault="002949A4" w:rsidP="006537DD">
      <w:pPr>
        <w:jc w:val="center"/>
        <w:rPr>
          <w:sz w:val="26"/>
          <w:szCs w:val="26"/>
        </w:rPr>
      </w:pPr>
    </w:p>
    <w:p w:rsidR="002949A4" w:rsidRPr="0048740C" w:rsidRDefault="002949A4" w:rsidP="006537DD">
      <w:pPr>
        <w:jc w:val="center"/>
        <w:rPr>
          <w:sz w:val="26"/>
          <w:szCs w:val="26"/>
        </w:rPr>
      </w:pPr>
    </w:p>
    <w:p w:rsidR="002949A4" w:rsidRDefault="002949A4" w:rsidP="006537DD">
      <w:pPr>
        <w:jc w:val="center"/>
        <w:rPr>
          <w:sz w:val="26"/>
          <w:szCs w:val="26"/>
          <w:lang w:val="en-US"/>
        </w:rPr>
      </w:pPr>
    </w:p>
    <w:p w:rsidR="0007598F" w:rsidRDefault="0007598F" w:rsidP="006537DD">
      <w:pPr>
        <w:jc w:val="center"/>
        <w:rPr>
          <w:sz w:val="26"/>
          <w:szCs w:val="26"/>
          <w:lang w:val="en-US"/>
        </w:rPr>
      </w:pPr>
    </w:p>
    <w:p w:rsidR="0007598F" w:rsidRPr="0007598F" w:rsidRDefault="0007598F" w:rsidP="006537DD">
      <w:pPr>
        <w:jc w:val="center"/>
        <w:rPr>
          <w:sz w:val="26"/>
          <w:szCs w:val="26"/>
          <w:lang w:val="en-US"/>
        </w:rPr>
      </w:pPr>
    </w:p>
    <w:p w:rsidR="002949A4" w:rsidRPr="0048740C" w:rsidRDefault="002949A4" w:rsidP="006537DD">
      <w:pPr>
        <w:jc w:val="center"/>
        <w:rPr>
          <w:sz w:val="26"/>
          <w:szCs w:val="26"/>
        </w:rPr>
      </w:pPr>
    </w:p>
    <w:p w:rsidR="002949A4" w:rsidRPr="0048740C" w:rsidRDefault="002949A4" w:rsidP="006537DD">
      <w:pPr>
        <w:jc w:val="center"/>
        <w:rPr>
          <w:sz w:val="26"/>
          <w:szCs w:val="26"/>
        </w:rPr>
      </w:pPr>
    </w:p>
    <w:p w:rsidR="002949A4" w:rsidRPr="0048740C" w:rsidRDefault="002949A4" w:rsidP="006537DD">
      <w:pPr>
        <w:jc w:val="center"/>
        <w:rPr>
          <w:sz w:val="26"/>
          <w:szCs w:val="26"/>
        </w:rPr>
      </w:pPr>
    </w:p>
    <w:p w:rsidR="002949A4" w:rsidRPr="0048740C" w:rsidRDefault="002949A4" w:rsidP="006537DD">
      <w:pPr>
        <w:jc w:val="center"/>
        <w:rPr>
          <w:sz w:val="26"/>
          <w:szCs w:val="26"/>
        </w:rPr>
      </w:pPr>
    </w:p>
    <w:p w:rsidR="002949A4" w:rsidRPr="0048740C" w:rsidRDefault="002949A4" w:rsidP="006537DD">
      <w:pPr>
        <w:jc w:val="center"/>
        <w:rPr>
          <w:sz w:val="26"/>
          <w:szCs w:val="26"/>
        </w:rPr>
      </w:pPr>
    </w:p>
    <w:p w:rsidR="002949A4" w:rsidRPr="0048740C" w:rsidRDefault="002949A4" w:rsidP="006537DD">
      <w:pPr>
        <w:jc w:val="center"/>
        <w:rPr>
          <w:sz w:val="26"/>
          <w:szCs w:val="26"/>
        </w:rPr>
      </w:pPr>
    </w:p>
    <w:p w:rsidR="002949A4" w:rsidRPr="0048740C" w:rsidRDefault="002949A4" w:rsidP="006537DD">
      <w:pPr>
        <w:jc w:val="center"/>
        <w:rPr>
          <w:sz w:val="26"/>
          <w:szCs w:val="26"/>
        </w:rPr>
      </w:pPr>
    </w:p>
    <w:p w:rsidR="002949A4" w:rsidRPr="0048740C" w:rsidRDefault="002949A4" w:rsidP="006537DD">
      <w:pPr>
        <w:jc w:val="center"/>
        <w:rPr>
          <w:sz w:val="26"/>
          <w:szCs w:val="26"/>
        </w:rPr>
      </w:pPr>
    </w:p>
    <w:p w:rsidR="002949A4" w:rsidRPr="006537DD" w:rsidRDefault="002949A4" w:rsidP="002949A4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537DD">
        <w:rPr>
          <w:rFonts w:ascii="Times New Roman" w:hAnsi="Times New Roman" w:cs="Times New Roman"/>
          <w:b/>
          <w:sz w:val="26"/>
          <w:szCs w:val="26"/>
        </w:rPr>
        <w:t>Сообщения о существенном факте</w:t>
      </w:r>
    </w:p>
    <w:p w:rsidR="002949A4" w:rsidRPr="006537DD" w:rsidRDefault="002949A4" w:rsidP="002949A4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537DD">
        <w:rPr>
          <w:rFonts w:ascii="Times New Roman" w:hAnsi="Times New Roman" w:cs="Times New Roman"/>
          <w:b/>
          <w:sz w:val="26"/>
          <w:szCs w:val="26"/>
        </w:rPr>
        <w:t>«О решениях, принятых советом директоров эмитента»</w:t>
      </w:r>
    </w:p>
    <w:p w:rsidR="002949A4" w:rsidRPr="006537DD" w:rsidRDefault="002949A4" w:rsidP="002949A4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537DD">
        <w:rPr>
          <w:rFonts w:ascii="Times New Roman" w:hAnsi="Times New Roman" w:cs="Times New Roman"/>
          <w:b/>
          <w:sz w:val="26"/>
          <w:szCs w:val="26"/>
        </w:rPr>
        <w:t>(раскрытие инсайдерской информации)</w:t>
      </w:r>
    </w:p>
    <w:tbl>
      <w:tblPr>
        <w:tblStyle w:val="a4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3"/>
        <w:gridCol w:w="6095"/>
      </w:tblGrid>
      <w:tr w:rsidR="002949A4" w:rsidRPr="006537DD" w:rsidTr="008A76E5">
        <w:tc>
          <w:tcPr>
            <w:tcW w:w="10348" w:type="dxa"/>
            <w:gridSpan w:val="2"/>
          </w:tcPr>
          <w:p w:rsidR="002949A4" w:rsidRPr="006537DD" w:rsidRDefault="002949A4" w:rsidP="008A76E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Общие сведения</w:t>
            </w:r>
          </w:p>
        </w:tc>
      </w:tr>
      <w:tr w:rsidR="002949A4" w:rsidRPr="006537DD" w:rsidTr="008A76E5">
        <w:trPr>
          <w:trHeight w:val="599"/>
        </w:trPr>
        <w:tc>
          <w:tcPr>
            <w:tcW w:w="4253" w:type="dxa"/>
          </w:tcPr>
          <w:p w:rsidR="002949A4" w:rsidRPr="006537DD" w:rsidRDefault="002949A4" w:rsidP="008A76E5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b/>
                <w:sz w:val="26"/>
                <w:szCs w:val="26"/>
              </w:rPr>
              <w:t>1.1  Полное фирменное наименование эмитента</w:t>
            </w:r>
          </w:p>
        </w:tc>
        <w:tc>
          <w:tcPr>
            <w:tcW w:w="6095" w:type="dxa"/>
          </w:tcPr>
          <w:p w:rsidR="002949A4" w:rsidRPr="006537DD" w:rsidRDefault="002949A4" w:rsidP="008A76E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Публичное акционерное общество энергетики и электрификации Кубани</w:t>
            </w:r>
          </w:p>
        </w:tc>
      </w:tr>
      <w:tr w:rsidR="002949A4" w:rsidRPr="006537DD" w:rsidTr="008A76E5">
        <w:tc>
          <w:tcPr>
            <w:tcW w:w="4253" w:type="dxa"/>
          </w:tcPr>
          <w:p w:rsidR="002949A4" w:rsidRPr="006537DD" w:rsidRDefault="002949A4" w:rsidP="008A76E5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b/>
                <w:sz w:val="26"/>
                <w:szCs w:val="26"/>
              </w:rPr>
              <w:t>1.2. Сокращенное фирменное название эмитента</w:t>
            </w:r>
          </w:p>
        </w:tc>
        <w:tc>
          <w:tcPr>
            <w:tcW w:w="6095" w:type="dxa"/>
          </w:tcPr>
          <w:p w:rsidR="002949A4" w:rsidRPr="006537DD" w:rsidRDefault="002949A4" w:rsidP="008A76E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ПАО «Кубаньэнерго»</w:t>
            </w:r>
          </w:p>
        </w:tc>
      </w:tr>
      <w:tr w:rsidR="002949A4" w:rsidRPr="006537DD" w:rsidTr="008A76E5">
        <w:trPr>
          <w:trHeight w:val="412"/>
        </w:trPr>
        <w:tc>
          <w:tcPr>
            <w:tcW w:w="4253" w:type="dxa"/>
          </w:tcPr>
          <w:p w:rsidR="002949A4" w:rsidRPr="006537DD" w:rsidRDefault="002949A4" w:rsidP="008A76E5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b/>
                <w:sz w:val="26"/>
                <w:szCs w:val="26"/>
              </w:rPr>
              <w:t>1.3. Место нахождения эмитента</w:t>
            </w:r>
          </w:p>
        </w:tc>
        <w:tc>
          <w:tcPr>
            <w:tcW w:w="6095" w:type="dxa"/>
          </w:tcPr>
          <w:p w:rsidR="002949A4" w:rsidRPr="006537DD" w:rsidRDefault="002949A4" w:rsidP="008A76E5">
            <w:pPr>
              <w:rPr>
                <w:sz w:val="26"/>
                <w:szCs w:val="26"/>
              </w:rPr>
            </w:pPr>
            <w:r w:rsidRPr="006537DD">
              <w:rPr>
                <w:sz w:val="26"/>
                <w:szCs w:val="26"/>
              </w:rPr>
              <w:t>Российская Федерация, г. Краснодар</w:t>
            </w:r>
          </w:p>
        </w:tc>
      </w:tr>
      <w:tr w:rsidR="002949A4" w:rsidRPr="006537DD" w:rsidTr="008A76E5">
        <w:tc>
          <w:tcPr>
            <w:tcW w:w="4253" w:type="dxa"/>
          </w:tcPr>
          <w:p w:rsidR="002949A4" w:rsidRPr="006537DD" w:rsidRDefault="002949A4" w:rsidP="008A76E5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b/>
                <w:sz w:val="26"/>
                <w:szCs w:val="26"/>
              </w:rPr>
              <w:t>1.4. ОГРН эмитента</w:t>
            </w:r>
          </w:p>
        </w:tc>
        <w:tc>
          <w:tcPr>
            <w:tcW w:w="6095" w:type="dxa"/>
          </w:tcPr>
          <w:p w:rsidR="002949A4" w:rsidRPr="006537DD" w:rsidRDefault="002949A4" w:rsidP="008A76E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1022301427268</w:t>
            </w:r>
          </w:p>
        </w:tc>
      </w:tr>
      <w:tr w:rsidR="002949A4" w:rsidRPr="006537DD" w:rsidTr="008A76E5">
        <w:tc>
          <w:tcPr>
            <w:tcW w:w="4253" w:type="dxa"/>
          </w:tcPr>
          <w:p w:rsidR="002949A4" w:rsidRPr="006537DD" w:rsidRDefault="002949A4" w:rsidP="008A76E5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b/>
                <w:sz w:val="26"/>
                <w:szCs w:val="26"/>
              </w:rPr>
              <w:t>1.5. ИНН эмитента</w:t>
            </w:r>
          </w:p>
        </w:tc>
        <w:tc>
          <w:tcPr>
            <w:tcW w:w="6095" w:type="dxa"/>
          </w:tcPr>
          <w:p w:rsidR="002949A4" w:rsidRPr="006537DD" w:rsidRDefault="002949A4" w:rsidP="008A76E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2309001660</w:t>
            </w:r>
          </w:p>
        </w:tc>
      </w:tr>
      <w:tr w:rsidR="002949A4" w:rsidRPr="006537DD" w:rsidTr="008A76E5">
        <w:tc>
          <w:tcPr>
            <w:tcW w:w="4253" w:type="dxa"/>
          </w:tcPr>
          <w:p w:rsidR="002949A4" w:rsidRPr="006537DD" w:rsidRDefault="002949A4" w:rsidP="008A76E5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b/>
                <w:sz w:val="26"/>
                <w:szCs w:val="26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6095" w:type="dxa"/>
          </w:tcPr>
          <w:p w:rsidR="002949A4" w:rsidRPr="006537DD" w:rsidRDefault="002949A4" w:rsidP="008A76E5">
            <w:pPr>
              <w:pStyle w:val="a3"/>
              <w:tabs>
                <w:tab w:val="left" w:pos="193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00063-А</w:t>
            </w:r>
          </w:p>
        </w:tc>
      </w:tr>
      <w:tr w:rsidR="002949A4" w:rsidRPr="006537DD" w:rsidTr="008A76E5">
        <w:tc>
          <w:tcPr>
            <w:tcW w:w="4253" w:type="dxa"/>
          </w:tcPr>
          <w:p w:rsidR="002949A4" w:rsidRPr="006537DD" w:rsidRDefault="002949A4" w:rsidP="008A76E5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b/>
                <w:sz w:val="26"/>
                <w:szCs w:val="26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6095" w:type="dxa"/>
          </w:tcPr>
          <w:p w:rsidR="002949A4" w:rsidRPr="006537DD" w:rsidRDefault="002949A4" w:rsidP="008A76E5">
            <w:pPr>
              <w:rPr>
                <w:sz w:val="26"/>
                <w:szCs w:val="26"/>
              </w:rPr>
            </w:pPr>
            <w:r w:rsidRPr="006537DD">
              <w:rPr>
                <w:sz w:val="26"/>
                <w:szCs w:val="26"/>
                <w:lang w:val="en-US"/>
              </w:rPr>
              <w:t>http</w:t>
            </w:r>
            <w:r w:rsidRPr="006537DD">
              <w:rPr>
                <w:sz w:val="26"/>
                <w:szCs w:val="26"/>
              </w:rPr>
              <w:t>://</w:t>
            </w:r>
            <w:hyperlink r:id="rId11" w:history="1">
              <w:r w:rsidRPr="006537DD">
                <w:rPr>
                  <w:sz w:val="26"/>
                  <w:szCs w:val="26"/>
                  <w:lang w:val="en-US"/>
                </w:rPr>
                <w:t>www</w:t>
              </w:r>
              <w:r w:rsidRPr="006537DD">
                <w:rPr>
                  <w:sz w:val="26"/>
                  <w:szCs w:val="26"/>
                </w:rPr>
                <w:t>.</w:t>
              </w:r>
              <w:proofErr w:type="spellStart"/>
              <w:r w:rsidRPr="006537DD">
                <w:rPr>
                  <w:sz w:val="26"/>
                  <w:szCs w:val="26"/>
                  <w:lang w:val="en-US"/>
                </w:rPr>
                <w:t>kubanenergo</w:t>
              </w:r>
              <w:proofErr w:type="spellEnd"/>
              <w:r w:rsidRPr="006537DD">
                <w:rPr>
                  <w:sz w:val="26"/>
                  <w:szCs w:val="26"/>
                </w:rPr>
                <w:t>.</w:t>
              </w:r>
              <w:proofErr w:type="spellStart"/>
              <w:r w:rsidRPr="006537DD">
                <w:rPr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6537DD">
              <w:rPr>
                <w:sz w:val="26"/>
                <w:szCs w:val="26"/>
              </w:rPr>
              <w:t xml:space="preserve">  </w:t>
            </w:r>
          </w:p>
          <w:p w:rsidR="002949A4" w:rsidRPr="006537DD" w:rsidRDefault="00F70BA2" w:rsidP="008A76E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2" w:history="1">
              <w:r w:rsidR="002949A4" w:rsidRPr="006537DD">
                <w:rPr>
                  <w:rStyle w:val="af4"/>
                  <w:rFonts w:ascii="Times New Roman" w:hAnsi="Times New Roman" w:cs="Times New Roman"/>
                  <w:sz w:val="26"/>
                  <w:szCs w:val="26"/>
                </w:rPr>
                <w:t>http://www.e-disclosure.ru/portal/company.aspx?id=2827</w:t>
              </w:r>
            </w:hyperlink>
            <w:r w:rsidR="002949A4" w:rsidRPr="006537D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2949A4" w:rsidRPr="006537DD" w:rsidRDefault="002949A4" w:rsidP="008A76E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949A4" w:rsidRPr="006537DD" w:rsidTr="008A76E5">
        <w:tc>
          <w:tcPr>
            <w:tcW w:w="4253" w:type="dxa"/>
          </w:tcPr>
          <w:p w:rsidR="002949A4" w:rsidRPr="006537DD" w:rsidRDefault="002949A4" w:rsidP="008A76E5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b/>
                <w:sz w:val="26"/>
                <w:szCs w:val="26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6095" w:type="dxa"/>
          </w:tcPr>
          <w:p w:rsidR="002949A4" w:rsidRPr="006537DD" w:rsidRDefault="002949A4" w:rsidP="008A76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20.02</w:t>
            </w:r>
            <w:r w:rsidRPr="006537DD">
              <w:rPr>
                <w:sz w:val="26"/>
                <w:szCs w:val="26"/>
              </w:rPr>
              <w:t>.20</w:t>
            </w:r>
            <w:r>
              <w:rPr>
                <w:sz w:val="26"/>
                <w:szCs w:val="26"/>
              </w:rPr>
              <w:t>20</w:t>
            </w:r>
          </w:p>
        </w:tc>
      </w:tr>
      <w:tr w:rsidR="002949A4" w:rsidRPr="006537DD" w:rsidTr="008A76E5">
        <w:tc>
          <w:tcPr>
            <w:tcW w:w="10348" w:type="dxa"/>
            <w:gridSpan w:val="2"/>
          </w:tcPr>
          <w:p w:rsidR="002949A4" w:rsidRPr="006537DD" w:rsidRDefault="002949A4" w:rsidP="008A76E5">
            <w:pPr>
              <w:jc w:val="center"/>
              <w:rPr>
                <w:sz w:val="26"/>
                <w:szCs w:val="26"/>
              </w:rPr>
            </w:pPr>
            <w:r w:rsidRPr="006537DD">
              <w:rPr>
                <w:sz w:val="26"/>
                <w:szCs w:val="26"/>
              </w:rPr>
              <w:t>2. Содержание сообщения</w:t>
            </w:r>
          </w:p>
        </w:tc>
      </w:tr>
      <w:tr w:rsidR="002949A4" w:rsidRPr="006537DD" w:rsidTr="008A76E5">
        <w:trPr>
          <w:trHeight w:val="3542"/>
        </w:trPr>
        <w:tc>
          <w:tcPr>
            <w:tcW w:w="10348" w:type="dxa"/>
            <w:gridSpan w:val="2"/>
          </w:tcPr>
          <w:p w:rsidR="002949A4" w:rsidRPr="006537DD" w:rsidRDefault="002949A4" w:rsidP="008A76E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 xml:space="preserve">2.1 Кворум заседания совета директоров эмитента и результаты голосования по вопросам о принятии решений: </w:t>
            </w:r>
          </w:p>
          <w:p w:rsidR="002949A4" w:rsidRPr="006537DD" w:rsidRDefault="002949A4" w:rsidP="008A76E5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Количественный состав членов Совета директоров: 11 человек.</w:t>
            </w:r>
          </w:p>
          <w:p w:rsidR="002949A4" w:rsidRPr="006537DD" w:rsidRDefault="002949A4" w:rsidP="008A76E5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В заседании приняли участие: 11 человек. </w:t>
            </w:r>
          </w:p>
          <w:p w:rsidR="002949A4" w:rsidRPr="006537DD" w:rsidRDefault="002949A4" w:rsidP="008A76E5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Кворум для проведения заседания Совета директоров ПАО «Кубаньэнерго» имеется.</w:t>
            </w:r>
          </w:p>
          <w:p w:rsidR="002949A4" w:rsidRPr="006537DD" w:rsidRDefault="002949A4" w:rsidP="008A76E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Результаты голосования:</w:t>
            </w:r>
          </w:p>
          <w:tbl>
            <w:tblPr>
              <w:tblStyle w:val="a4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39"/>
              <w:gridCol w:w="1633"/>
              <w:gridCol w:w="1985"/>
              <w:gridCol w:w="2680"/>
            </w:tblGrid>
            <w:tr w:rsidR="002949A4" w:rsidRPr="006537DD" w:rsidTr="008A76E5">
              <w:trPr>
                <w:jc w:val="center"/>
              </w:trPr>
              <w:tc>
                <w:tcPr>
                  <w:tcW w:w="1339" w:type="dxa"/>
                  <w:vMerge w:val="restart"/>
                </w:tcPr>
                <w:p w:rsidR="002949A4" w:rsidRPr="006537DD" w:rsidRDefault="002949A4" w:rsidP="008A76E5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6537DD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№ вопроса</w:t>
                  </w:r>
                </w:p>
              </w:tc>
              <w:tc>
                <w:tcPr>
                  <w:tcW w:w="6298" w:type="dxa"/>
                  <w:gridSpan w:val="3"/>
                </w:tcPr>
                <w:p w:rsidR="002949A4" w:rsidRPr="006537DD" w:rsidRDefault="002949A4" w:rsidP="008A76E5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6537DD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Количество голосов</w:t>
                  </w:r>
                </w:p>
              </w:tc>
            </w:tr>
            <w:tr w:rsidR="002949A4" w:rsidRPr="006537DD" w:rsidTr="008A76E5">
              <w:trPr>
                <w:jc w:val="center"/>
              </w:trPr>
              <w:tc>
                <w:tcPr>
                  <w:tcW w:w="1339" w:type="dxa"/>
                  <w:vMerge/>
                </w:tcPr>
                <w:p w:rsidR="002949A4" w:rsidRPr="006537DD" w:rsidRDefault="002949A4" w:rsidP="008A76E5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633" w:type="dxa"/>
                </w:tcPr>
                <w:p w:rsidR="002949A4" w:rsidRPr="006537DD" w:rsidRDefault="002949A4" w:rsidP="008A76E5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6537DD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«ЗА»</w:t>
                  </w:r>
                </w:p>
              </w:tc>
              <w:tc>
                <w:tcPr>
                  <w:tcW w:w="1985" w:type="dxa"/>
                </w:tcPr>
                <w:p w:rsidR="002949A4" w:rsidRPr="006537DD" w:rsidRDefault="002949A4" w:rsidP="008A76E5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6537DD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«ПРОТИВ»</w:t>
                  </w:r>
                </w:p>
              </w:tc>
              <w:tc>
                <w:tcPr>
                  <w:tcW w:w="2680" w:type="dxa"/>
                </w:tcPr>
                <w:p w:rsidR="002949A4" w:rsidRPr="006537DD" w:rsidRDefault="002949A4" w:rsidP="008A76E5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6537DD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«ВОЗДЕРЖАЛСЯ»</w:t>
                  </w:r>
                </w:p>
              </w:tc>
            </w:tr>
            <w:tr w:rsidR="002949A4" w:rsidRPr="006537DD" w:rsidTr="008A76E5">
              <w:trPr>
                <w:jc w:val="center"/>
              </w:trPr>
              <w:tc>
                <w:tcPr>
                  <w:tcW w:w="1339" w:type="dxa"/>
                </w:tcPr>
                <w:p w:rsidR="002949A4" w:rsidRPr="006537DD" w:rsidRDefault="002949A4" w:rsidP="008A76E5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6537DD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1633" w:type="dxa"/>
                </w:tcPr>
                <w:p w:rsidR="002949A4" w:rsidRPr="006537DD" w:rsidRDefault="002949A4" w:rsidP="008A76E5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6537DD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1985" w:type="dxa"/>
                </w:tcPr>
                <w:p w:rsidR="002949A4" w:rsidRPr="006537DD" w:rsidRDefault="002949A4" w:rsidP="008A76E5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680" w:type="dxa"/>
                </w:tcPr>
                <w:p w:rsidR="002949A4" w:rsidRPr="006537DD" w:rsidRDefault="002949A4" w:rsidP="008A76E5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</w:tr>
            <w:tr w:rsidR="002949A4" w:rsidRPr="006537DD" w:rsidTr="008A76E5">
              <w:trPr>
                <w:jc w:val="center"/>
              </w:trPr>
              <w:tc>
                <w:tcPr>
                  <w:tcW w:w="1339" w:type="dxa"/>
                </w:tcPr>
                <w:p w:rsidR="002949A4" w:rsidRPr="006537DD" w:rsidRDefault="002949A4" w:rsidP="008A76E5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1633" w:type="dxa"/>
                </w:tcPr>
                <w:p w:rsidR="002949A4" w:rsidRPr="006537DD" w:rsidRDefault="002949A4" w:rsidP="008A76E5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1985" w:type="dxa"/>
                </w:tcPr>
                <w:p w:rsidR="002949A4" w:rsidRPr="006537DD" w:rsidRDefault="002949A4" w:rsidP="008A76E5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680" w:type="dxa"/>
                </w:tcPr>
                <w:p w:rsidR="002949A4" w:rsidRPr="006537DD" w:rsidRDefault="002949A4" w:rsidP="008A76E5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</w:tr>
            <w:tr w:rsidR="002949A4" w:rsidRPr="006537DD" w:rsidTr="008A76E5">
              <w:trPr>
                <w:jc w:val="center"/>
              </w:trPr>
              <w:tc>
                <w:tcPr>
                  <w:tcW w:w="1339" w:type="dxa"/>
                </w:tcPr>
                <w:p w:rsidR="002949A4" w:rsidRDefault="002949A4" w:rsidP="008A76E5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1633" w:type="dxa"/>
                </w:tcPr>
                <w:p w:rsidR="002949A4" w:rsidRDefault="002949A4" w:rsidP="008A76E5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1985" w:type="dxa"/>
                </w:tcPr>
                <w:p w:rsidR="002949A4" w:rsidRPr="006537DD" w:rsidRDefault="002949A4" w:rsidP="008A76E5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680" w:type="dxa"/>
                </w:tcPr>
                <w:p w:rsidR="002949A4" w:rsidRPr="006537DD" w:rsidRDefault="002949A4" w:rsidP="008A76E5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</w:tr>
          </w:tbl>
          <w:p w:rsidR="002949A4" w:rsidRPr="006537DD" w:rsidRDefault="002949A4" w:rsidP="008A76E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949A4" w:rsidRPr="006537DD" w:rsidTr="008A76E5">
        <w:tc>
          <w:tcPr>
            <w:tcW w:w="10348" w:type="dxa"/>
            <w:gridSpan w:val="2"/>
          </w:tcPr>
          <w:p w:rsidR="002949A4" w:rsidRPr="006537DD" w:rsidRDefault="002949A4" w:rsidP="008A76E5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b/>
                <w:sz w:val="26"/>
                <w:szCs w:val="26"/>
              </w:rPr>
              <w:t>Раскрытие инсайдерской информации</w:t>
            </w:r>
          </w:p>
          <w:p w:rsidR="002949A4" w:rsidRPr="006537DD" w:rsidRDefault="002949A4" w:rsidP="008A76E5">
            <w:pPr>
              <w:jc w:val="both"/>
              <w:rPr>
                <w:sz w:val="26"/>
                <w:szCs w:val="26"/>
              </w:rPr>
            </w:pPr>
            <w:r w:rsidRPr="006537DD">
              <w:rPr>
                <w:b/>
                <w:sz w:val="26"/>
                <w:szCs w:val="26"/>
              </w:rPr>
              <w:t>По вопросу №1 «</w:t>
            </w:r>
            <w:r w:rsidRPr="0005018B">
              <w:rPr>
                <w:b/>
                <w:bCs/>
                <w:i/>
                <w:color w:val="000000" w:themeColor="text1"/>
                <w:sz w:val="26"/>
                <w:szCs w:val="26"/>
              </w:rPr>
              <w:t>О рассмотрении результатов проверок Минэнерго России и  утверждении планов мероприятий по устранению выявленных замечаний  в ходе проверок</w:t>
            </w:r>
            <w:r w:rsidRPr="006537DD">
              <w:rPr>
                <w:b/>
                <w:bCs/>
                <w:i/>
                <w:sz w:val="26"/>
                <w:szCs w:val="26"/>
              </w:rPr>
              <w:t>».</w:t>
            </w:r>
          </w:p>
        </w:tc>
      </w:tr>
      <w:tr w:rsidR="002949A4" w:rsidRPr="006537DD" w:rsidTr="008A76E5">
        <w:trPr>
          <w:trHeight w:val="409"/>
        </w:trPr>
        <w:tc>
          <w:tcPr>
            <w:tcW w:w="10348" w:type="dxa"/>
            <w:gridSpan w:val="2"/>
          </w:tcPr>
          <w:p w:rsidR="002949A4" w:rsidRPr="006537DD" w:rsidRDefault="002949A4" w:rsidP="008A76E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2.2.1. Содержание решений, принятых советом директоров эмитента:</w:t>
            </w:r>
          </w:p>
          <w:p w:rsidR="002949A4" w:rsidRPr="0005018B" w:rsidRDefault="002949A4" w:rsidP="008A76E5">
            <w:pPr>
              <w:numPr>
                <w:ilvl w:val="0"/>
                <w:numId w:val="11"/>
              </w:numPr>
              <w:tabs>
                <w:tab w:val="left" w:pos="709"/>
                <w:tab w:val="left" w:pos="1134"/>
              </w:tabs>
              <w:autoSpaceDE/>
              <w:autoSpaceDN/>
              <w:ind w:left="0" w:firstLine="709"/>
              <w:contextualSpacing/>
              <w:jc w:val="both"/>
              <w:rPr>
                <w:bCs/>
                <w:i/>
                <w:iCs/>
                <w:sz w:val="23"/>
                <w:szCs w:val="23"/>
              </w:rPr>
            </w:pPr>
            <w:r w:rsidRPr="0005018B">
              <w:rPr>
                <w:bCs/>
                <w:i/>
                <w:iCs/>
                <w:sz w:val="23"/>
                <w:szCs w:val="23"/>
              </w:rPr>
              <w:t xml:space="preserve">Принять к сведению результаты плановых выездных проверок Минэнерго России хода реализации объектов, предусмотренных инвестиционной программой ПАО «Кубаньэнерго»: </w:t>
            </w:r>
          </w:p>
          <w:p w:rsidR="002949A4" w:rsidRPr="0005018B" w:rsidRDefault="002949A4" w:rsidP="008A76E5">
            <w:pPr>
              <w:tabs>
                <w:tab w:val="left" w:pos="709"/>
                <w:tab w:val="left" w:pos="1134"/>
              </w:tabs>
              <w:autoSpaceDE/>
              <w:autoSpaceDN/>
              <w:ind w:left="709"/>
              <w:contextualSpacing/>
              <w:jc w:val="both"/>
              <w:rPr>
                <w:bCs/>
                <w:i/>
                <w:iCs/>
                <w:sz w:val="23"/>
                <w:szCs w:val="23"/>
              </w:rPr>
            </w:pPr>
            <w:r>
              <w:rPr>
                <w:bCs/>
                <w:i/>
                <w:iCs/>
                <w:sz w:val="23"/>
                <w:szCs w:val="23"/>
              </w:rPr>
              <w:t xml:space="preserve">- </w:t>
            </w:r>
            <w:r w:rsidRPr="0005018B">
              <w:rPr>
                <w:bCs/>
                <w:i/>
                <w:iCs/>
                <w:sz w:val="23"/>
                <w:szCs w:val="23"/>
              </w:rPr>
              <w:t xml:space="preserve">«Реконструкция ПС 110/10 </w:t>
            </w:r>
            <w:proofErr w:type="spellStart"/>
            <w:r w:rsidRPr="0005018B">
              <w:rPr>
                <w:bCs/>
                <w:i/>
                <w:iCs/>
                <w:sz w:val="23"/>
                <w:szCs w:val="23"/>
              </w:rPr>
              <w:t>кВ</w:t>
            </w:r>
            <w:proofErr w:type="spellEnd"/>
            <w:r w:rsidRPr="0005018B">
              <w:rPr>
                <w:bCs/>
                <w:i/>
                <w:iCs/>
                <w:sz w:val="23"/>
                <w:szCs w:val="23"/>
              </w:rPr>
              <w:t xml:space="preserve"> «ОБД» с заменой трансформаторов 2х16 МВА на 2х40 МВА 110/10 </w:t>
            </w:r>
            <w:proofErr w:type="spellStart"/>
            <w:r w:rsidRPr="0005018B">
              <w:rPr>
                <w:bCs/>
                <w:i/>
                <w:iCs/>
                <w:sz w:val="23"/>
                <w:szCs w:val="23"/>
              </w:rPr>
              <w:t>кВ</w:t>
            </w:r>
            <w:proofErr w:type="spellEnd"/>
            <w:r w:rsidRPr="0005018B">
              <w:rPr>
                <w:bCs/>
                <w:i/>
                <w:iCs/>
                <w:sz w:val="23"/>
                <w:szCs w:val="23"/>
              </w:rPr>
              <w:t xml:space="preserve">»; </w:t>
            </w:r>
          </w:p>
          <w:p w:rsidR="002949A4" w:rsidRPr="0005018B" w:rsidRDefault="002949A4" w:rsidP="008A76E5">
            <w:pPr>
              <w:tabs>
                <w:tab w:val="left" w:pos="709"/>
                <w:tab w:val="left" w:pos="1134"/>
              </w:tabs>
              <w:autoSpaceDE/>
              <w:autoSpaceDN/>
              <w:ind w:left="709"/>
              <w:contextualSpacing/>
              <w:jc w:val="both"/>
              <w:rPr>
                <w:bCs/>
                <w:i/>
                <w:iCs/>
                <w:sz w:val="23"/>
                <w:szCs w:val="23"/>
              </w:rPr>
            </w:pPr>
            <w:r>
              <w:rPr>
                <w:bCs/>
                <w:i/>
                <w:iCs/>
                <w:sz w:val="23"/>
                <w:szCs w:val="23"/>
              </w:rPr>
              <w:t xml:space="preserve">- </w:t>
            </w:r>
            <w:r w:rsidRPr="0005018B">
              <w:rPr>
                <w:bCs/>
                <w:i/>
                <w:iCs/>
                <w:sz w:val="23"/>
                <w:szCs w:val="23"/>
              </w:rPr>
              <w:t xml:space="preserve">«Реконструкция ПС 110/10 </w:t>
            </w:r>
            <w:proofErr w:type="spellStart"/>
            <w:r w:rsidRPr="0005018B">
              <w:rPr>
                <w:bCs/>
                <w:i/>
                <w:iCs/>
                <w:sz w:val="23"/>
                <w:szCs w:val="23"/>
              </w:rPr>
              <w:t>кВ</w:t>
            </w:r>
            <w:proofErr w:type="spellEnd"/>
            <w:r w:rsidRPr="0005018B">
              <w:rPr>
                <w:bCs/>
                <w:i/>
                <w:iCs/>
                <w:sz w:val="23"/>
                <w:szCs w:val="23"/>
              </w:rPr>
              <w:t xml:space="preserve"> «Тургеневская». Установка Т-3 мощностью 40 МВА».</w:t>
            </w:r>
          </w:p>
          <w:p w:rsidR="002949A4" w:rsidRPr="006C2C4C" w:rsidRDefault="002949A4" w:rsidP="008A76E5">
            <w:pPr>
              <w:tabs>
                <w:tab w:val="left" w:pos="709"/>
                <w:tab w:val="left" w:pos="1134"/>
              </w:tabs>
              <w:autoSpaceDE/>
              <w:autoSpaceDN/>
              <w:ind w:firstLine="743"/>
              <w:contextualSpacing/>
              <w:jc w:val="both"/>
              <w:rPr>
                <w:bCs/>
                <w:i/>
                <w:iCs/>
                <w:sz w:val="23"/>
                <w:szCs w:val="23"/>
              </w:rPr>
            </w:pPr>
            <w:r w:rsidRPr="0005018B">
              <w:rPr>
                <w:bCs/>
                <w:i/>
                <w:iCs/>
                <w:sz w:val="23"/>
                <w:szCs w:val="23"/>
              </w:rPr>
              <w:t xml:space="preserve">2.Единоличному исполнительному органу ПАО «Кубаньэнерго» обеспечить утверждение в установленном порядке планов </w:t>
            </w:r>
            <w:proofErr w:type="gramStart"/>
            <w:r w:rsidRPr="0005018B">
              <w:rPr>
                <w:bCs/>
                <w:i/>
                <w:iCs/>
                <w:sz w:val="23"/>
                <w:szCs w:val="23"/>
              </w:rPr>
              <w:t>мероприятий</w:t>
            </w:r>
            <w:proofErr w:type="gramEnd"/>
            <w:r w:rsidRPr="0005018B">
              <w:rPr>
                <w:bCs/>
                <w:i/>
                <w:iCs/>
                <w:sz w:val="23"/>
                <w:szCs w:val="23"/>
              </w:rPr>
              <w:t xml:space="preserve"> по устранению выявленных в ходе проверок замечаний</w:t>
            </w:r>
            <w:r>
              <w:rPr>
                <w:bCs/>
                <w:i/>
                <w:iCs/>
                <w:sz w:val="23"/>
                <w:szCs w:val="23"/>
              </w:rPr>
              <w:t>.</w:t>
            </w:r>
          </w:p>
        </w:tc>
      </w:tr>
      <w:tr w:rsidR="002949A4" w:rsidRPr="006537DD" w:rsidTr="008A76E5">
        <w:tc>
          <w:tcPr>
            <w:tcW w:w="10348" w:type="dxa"/>
            <w:gridSpan w:val="2"/>
          </w:tcPr>
          <w:p w:rsidR="002949A4" w:rsidRPr="006537DD" w:rsidRDefault="002949A4" w:rsidP="008A76E5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b/>
                <w:sz w:val="26"/>
                <w:szCs w:val="26"/>
              </w:rPr>
              <w:t>Раскрытие инсайдерской информации</w:t>
            </w:r>
          </w:p>
          <w:p w:rsidR="002949A4" w:rsidRPr="006537DD" w:rsidRDefault="002949A4" w:rsidP="008A76E5">
            <w:pPr>
              <w:jc w:val="both"/>
              <w:rPr>
                <w:sz w:val="26"/>
                <w:szCs w:val="26"/>
              </w:rPr>
            </w:pPr>
            <w:r w:rsidRPr="006537DD">
              <w:rPr>
                <w:b/>
                <w:sz w:val="26"/>
                <w:szCs w:val="26"/>
              </w:rPr>
              <w:t>По вопросу №</w:t>
            </w:r>
            <w:r>
              <w:rPr>
                <w:b/>
                <w:sz w:val="26"/>
                <w:szCs w:val="26"/>
              </w:rPr>
              <w:t>2</w:t>
            </w:r>
            <w:r w:rsidRPr="006537DD">
              <w:rPr>
                <w:b/>
                <w:sz w:val="26"/>
                <w:szCs w:val="26"/>
              </w:rPr>
              <w:t xml:space="preserve"> «</w:t>
            </w:r>
            <w:r w:rsidRPr="0005018B">
              <w:rPr>
                <w:b/>
                <w:bCs/>
                <w:i/>
                <w:iCs/>
                <w:color w:val="000000" w:themeColor="text1"/>
                <w:sz w:val="26"/>
                <w:szCs w:val="26"/>
              </w:rPr>
              <w:t>Об утверждении Стандарта осуществления ПАО «Кубаньэнерго» сделок с векселями третьих лиц</w:t>
            </w:r>
            <w:r w:rsidRPr="006537DD">
              <w:rPr>
                <w:b/>
                <w:bCs/>
                <w:i/>
                <w:sz w:val="26"/>
                <w:szCs w:val="26"/>
              </w:rPr>
              <w:t>».</w:t>
            </w:r>
          </w:p>
        </w:tc>
      </w:tr>
      <w:tr w:rsidR="002949A4" w:rsidRPr="006537DD" w:rsidTr="008A76E5">
        <w:trPr>
          <w:trHeight w:val="848"/>
        </w:trPr>
        <w:tc>
          <w:tcPr>
            <w:tcW w:w="10348" w:type="dxa"/>
            <w:gridSpan w:val="2"/>
          </w:tcPr>
          <w:p w:rsidR="002949A4" w:rsidRPr="006537DD" w:rsidRDefault="002949A4" w:rsidP="008A76E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2.2.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. Содержание решений, принятых советом директоров эмитента:</w:t>
            </w:r>
          </w:p>
          <w:p w:rsidR="002949A4" w:rsidRPr="0005018B" w:rsidRDefault="002949A4" w:rsidP="008A76E5">
            <w:pPr>
              <w:numPr>
                <w:ilvl w:val="0"/>
                <w:numId w:val="12"/>
              </w:numPr>
              <w:tabs>
                <w:tab w:val="left" w:pos="34"/>
                <w:tab w:val="left" w:pos="709"/>
              </w:tabs>
              <w:autoSpaceDE/>
              <w:autoSpaceDN/>
              <w:ind w:left="34" w:firstLine="675"/>
              <w:contextualSpacing/>
              <w:jc w:val="both"/>
              <w:rPr>
                <w:bCs/>
                <w:i/>
                <w:iCs/>
                <w:sz w:val="23"/>
                <w:szCs w:val="23"/>
              </w:rPr>
            </w:pPr>
            <w:r w:rsidRPr="0005018B">
              <w:rPr>
                <w:bCs/>
                <w:i/>
                <w:iCs/>
                <w:sz w:val="23"/>
                <w:szCs w:val="23"/>
              </w:rPr>
              <w:t>Утвердить Стандарт осуществления ПАО «Кубаньэнерго» сделок с векселями третьих лиц в новой редакции согласно приложению №1 к настоящему решению Совета директоров Общества.</w:t>
            </w:r>
          </w:p>
          <w:p w:rsidR="002949A4" w:rsidRPr="006C3F70" w:rsidRDefault="002949A4" w:rsidP="008A76E5">
            <w:pPr>
              <w:tabs>
                <w:tab w:val="left" w:pos="1134"/>
              </w:tabs>
              <w:autoSpaceDE/>
              <w:autoSpaceDN/>
              <w:ind w:left="34" w:firstLine="675"/>
              <w:contextualSpacing/>
              <w:jc w:val="both"/>
              <w:rPr>
                <w:i/>
              </w:rPr>
            </w:pPr>
            <w:r>
              <w:rPr>
                <w:bCs/>
                <w:i/>
                <w:iCs/>
                <w:sz w:val="23"/>
                <w:szCs w:val="23"/>
              </w:rPr>
              <w:t xml:space="preserve">2. </w:t>
            </w:r>
            <w:r w:rsidRPr="0005018B">
              <w:rPr>
                <w:bCs/>
                <w:i/>
                <w:iCs/>
                <w:sz w:val="23"/>
                <w:szCs w:val="23"/>
              </w:rPr>
              <w:t xml:space="preserve">Считать утратившим силу Стандарт осуществления </w:t>
            </w:r>
            <w:r w:rsidRPr="0005018B">
              <w:rPr>
                <w:bCs/>
                <w:i/>
                <w:iCs/>
                <w:sz w:val="23"/>
                <w:szCs w:val="23"/>
              </w:rPr>
              <w:br/>
              <w:t>ПАО «Кубаньэнерго» сделок с векселями третьих лиц, утвержденный решением Совета директоров Общества от 27.02.2014 (Протокол от 28.02.2014 №181/2014)</w:t>
            </w:r>
            <w:r w:rsidRPr="003F3556">
              <w:rPr>
                <w:bCs/>
                <w:i/>
                <w:iCs/>
                <w:sz w:val="23"/>
                <w:szCs w:val="23"/>
              </w:rPr>
              <w:t>.</w:t>
            </w:r>
          </w:p>
        </w:tc>
      </w:tr>
      <w:tr w:rsidR="002949A4" w:rsidRPr="006537DD" w:rsidTr="008A76E5">
        <w:tc>
          <w:tcPr>
            <w:tcW w:w="10348" w:type="dxa"/>
            <w:gridSpan w:val="2"/>
          </w:tcPr>
          <w:p w:rsidR="002949A4" w:rsidRPr="006537DD" w:rsidRDefault="002949A4" w:rsidP="008A76E5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b/>
                <w:sz w:val="26"/>
                <w:szCs w:val="26"/>
              </w:rPr>
              <w:t>Раскрытие инсайдерской информации</w:t>
            </w:r>
          </w:p>
          <w:p w:rsidR="002949A4" w:rsidRPr="006537DD" w:rsidRDefault="002949A4" w:rsidP="008A76E5">
            <w:pPr>
              <w:jc w:val="both"/>
              <w:rPr>
                <w:sz w:val="26"/>
                <w:szCs w:val="26"/>
              </w:rPr>
            </w:pPr>
            <w:r w:rsidRPr="006537DD">
              <w:rPr>
                <w:b/>
                <w:sz w:val="26"/>
                <w:szCs w:val="26"/>
              </w:rPr>
              <w:t>По вопросу №</w:t>
            </w:r>
            <w:r>
              <w:rPr>
                <w:b/>
                <w:sz w:val="26"/>
                <w:szCs w:val="26"/>
              </w:rPr>
              <w:t>3</w:t>
            </w:r>
            <w:r w:rsidRPr="006537DD">
              <w:rPr>
                <w:b/>
                <w:sz w:val="26"/>
                <w:szCs w:val="26"/>
              </w:rPr>
              <w:t xml:space="preserve"> «</w:t>
            </w:r>
            <w:r w:rsidRPr="0005018B">
              <w:rPr>
                <w:b/>
                <w:bCs/>
                <w:i/>
                <w:iCs/>
                <w:color w:val="000000" w:themeColor="text1"/>
                <w:sz w:val="26"/>
                <w:szCs w:val="26"/>
              </w:rPr>
              <w:t>Об утверждении  Сценарных условий формирования инвестиционной программы ПАО «Кубаньэнерго».</w:t>
            </w:r>
          </w:p>
        </w:tc>
      </w:tr>
      <w:tr w:rsidR="002949A4" w:rsidRPr="006537DD" w:rsidTr="008A76E5">
        <w:trPr>
          <w:trHeight w:val="848"/>
        </w:trPr>
        <w:tc>
          <w:tcPr>
            <w:tcW w:w="10348" w:type="dxa"/>
            <w:gridSpan w:val="2"/>
          </w:tcPr>
          <w:p w:rsidR="002949A4" w:rsidRPr="006537DD" w:rsidRDefault="002949A4" w:rsidP="008A76E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. Содержание решений, принятых советом директоров эмитента:</w:t>
            </w:r>
          </w:p>
          <w:p w:rsidR="002949A4" w:rsidRPr="0005018B" w:rsidRDefault="002949A4" w:rsidP="008A76E5">
            <w:pPr>
              <w:tabs>
                <w:tab w:val="left" w:pos="743"/>
              </w:tabs>
              <w:autoSpaceDE/>
              <w:autoSpaceDN/>
              <w:ind w:left="34"/>
              <w:contextualSpacing/>
              <w:jc w:val="both"/>
              <w:rPr>
                <w:bCs/>
                <w:i/>
                <w:iCs/>
                <w:sz w:val="23"/>
                <w:szCs w:val="23"/>
              </w:rPr>
            </w:pPr>
            <w:r>
              <w:rPr>
                <w:bCs/>
                <w:i/>
                <w:iCs/>
                <w:sz w:val="23"/>
                <w:szCs w:val="23"/>
              </w:rPr>
              <w:t xml:space="preserve">          1. </w:t>
            </w:r>
            <w:r w:rsidRPr="0005018B">
              <w:rPr>
                <w:bCs/>
                <w:i/>
                <w:iCs/>
                <w:sz w:val="23"/>
                <w:szCs w:val="23"/>
              </w:rPr>
              <w:t xml:space="preserve">Утвердить Сценарные условия формирования инвестиционной программы </w:t>
            </w:r>
            <w:r>
              <w:rPr>
                <w:bCs/>
                <w:i/>
                <w:iCs/>
                <w:sz w:val="23"/>
                <w:szCs w:val="23"/>
              </w:rPr>
              <w:br/>
            </w:r>
            <w:r w:rsidRPr="0005018B">
              <w:rPr>
                <w:bCs/>
                <w:i/>
                <w:iCs/>
                <w:sz w:val="23"/>
                <w:szCs w:val="23"/>
              </w:rPr>
              <w:t>ПАО «Кубаньэнерго» (далее – Сценарные условия) в соответствии с приложением № 2 к настоящему решению Совета директоров Общества.</w:t>
            </w:r>
          </w:p>
          <w:p w:rsidR="002949A4" w:rsidRPr="0005018B" w:rsidRDefault="002949A4" w:rsidP="008A76E5">
            <w:pPr>
              <w:tabs>
                <w:tab w:val="left" w:pos="34"/>
              </w:tabs>
              <w:autoSpaceDE/>
              <w:autoSpaceDN/>
              <w:ind w:left="34"/>
              <w:contextualSpacing/>
              <w:jc w:val="both"/>
              <w:rPr>
                <w:bCs/>
                <w:i/>
                <w:iCs/>
                <w:sz w:val="23"/>
                <w:szCs w:val="23"/>
              </w:rPr>
            </w:pPr>
            <w:r>
              <w:rPr>
                <w:bCs/>
                <w:i/>
                <w:iCs/>
                <w:sz w:val="23"/>
                <w:szCs w:val="23"/>
              </w:rPr>
              <w:t xml:space="preserve">           2. </w:t>
            </w:r>
            <w:r w:rsidRPr="0005018B">
              <w:rPr>
                <w:bCs/>
                <w:i/>
                <w:iCs/>
                <w:sz w:val="23"/>
                <w:szCs w:val="23"/>
              </w:rPr>
              <w:t>Считать утратившими силу Сценарные условия формирования инвестиционной программы ПАО «Кубаньэнерго», утвержденные Советом директоров 09.02.2018 (протокол от 12.02.2018 № 299/2018).</w:t>
            </w:r>
          </w:p>
          <w:p w:rsidR="002949A4" w:rsidRPr="006C3F70" w:rsidRDefault="002949A4" w:rsidP="008A76E5">
            <w:pPr>
              <w:tabs>
                <w:tab w:val="left" w:pos="34"/>
                <w:tab w:val="left" w:pos="1134"/>
              </w:tabs>
              <w:autoSpaceDE/>
              <w:autoSpaceDN/>
              <w:ind w:left="34"/>
              <w:contextualSpacing/>
              <w:jc w:val="both"/>
              <w:rPr>
                <w:i/>
              </w:rPr>
            </w:pPr>
            <w:r>
              <w:rPr>
                <w:bCs/>
                <w:i/>
                <w:iCs/>
                <w:sz w:val="23"/>
                <w:szCs w:val="23"/>
              </w:rPr>
              <w:t xml:space="preserve">          3. </w:t>
            </w:r>
            <w:r w:rsidRPr="0005018B">
              <w:rPr>
                <w:bCs/>
                <w:i/>
                <w:iCs/>
                <w:sz w:val="23"/>
                <w:szCs w:val="23"/>
              </w:rPr>
              <w:t>Поручить единоличному исполнительному органу ПАО «Кубаньэнерго» обеспечить формирование инвестиционной программы Общества в соответствии со Сценарными условиями, указанными в п.1 настоящего решения, с целью последующего её утверждения в порядке, установленном действующим законодательством РФ</w:t>
            </w:r>
            <w:r>
              <w:rPr>
                <w:bCs/>
                <w:i/>
                <w:iCs/>
                <w:sz w:val="23"/>
                <w:szCs w:val="23"/>
              </w:rPr>
              <w:t>.</w:t>
            </w:r>
          </w:p>
        </w:tc>
      </w:tr>
      <w:tr w:rsidR="002949A4" w:rsidRPr="006537DD" w:rsidTr="008A76E5">
        <w:tc>
          <w:tcPr>
            <w:tcW w:w="10348" w:type="dxa"/>
            <w:gridSpan w:val="2"/>
            <w:shd w:val="clear" w:color="auto" w:fill="auto"/>
          </w:tcPr>
          <w:p w:rsidR="002949A4" w:rsidRPr="006537DD" w:rsidRDefault="002949A4" w:rsidP="008A76E5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 xml:space="preserve">2.3. Дата проведения заседания совета директоров эмитента, на котором приняты соответствующие решения: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17</w:t>
            </w:r>
            <w:r w:rsidRPr="006537D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февраля</w:t>
            </w:r>
            <w:r w:rsidRPr="006537D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20</w:t>
            </w:r>
            <w:r w:rsidRPr="006537D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года.</w:t>
            </w:r>
          </w:p>
          <w:p w:rsidR="002949A4" w:rsidRPr="006537DD" w:rsidRDefault="002949A4" w:rsidP="008A76E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2.4. Дата составления и номер протокола заседания совета директоров эмитента, на котором приняты соответствующие решения</w:t>
            </w:r>
            <w:r w:rsidRPr="006C3F70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6C3F7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20 февраля </w:t>
            </w:r>
            <w:r w:rsidRPr="006C3F7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20</w:t>
            </w:r>
            <w:r w:rsidRPr="006C3F7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года, протокол №37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6</w:t>
            </w:r>
            <w:r w:rsidRPr="006C3F7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/2019.</w:t>
            </w:r>
          </w:p>
        </w:tc>
      </w:tr>
      <w:tr w:rsidR="002949A4" w:rsidRPr="006537DD" w:rsidTr="008A76E5">
        <w:tc>
          <w:tcPr>
            <w:tcW w:w="10348" w:type="dxa"/>
            <w:gridSpan w:val="2"/>
          </w:tcPr>
          <w:p w:rsidR="002949A4" w:rsidRPr="006537DD" w:rsidRDefault="002949A4" w:rsidP="008A76E5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3. Подпись</w:t>
            </w:r>
          </w:p>
        </w:tc>
      </w:tr>
      <w:tr w:rsidR="002949A4" w:rsidRPr="006537DD" w:rsidTr="008A76E5">
        <w:trPr>
          <w:trHeight w:val="1357"/>
        </w:trPr>
        <w:tc>
          <w:tcPr>
            <w:tcW w:w="10348" w:type="dxa"/>
            <w:gridSpan w:val="2"/>
          </w:tcPr>
          <w:p w:rsidR="002949A4" w:rsidRDefault="002949A4" w:rsidP="008A76E5">
            <w:pPr>
              <w:rPr>
                <w:sz w:val="26"/>
                <w:szCs w:val="26"/>
              </w:rPr>
            </w:pPr>
            <w:r w:rsidRPr="005D2945">
              <w:rPr>
                <w:sz w:val="26"/>
                <w:szCs w:val="26"/>
              </w:rPr>
              <w:t xml:space="preserve">3.1. </w:t>
            </w:r>
            <w:r>
              <w:rPr>
                <w:sz w:val="26"/>
                <w:szCs w:val="26"/>
              </w:rPr>
              <w:t>Начальник департамента</w:t>
            </w:r>
          </w:p>
          <w:p w:rsidR="002949A4" w:rsidRDefault="002949A4" w:rsidP="008A76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корпоративного управления </w:t>
            </w:r>
          </w:p>
          <w:p w:rsidR="002949A4" w:rsidRPr="005D2945" w:rsidRDefault="002949A4" w:rsidP="008A76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 взаимодействия с акционерами                               ______________________ Е.Е. Диденко</w:t>
            </w:r>
          </w:p>
          <w:p w:rsidR="002949A4" w:rsidRPr="005D2945" w:rsidRDefault="002949A4" w:rsidP="008A76E5">
            <w:pPr>
              <w:rPr>
                <w:sz w:val="26"/>
                <w:szCs w:val="26"/>
              </w:rPr>
            </w:pPr>
            <w:r w:rsidRPr="005D2945">
              <w:rPr>
                <w:sz w:val="26"/>
                <w:szCs w:val="26"/>
              </w:rPr>
              <w:t>(по доверенности №23/256-н/23-20</w:t>
            </w:r>
            <w:r>
              <w:rPr>
                <w:sz w:val="26"/>
                <w:szCs w:val="26"/>
              </w:rPr>
              <w:t>20</w:t>
            </w:r>
            <w:r w:rsidRPr="005D2945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4</w:t>
            </w:r>
            <w:r w:rsidRPr="005D2945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130</w:t>
            </w:r>
            <w:r w:rsidRPr="005D2945">
              <w:rPr>
                <w:sz w:val="26"/>
                <w:szCs w:val="26"/>
              </w:rPr>
              <w:t xml:space="preserve"> от 23.</w:t>
            </w:r>
            <w:r>
              <w:rPr>
                <w:sz w:val="26"/>
                <w:szCs w:val="26"/>
              </w:rPr>
              <w:t>01</w:t>
            </w:r>
            <w:r w:rsidRPr="005D2945">
              <w:rPr>
                <w:sz w:val="26"/>
                <w:szCs w:val="26"/>
              </w:rPr>
              <w:t>.20</w:t>
            </w:r>
            <w:r>
              <w:rPr>
                <w:sz w:val="26"/>
                <w:szCs w:val="26"/>
              </w:rPr>
              <w:t>20</w:t>
            </w:r>
            <w:r w:rsidRPr="005D2945">
              <w:rPr>
                <w:sz w:val="26"/>
                <w:szCs w:val="26"/>
              </w:rPr>
              <w:t xml:space="preserve">)               (подпись) </w:t>
            </w:r>
          </w:p>
          <w:p w:rsidR="002949A4" w:rsidRPr="006537DD" w:rsidRDefault="002949A4" w:rsidP="008A76E5">
            <w:pPr>
              <w:rPr>
                <w:sz w:val="26"/>
                <w:szCs w:val="26"/>
              </w:rPr>
            </w:pPr>
          </w:p>
          <w:p w:rsidR="002949A4" w:rsidRPr="006537DD" w:rsidRDefault="002949A4" w:rsidP="008A76E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3.2. Дата 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февраля</w:t>
            </w: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 xml:space="preserve"> 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 xml:space="preserve"> г.                         М.П.</w:t>
            </w:r>
          </w:p>
        </w:tc>
      </w:tr>
    </w:tbl>
    <w:p w:rsidR="002949A4" w:rsidRPr="006537DD" w:rsidRDefault="002949A4" w:rsidP="002949A4">
      <w:pPr>
        <w:jc w:val="center"/>
        <w:rPr>
          <w:sz w:val="26"/>
          <w:szCs w:val="26"/>
        </w:rPr>
      </w:pPr>
    </w:p>
    <w:p w:rsidR="002949A4" w:rsidRPr="002949A4" w:rsidRDefault="002949A4" w:rsidP="006537DD">
      <w:pPr>
        <w:jc w:val="center"/>
        <w:rPr>
          <w:sz w:val="26"/>
          <w:szCs w:val="26"/>
        </w:rPr>
      </w:pPr>
    </w:p>
    <w:sectPr w:rsidR="002949A4" w:rsidRPr="002949A4" w:rsidSect="004509CA">
      <w:pgSz w:w="11906" w:h="16838"/>
      <w:pgMar w:top="567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BA2" w:rsidRDefault="00F70BA2" w:rsidP="00C5099C">
      <w:r>
        <w:separator/>
      </w:r>
    </w:p>
  </w:endnote>
  <w:endnote w:type="continuationSeparator" w:id="0">
    <w:p w:rsidR="00F70BA2" w:rsidRDefault="00F70BA2" w:rsidP="00C50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BA2" w:rsidRDefault="00F70BA2" w:rsidP="00C5099C">
      <w:r>
        <w:separator/>
      </w:r>
    </w:p>
  </w:footnote>
  <w:footnote w:type="continuationSeparator" w:id="0">
    <w:p w:rsidR="00F70BA2" w:rsidRDefault="00F70BA2" w:rsidP="00C50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B6E1B"/>
    <w:multiLevelType w:val="hybridMultilevel"/>
    <w:tmpl w:val="EB1AF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61EBA"/>
    <w:multiLevelType w:val="hybridMultilevel"/>
    <w:tmpl w:val="CC22B1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A86947"/>
    <w:multiLevelType w:val="hybridMultilevel"/>
    <w:tmpl w:val="3F028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C37487"/>
    <w:multiLevelType w:val="hybridMultilevel"/>
    <w:tmpl w:val="6B4A91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EC0426B"/>
    <w:multiLevelType w:val="hybridMultilevel"/>
    <w:tmpl w:val="F66AD7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ED26040"/>
    <w:multiLevelType w:val="hybridMultilevel"/>
    <w:tmpl w:val="DA9E7D58"/>
    <w:lvl w:ilvl="0" w:tplc="7B083F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04F136D"/>
    <w:multiLevelType w:val="hybridMultilevel"/>
    <w:tmpl w:val="F190A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C637CE"/>
    <w:multiLevelType w:val="hybridMultilevel"/>
    <w:tmpl w:val="86FC1468"/>
    <w:lvl w:ilvl="0" w:tplc="041608B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CE318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</w:lvl>
    <w:lvl w:ilvl="2">
      <w:start w:val="1"/>
      <w:numFmt w:val="decimal"/>
      <w:lvlText w:val="%1.%2.%3."/>
      <w:lvlJc w:val="left"/>
      <w:pPr>
        <w:ind w:left="798" w:hanging="504"/>
      </w:pPr>
    </w:lvl>
    <w:lvl w:ilvl="3">
      <w:start w:val="1"/>
      <w:numFmt w:val="decimal"/>
      <w:lvlText w:val="%1.%2.%3.%4."/>
      <w:lvlJc w:val="left"/>
      <w:pPr>
        <w:ind w:left="1302" w:hanging="648"/>
      </w:pPr>
    </w:lvl>
    <w:lvl w:ilvl="4">
      <w:start w:val="1"/>
      <w:numFmt w:val="decimal"/>
      <w:lvlText w:val="%1.%2.%3.%4.%5."/>
      <w:lvlJc w:val="left"/>
      <w:pPr>
        <w:ind w:left="1806" w:hanging="792"/>
      </w:pPr>
    </w:lvl>
    <w:lvl w:ilvl="5">
      <w:start w:val="1"/>
      <w:numFmt w:val="decimal"/>
      <w:lvlText w:val="%1.%2.%3.%4.%5.%6."/>
      <w:lvlJc w:val="left"/>
      <w:pPr>
        <w:ind w:left="2310" w:hanging="936"/>
      </w:pPr>
    </w:lvl>
    <w:lvl w:ilvl="6">
      <w:start w:val="1"/>
      <w:numFmt w:val="decimal"/>
      <w:lvlText w:val="%1.%2.%3.%4.%5.%6.%7."/>
      <w:lvlJc w:val="left"/>
      <w:pPr>
        <w:ind w:left="2814" w:hanging="1080"/>
      </w:pPr>
    </w:lvl>
    <w:lvl w:ilvl="7">
      <w:start w:val="1"/>
      <w:numFmt w:val="decimal"/>
      <w:lvlText w:val="%1.%2.%3.%4.%5.%6.%7.%8."/>
      <w:lvlJc w:val="left"/>
      <w:pPr>
        <w:ind w:left="3318" w:hanging="1224"/>
      </w:pPr>
    </w:lvl>
    <w:lvl w:ilvl="8">
      <w:start w:val="1"/>
      <w:numFmt w:val="decimal"/>
      <w:lvlText w:val="%1.%2.%3.%4.%5.%6.%7.%8.%9."/>
      <w:lvlJc w:val="left"/>
      <w:pPr>
        <w:ind w:left="3894" w:hanging="1440"/>
      </w:pPr>
    </w:lvl>
  </w:abstractNum>
  <w:abstractNum w:abstractNumId="9">
    <w:nsid w:val="45510599"/>
    <w:multiLevelType w:val="hybridMultilevel"/>
    <w:tmpl w:val="DA9E7D58"/>
    <w:lvl w:ilvl="0" w:tplc="7B083F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68A6ABE"/>
    <w:multiLevelType w:val="hybridMultilevel"/>
    <w:tmpl w:val="A7A6FE94"/>
    <w:lvl w:ilvl="0" w:tplc="381E655E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885629"/>
    <w:multiLevelType w:val="hybridMultilevel"/>
    <w:tmpl w:val="76DA21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5630C17"/>
    <w:multiLevelType w:val="hybridMultilevel"/>
    <w:tmpl w:val="F06E47A6"/>
    <w:lvl w:ilvl="0" w:tplc="8DA68A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5F8D6F49"/>
    <w:multiLevelType w:val="hybridMultilevel"/>
    <w:tmpl w:val="CCAC9630"/>
    <w:lvl w:ilvl="0" w:tplc="D0F6F9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F375133"/>
    <w:multiLevelType w:val="hybridMultilevel"/>
    <w:tmpl w:val="B238A5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6"/>
  </w:num>
  <w:num w:numId="3">
    <w:abstractNumId w:val="11"/>
  </w:num>
  <w:num w:numId="4">
    <w:abstractNumId w:val="8"/>
  </w:num>
  <w:num w:numId="5">
    <w:abstractNumId w:val="1"/>
  </w:num>
  <w:num w:numId="6">
    <w:abstractNumId w:val="4"/>
  </w:num>
  <w:num w:numId="7">
    <w:abstractNumId w:val="10"/>
  </w:num>
  <w:num w:numId="8">
    <w:abstractNumId w:val="3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5"/>
  </w:num>
  <w:num w:numId="12">
    <w:abstractNumId w:val="9"/>
  </w:num>
  <w:num w:numId="13">
    <w:abstractNumId w:val="2"/>
  </w:num>
  <w:num w:numId="14">
    <w:abstractNumId w:val="12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26D"/>
    <w:rsid w:val="000015B0"/>
    <w:rsid w:val="00010522"/>
    <w:rsid w:val="00010A84"/>
    <w:rsid w:val="00010B6B"/>
    <w:rsid w:val="00015287"/>
    <w:rsid w:val="00020C5E"/>
    <w:rsid w:val="000238F7"/>
    <w:rsid w:val="00036FF9"/>
    <w:rsid w:val="00046601"/>
    <w:rsid w:val="0005018B"/>
    <w:rsid w:val="000528AB"/>
    <w:rsid w:val="000655FF"/>
    <w:rsid w:val="0007598F"/>
    <w:rsid w:val="000812B4"/>
    <w:rsid w:val="00084028"/>
    <w:rsid w:val="00086832"/>
    <w:rsid w:val="00087563"/>
    <w:rsid w:val="00087DA5"/>
    <w:rsid w:val="00091224"/>
    <w:rsid w:val="000A1166"/>
    <w:rsid w:val="000B19A7"/>
    <w:rsid w:val="000B22DB"/>
    <w:rsid w:val="000B2E62"/>
    <w:rsid w:val="000D1922"/>
    <w:rsid w:val="000D2A92"/>
    <w:rsid w:val="000D5047"/>
    <w:rsid w:val="000D587F"/>
    <w:rsid w:val="000D76C8"/>
    <w:rsid w:val="000D795F"/>
    <w:rsid w:val="000E12B9"/>
    <w:rsid w:val="000E1FED"/>
    <w:rsid w:val="000E2653"/>
    <w:rsid w:val="000E5E7E"/>
    <w:rsid w:val="000F01FC"/>
    <w:rsid w:val="000F4DFE"/>
    <w:rsid w:val="00101C52"/>
    <w:rsid w:val="0010430A"/>
    <w:rsid w:val="0011275D"/>
    <w:rsid w:val="00131D48"/>
    <w:rsid w:val="00142353"/>
    <w:rsid w:val="00143D25"/>
    <w:rsid w:val="00147EFD"/>
    <w:rsid w:val="00155944"/>
    <w:rsid w:val="00155E90"/>
    <w:rsid w:val="00157223"/>
    <w:rsid w:val="00166061"/>
    <w:rsid w:val="00166C79"/>
    <w:rsid w:val="00166D26"/>
    <w:rsid w:val="001762AE"/>
    <w:rsid w:val="0018648B"/>
    <w:rsid w:val="001906A3"/>
    <w:rsid w:val="00190E0A"/>
    <w:rsid w:val="00196318"/>
    <w:rsid w:val="001A4FE8"/>
    <w:rsid w:val="001A5D8D"/>
    <w:rsid w:val="001A5F61"/>
    <w:rsid w:val="001B23FD"/>
    <w:rsid w:val="001B4D6A"/>
    <w:rsid w:val="001B5463"/>
    <w:rsid w:val="001B7196"/>
    <w:rsid w:val="001C064D"/>
    <w:rsid w:val="001C5F13"/>
    <w:rsid w:val="001D2761"/>
    <w:rsid w:val="001E000F"/>
    <w:rsid w:val="001E055B"/>
    <w:rsid w:val="001E3A5C"/>
    <w:rsid w:val="0020007C"/>
    <w:rsid w:val="002009E2"/>
    <w:rsid w:val="0020448C"/>
    <w:rsid w:val="00212EFE"/>
    <w:rsid w:val="0022502C"/>
    <w:rsid w:val="002252C2"/>
    <w:rsid w:val="00225D0E"/>
    <w:rsid w:val="00232B2C"/>
    <w:rsid w:val="00235C54"/>
    <w:rsid w:val="00236918"/>
    <w:rsid w:val="00265D89"/>
    <w:rsid w:val="00267CD9"/>
    <w:rsid w:val="00271F6A"/>
    <w:rsid w:val="00273E6A"/>
    <w:rsid w:val="00275923"/>
    <w:rsid w:val="002851B0"/>
    <w:rsid w:val="002904FF"/>
    <w:rsid w:val="00290D0F"/>
    <w:rsid w:val="00290EAF"/>
    <w:rsid w:val="00293187"/>
    <w:rsid w:val="00294903"/>
    <w:rsid w:val="002949A4"/>
    <w:rsid w:val="00294FB8"/>
    <w:rsid w:val="00295F91"/>
    <w:rsid w:val="002A74CF"/>
    <w:rsid w:val="002A7A26"/>
    <w:rsid w:val="002C134B"/>
    <w:rsid w:val="002C3ED9"/>
    <w:rsid w:val="002D2643"/>
    <w:rsid w:val="002D2F31"/>
    <w:rsid w:val="002D3460"/>
    <w:rsid w:val="002D6A9E"/>
    <w:rsid w:val="002E2769"/>
    <w:rsid w:val="002E2C8F"/>
    <w:rsid w:val="002F5B8F"/>
    <w:rsid w:val="003146A8"/>
    <w:rsid w:val="00316754"/>
    <w:rsid w:val="00322AEC"/>
    <w:rsid w:val="00322B7B"/>
    <w:rsid w:val="003303DF"/>
    <w:rsid w:val="003318D5"/>
    <w:rsid w:val="00340BA2"/>
    <w:rsid w:val="00356FF6"/>
    <w:rsid w:val="00361703"/>
    <w:rsid w:val="0036257B"/>
    <w:rsid w:val="00364A53"/>
    <w:rsid w:val="003714D8"/>
    <w:rsid w:val="003727DD"/>
    <w:rsid w:val="00372AE9"/>
    <w:rsid w:val="003914CE"/>
    <w:rsid w:val="00393C50"/>
    <w:rsid w:val="00396CF0"/>
    <w:rsid w:val="003A0253"/>
    <w:rsid w:val="003A3479"/>
    <w:rsid w:val="003A5EF6"/>
    <w:rsid w:val="003B18CF"/>
    <w:rsid w:val="003B4FA2"/>
    <w:rsid w:val="003B6A95"/>
    <w:rsid w:val="003D4607"/>
    <w:rsid w:val="003D7747"/>
    <w:rsid w:val="003E26F6"/>
    <w:rsid w:val="003F0A20"/>
    <w:rsid w:val="003F3556"/>
    <w:rsid w:val="00401D3B"/>
    <w:rsid w:val="00402154"/>
    <w:rsid w:val="00411DDA"/>
    <w:rsid w:val="00413B92"/>
    <w:rsid w:val="00415885"/>
    <w:rsid w:val="00420F04"/>
    <w:rsid w:val="00425F2B"/>
    <w:rsid w:val="004260C4"/>
    <w:rsid w:val="004261B7"/>
    <w:rsid w:val="00434649"/>
    <w:rsid w:val="004501D1"/>
    <w:rsid w:val="004509CA"/>
    <w:rsid w:val="0045226D"/>
    <w:rsid w:val="004543EE"/>
    <w:rsid w:val="004548BF"/>
    <w:rsid w:val="004610C7"/>
    <w:rsid w:val="00471361"/>
    <w:rsid w:val="00471BBD"/>
    <w:rsid w:val="004730E2"/>
    <w:rsid w:val="0047315B"/>
    <w:rsid w:val="00474626"/>
    <w:rsid w:val="00475583"/>
    <w:rsid w:val="0048740C"/>
    <w:rsid w:val="004918A3"/>
    <w:rsid w:val="004966EB"/>
    <w:rsid w:val="004972B6"/>
    <w:rsid w:val="00497E21"/>
    <w:rsid w:val="004A4158"/>
    <w:rsid w:val="004A68E9"/>
    <w:rsid w:val="004C0FB3"/>
    <w:rsid w:val="004C1325"/>
    <w:rsid w:val="004C3463"/>
    <w:rsid w:val="004C6F9E"/>
    <w:rsid w:val="004C7A35"/>
    <w:rsid w:val="004D0A6C"/>
    <w:rsid w:val="004D1160"/>
    <w:rsid w:val="004D1454"/>
    <w:rsid w:val="004D2E11"/>
    <w:rsid w:val="004D532C"/>
    <w:rsid w:val="004D7229"/>
    <w:rsid w:val="004F1587"/>
    <w:rsid w:val="004F1988"/>
    <w:rsid w:val="004F2011"/>
    <w:rsid w:val="004F5D30"/>
    <w:rsid w:val="004F6A0D"/>
    <w:rsid w:val="00515A50"/>
    <w:rsid w:val="00516D7E"/>
    <w:rsid w:val="00524BEA"/>
    <w:rsid w:val="00527A8E"/>
    <w:rsid w:val="005342A7"/>
    <w:rsid w:val="0055168B"/>
    <w:rsid w:val="00552531"/>
    <w:rsid w:val="005546E2"/>
    <w:rsid w:val="00566266"/>
    <w:rsid w:val="00570456"/>
    <w:rsid w:val="00573881"/>
    <w:rsid w:val="00573D3B"/>
    <w:rsid w:val="00580C67"/>
    <w:rsid w:val="005875C8"/>
    <w:rsid w:val="00591B51"/>
    <w:rsid w:val="005947D9"/>
    <w:rsid w:val="005A0F7C"/>
    <w:rsid w:val="005B57E1"/>
    <w:rsid w:val="005B7917"/>
    <w:rsid w:val="005C3402"/>
    <w:rsid w:val="005C4FDA"/>
    <w:rsid w:val="005C5847"/>
    <w:rsid w:val="005D2945"/>
    <w:rsid w:val="005D36EB"/>
    <w:rsid w:val="005E0024"/>
    <w:rsid w:val="005E4E27"/>
    <w:rsid w:val="005F1291"/>
    <w:rsid w:val="005F2B8D"/>
    <w:rsid w:val="00601200"/>
    <w:rsid w:val="006016DF"/>
    <w:rsid w:val="00603716"/>
    <w:rsid w:val="00604A93"/>
    <w:rsid w:val="0060737B"/>
    <w:rsid w:val="00621072"/>
    <w:rsid w:val="00621677"/>
    <w:rsid w:val="00627B34"/>
    <w:rsid w:val="0063248E"/>
    <w:rsid w:val="006369DF"/>
    <w:rsid w:val="0064044B"/>
    <w:rsid w:val="006430C7"/>
    <w:rsid w:val="00647521"/>
    <w:rsid w:val="00650F04"/>
    <w:rsid w:val="006537DD"/>
    <w:rsid w:val="00655BF7"/>
    <w:rsid w:val="00671326"/>
    <w:rsid w:val="00672C8F"/>
    <w:rsid w:val="00672CAF"/>
    <w:rsid w:val="00680DC8"/>
    <w:rsid w:val="0068193A"/>
    <w:rsid w:val="00683906"/>
    <w:rsid w:val="00684705"/>
    <w:rsid w:val="0068696B"/>
    <w:rsid w:val="00687F83"/>
    <w:rsid w:val="006A5A41"/>
    <w:rsid w:val="006A7084"/>
    <w:rsid w:val="006C05EA"/>
    <w:rsid w:val="006C2C4C"/>
    <w:rsid w:val="006C3F57"/>
    <w:rsid w:val="006C3F70"/>
    <w:rsid w:val="006D7BF2"/>
    <w:rsid w:val="006F08DD"/>
    <w:rsid w:val="006F09D1"/>
    <w:rsid w:val="006F73C2"/>
    <w:rsid w:val="00703358"/>
    <w:rsid w:val="0070694D"/>
    <w:rsid w:val="0070781F"/>
    <w:rsid w:val="00714127"/>
    <w:rsid w:val="0073249D"/>
    <w:rsid w:val="00734C67"/>
    <w:rsid w:val="00735A80"/>
    <w:rsid w:val="007406B8"/>
    <w:rsid w:val="00741003"/>
    <w:rsid w:val="00741B96"/>
    <w:rsid w:val="00753122"/>
    <w:rsid w:val="0075374F"/>
    <w:rsid w:val="007549AD"/>
    <w:rsid w:val="00756A16"/>
    <w:rsid w:val="00761EF7"/>
    <w:rsid w:val="00762E99"/>
    <w:rsid w:val="00763856"/>
    <w:rsid w:val="007638FB"/>
    <w:rsid w:val="00766FD4"/>
    <w:rsid w:val="00770F84"/>
    <w:rsid w:val="00773A71"/>
    <w:rsid w:val="00791BEF"/>
    <w:rsid w:val="007A467C"/>
    <w:rsid w:val="007B689E"/>
    <w:rsid w:val="007C3B23"/>
    <w:rsid w:val="007C6D3E"/>
    <w:rsid w:val="007D3EC1"/>
    <w:rsid w:val="007D6383"/>
    <w:rsid w:val="007D7D51"/>
    <w:rsid w:val="007E1E11"/>
    <w:rsid w:val="007E3016"/>
    <w:rsid w:val="007E6DEB"/>
    <w:rsid w:val="007E71AC"/>
    <w:rsid w:val="007F1236"/>
    <w:rsid w:val="007F4C66"/>
    <w:rsid w:val="00802AB4"/>
    <w:rsid w:val="008066B5"/>
    <w:rsid w:val="0081181E"/>
    <w:rsid w:val="00815FFD"/>
    <w:rsid w:val="00822BB9"/>
    <w:rsid w:val="008276FB"/>
    <w:rsid w:val="008361AE"/>
    <w:rsid w:val="00844B2D"/>
    <w:rsid w:val="00845652"/>
    <w:rsid w:val="008530DD"/>
    <w:rsid w:val="008569D0"/>
    <w:rsid w:val="00860A20"/>
    <w:rsid w:val="00860E57"/>
    <w:rsid w:val="008619C6"/>
    <w:rsid w:val="008723BA"/>
    <w:rsid w:val="00872891"/>
    <w:rsid w:val="00874105"/>
    <w:rsid w:val="00875619"/>
    <w:rsid w:val="00881D9B"/>
    <w:rsid w:val="00882836"/>
    <w:rsid w:val="00884779"/>
    <w:rsid w:val="0088679A"/>
    <w:rsid w:val="0089796E"/>
    <w:rsid w:val="008A5F53"/>
    <w:rsid w:val="008A6ACB"/>
    <w:rsid w:val="008B050F"/>
    <w:rsid w:val="008C08E0"/>
    <w:rsid w:val="008C499E"/>
    <w:rsid w:val="008C7F2D"/>
    <w:rsid w:val="008D32C2"/>
    <w:rsid w:val="008D6244"/>
    <w:rsid w:val="008E1475"/>
    <w:rsid w:val="008E15B1"/>
    <w:rsid w:val="008E6672"/>
    <w:rsid w:val="008F0867"/>
    <w:rsid w:val="008F0C8A"/>
    <w:rsid w:val="008F10E8"/>
    <w:rsid w:val="008F5010"/>
    <w:rsid w:val="008F71E7"/>
    <w:rsid w:val="00902817"/>
    <w:rsid w:val="00904BB7"/>
    <w:rsid w:val="009056AD"/>
    <w:rsid w:val="00910208"/>
    <w:rsid w:val="009116BA"/>
    <w:rsid w:val="009234A4"/>
    <w:rsid w:val="009335F3"/>
    <w:rsid w:val="00933DFA"/>
    <w:rsid w:val="00934ABE"/>
    <w:rsid w:val="00935D95"/>
    <w:rsid w:val="00936E61"/>
    <w:rsid w:val="0093799B"/>
    <w:rsid w:val="0094398D"/>
    <w:rsid w:val="00947961"/>
    <w:rsid w:val="009531E3"/>
    <w:rsid w:val="00960705"/>
    <w:rsid w:val="00961820"/>
    <w:rsid w:val="00971A36"/>
    <w:rsid w:val="00972320"/>
    <w:rsid w:val="00974C3F"/>
    <w:rsid w:val="0098348B"/>
    <w:rsid w:val="009858D7"/>
    <w:rsid w:val="00985C35"/>
    <w:rsid w:val="00990A73"/>
    <w:rsid w:val="00995D15"/>
    <w:rsid w:val="00995FC7"/>
    <w:rsid w:val="009A2F8C"/>
    <w:rsid w:val="009B3565"/>
    <w:rsid w:val="009C1EE5"/>
    <w:rsid w:val="009C4159"/>
    <w:rsid w:val="009C57E1"/>
    <w:rsid w:val="009C676B"/>
    <w:rsid w:val="009C72DB"/>
    <w:rsid w:val="009D0BEB"/>
    <w:rsid w:val="009D0FC3"/>
    <w:rsid w:val="009E0703"/>
    <w:rsid w:val="009E59C7"/>
    <w:rsid w:val="009F027C"/>
    <w:rsid w:val="009F3D9B"/>
    <w:rsid w:val="009F6366"/>
    <w:rsid w:val="00A03CE2"/>
    <w:rsid w:val="00A04BCB"/>
    <w:rsid w:val="00A103A2"/>
    <w:rsid w:val="00A212F6"/>
    <w:rsid w:val="00A258B1"/>
    <w:rsid w:val="00A32B37"/>
    <w:rsid w:val="00A32CCA"/>
    <w:rsid w:val="00A46683"/>
    <w:rsid w:val="00A50E41"/>
    <w:rsid w:val="00A5222F"/>
    <w:rsid w:val="00A535F3"/>
    <w:rsid w:val="00A8319A"/>
    <w:rsid w:val="00A8346D"/>
    <w:rsid w:val="00A85559"/>
    <w:rsid w:val="00A87AC1"/>
    <w:rsid w:val="00A92232"/>
    <w:rsid w:val="00A92372"/>
    <w:rsid w:val="00AA0667"/>
    <w:rsid w:val="00AA1431"/>
    <w:rsid w:val="00AA172E"/>
    <w:rsid w:val="00AA7EC8"/>
    <w:rsid w:val="00AB56DE"/>
    <w:rsid w:val="00AC2A4D"/>
    <w:rsid w:val="00AF5565"/>
    <w:rsid w:val="00AF55F4"/>
    <w:rsid w:val="00B01511"/>
    <w:rsid w:val="00B04F9A"/>
    <w:rsid w:val="00B060B5"/>
    <w:rsid w:val="00B17FBB"/>
    <w:rsid w:val="00B22153"/>
    <w:rsid w:val="00B22188"/>
    <w:rsid w:val="00B24936"/>
    <w:rsid w:val="00B34342"/>
    <w:rsid w:val="00B356B6"/>
    <w:rsid w:val="00B366D0"/>
    <w:rsid w:val="00B36D59"/>
    <w:rsid w:val="00B442D4"/>
    <w:rsid w:val="00B54B82"/>
    <w:rsid w:val="00B56683"/>
    <w:rsid w:val="00B57CDE"/>
    <w:rsid w:val="00B70C4F"/>
    <w:rsid w:val="00B7221F"/>
    <w:rsid w:val="00B74897"/>
    <w:rsid w:val="00B905ED"/>
    <w:rsid w:val="00B93DEA"/>
    <w:rsid w:val="00B96624"/>
    <w:rsid w:val="00BA33B5"/>
    <w:rsid w:val="00BA4527"/>
    <w:rsid w:val="00BA5195"/>
    <w:rsid w:val="00BC4A00"/>
    <w:rsid w:val="00BD0D18"/>
    <w:rsid w:val="00BE3636"/>
    <w:rsid w:val="00BF227F"/>
    <w:rsid w:val="00BF2607"/>
    <w:rsid w:val="00BF59D1"/>
    <w:rsid w:val="00BF6394"/>
    <w:rsid w:val="00BF7BAE"/>
    <w:rsid w:val="00BF7ED2"/>
    <w:rsid w:val="00C02B3B"/>
    <w:rsid w:val="00C07688"/>
    <w:rsid w:val="00C10CBB"/>
    <w:rsid w:val="00C13329"/>
    <w:rsid w:val="00C14210"/>
    <w:rsid w:val="00C20EB4"/>
    <w:rsid w:val="00C21D8D"/>
    <w:rsid w:val="00C3437B"/>
    <w:rsid w:val="00C34EC8"/>
    <w:rsid w:val="00C35A56"/>
    <w:rsid w:val="00C4203F"/>
    <w:rsid w:val="00C433CB"/>
    <w:rsid w:val="00C47824"/>
    <w:rsid w:val="00C507C0"/>
    <w:rsid w:val="00C5099C"/>
    <w:rsid w:val="00C50A27"/>
    <w:rsid w:val="00C546A3"/>
    <w:rsid w:val="00C555D2"/>
    <w:rsid w:val="00C57545"/>
    <w:rsid w:val="00C63F13"/>
    <w:rsid w:val="00C64997"/>
    <w:rsid w:val="00C64ADF"/>
    <w:rsid w:val="00C67A2E"/>
    <w:rsid w:val="00C71FA5"/>
    <w:rsid w:val="00C75537"/>
    <w:rsid w:val="00C76CE5"/>
    <w:rsid w:val="00C91BE9"/>
    <w:rsid w:val="00C94757"/>
    <w:rsid w:val="00C96DF4"/>
    <w:rsid w:val="00C9747A"/>
    <w:rsid w:val="00CB1E20"/>
    <w:rsid w:val="00CD46FD"/>
    <w:rsid w:val="00CF078F"/>
    <w:rsid w:val="00CF74AC"/>
    <w:rsid w:val="00D00077"/>
    <w:rsid w:val="00D0201A"/>
    <w:rsid w:val="00D0458D"/>
    <w:rsid w:val="00D05386"/>
    <w:rsid w:val="00D065A2"/>
    <w:rsid w:val="00D11A32"/>
    <w:rsid w:val="00D2430D"/>
    <w:rsid w:val="00D26470"/>
    <w:rsid w:val="00D266D3"/>
    <w:rsid w:val="00D26F31"/>
    <w:rsid w:val="00D276C2"/>
    <w:rsid w:val="00D3655F"/>
    <w:rsid w:val="00D42C06"/>
    <w:rsid w:val="00D45800"/>
    <w:rsid w:val="00D46546"/>
    <w:rsid w:val="00D549B8"/>
    <w:rsid w:val="00D57431"/>
    <w:rsid w:val="00D626D8"/>
    <w:rsid w:val="00D661CA"/>
    <w:rsid w:val="00D67557"/>
    <w:rsid w:val="00D7746C"/>
    <w:rsid w:val="00D83715"/>
    <w:rsid w:val="00D8755C"/>
    <w:rsid w:val="00D90760"/>
    <w:rsid w:val="00D91C77"/>
    <w:rsid w:val="00D967F8"/>
    <w:rsid w:val="00DB19F4"/>
    <w:rsid w:val="00DB7480"/>
    <w:rsid w:val="00DD7F1C"/>
    <w:rsid w:val="00DE5AED"/>
    <w:rsid w:val="00DF0432"/>
    <w:rsid w:val="00DF1458"/>
    <w:rsid w:val="00E07E71"/>
    <w:rsid w:val="00E10D4D"/>
    <w:rsid w:val="00E111C0"/>
    <w:rsid w:val="00E14EDF"/>
    <w:rsid w:val="00E2472C"/>
    <w:rsid w:val="00E31A33"/>
    <w:rsid w:val="00E339CF"/>
    <w:rsid w:val="00E36F2C"/>
    <w:rsid w:val="00E474E2"/>
    <w:rsid w:val="00E52512"/>
    <w:rsid w:val="00E57436"/>
    <w:rsid w:val="00E60710"/>
    <w:rsid w:val="00E6261F"/>
    <w:rsid w:val="00E64EE6"/>
    <w:rsid w:val="00E65BBD"/>
    <w:rsid w:val="00E70783"/>
    <w:rsid w:val="00E748F7"/>
    <w:rsid w:val="00E75226"/>
    <w:rsid w:val="00E758BC"/>
    <w:rsid w:val="00E84116"/>
    <w:rsid w:val="00E91F09"/>
    <w:rsid w:val="00E9541C"/>
    <w:rsid w:val="00E96B69"/>
    <w:rsid w:val="00E9711F"/>
    <w:rsid w:val="00EA729C"/>
    <w:rsid w:val="00EB4856"/>
    <w:rsid w:val="00EB7D54"/>
    <w:rsid w:val="00EC0C43"/>
    <w:rsid w:val="00EC1DE4"/>
    <w:rsid w:val="00EC1F14"/>
    <w:rsid w:val="00EC4854"/>
    <w:rsid w:val="00EC72EB"/>
    <w:rsid w:val="00ED0877"/>
    <w:rsid w:val="00ED1BFD"/>
    <w:rsid w:val="00ED2616"/>
    <w:rsid w:val="00EE1A36"/>
    <w:rsid w:val="00EE2DB9"/>
    <w:rsid w:val="00EE6568"/>
    <w:rsid w:val="00EF0A1F"/>
    <w:rsid w:val="00EF78F8"/>
    <w:rsid w:val="00F008ED"/>
    <w:rsid w:val="00F03071"/>
    <w:rsid w:val="00F05707"/>
    <w:rsid w:val="00F146B6"/>
    <w:rsid w:val="00F20639"/>
    <w:rsid w:val="00F32809"/>
    <w:rsid w:val="00F34DD4"/>
    <w:rsid w:val="00F353FC"/>
    <w:rsid w:val="00F4206E"/>
    <w:rsid w:val="00F46136"/>
    <w:rsid w:val="00F6573B"/>
    <w:rsid w:val="00F66A85"/>
    <w:rsid w:val="00F70266"/>
    <w:rsid w:val="00F70BA2"/>
    <w:rsid w:val="00F8391D"/>
    <w:rsid w:val="00F906CE"/>
    <w:rsid w:val="00F97604"/>
    <w:rsid w:val="00FD0EF4"/>
    <w:rsid w:val="00FE3323"/>
    <w:rsid w:val="00FE41BE"/>
    <w:rsid w:val="00FF4125"/>
    <w:rsid w:val="00FF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26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922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960705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60705"/>
    <w:pPr>
      <w:keepNext/>
      <w:autoSpaceDE/>
      <w:autoSpaceDN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A9223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A9223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A9223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A9223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226D"/>
    <w:pPr>
      <w:spacing w:after="0" w:line="240" w:lineRule="auto"/>
    </w:pPr>
  </w:style>
  <w:style w:type="table" w:styleId="a4">
    <w:name w:val="Table Grid"/>
    <w:basedOn w:val="a1"/>
    <w:uiPriority w:val="59"/>
    <w:rsid w:val="00452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4522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522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aliases w:val="Нумерованый список,List Paragraph1,AC List 01,List Paragraph,ПАРАГРАФ,Абзац списка2,Абзац списка с дефисом,Абзац с дефисом,Нумерованный спиков,Ненумерованный список"/>
    <w:basedOn w:val="a"/>
    <w:link w:val="a8"/>
    <w:uiPriority w:val="34"/>
    <w:qFormat/>
    <w:rsid w:val="00232B2C"/>
    <w:pPr>
      <w:ind w:left="720"/>
      <w:contextualSpacing/>
    </w:pPr>
  </w:style>
  <w:style w:type="paragraph" w:customStyle="1" w:styleId="ConsPlusNormal">
    <w:name w:val="ConsPlusNormal"/>
    <w:rsid w:val="00232B2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ody Text"/>
    <w:aliases w:val="body text,Iniiaiie oaeno Ciae,текст таблицы,Шаблон для отчетов по оценке,Подпись1,Основной текст Знак Знак Знак Знак Знак Знак,Письмо в Интернет,Îñíîâíîé òåêñò Çíàê"/>
    <w:basedOn w:val="a"/>
    <w:link w:val="aa"/>
    <w:rsid w:val="008F5010"/>
    <w:pPr>
      <w:autoSpaceDE/>
      <w:autoSpaceDN/>
      <w:jc w:val="both"/>
    </w:pPr>
    <w:rPr>
      <w:sz w:val="28"/>
    </w:rPr>
  </w:style>
  <w:style w:type="character" w:customStyle="1" w:styleId="aa">
    <w:name w:val="Основной текст Знак"/>
    <w:aliases w:val="body text Знак,Iniiaiie oaeno Ciae Знак,текст таблицы Знак,Шаблон для отчетов по оценке Знак,Подпись1 Знак,Основной текст Знак Знак Знак Знак Знак Знак Знак,Письмо в Интернет Знак,Îñíîâíîé òåêñò Çíàê Знак"/>
    <w:basedOn w:val="a0"/>
    <w:link w:val="a9"/>
    <w:rsid w:val="008F501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6070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6070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1">
    <w:name w:val="Body Text Indent 2"/>
    <w:basedOn w:val="a"/>
    <w:link w:val="22"/>
    <w:rsid w:val="00E111C0"/>
    <w:pPr>
      <w:autoSpaceDE/>
      <w:autoSpaceDN/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E111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111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C7F2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7F2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922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A9223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A9223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A9223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2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d">
    <w:name w:val="Title"/>
    <w:basedOn w:val="a"/>
    <w:link w:val="ae"/>
    <w:qFormat/>
    <w:rsid w:val="001B5463"/>
    <w:pPr>
      <w:autoSpaceDE/>
      <w:autoSpaceDN/>
      <w:jc w:val="center"/>
    </w:pPr>
    <w:rPr>
      <w:b/>
      <w:szCs w:val="20"/>
    </w:rPr>
  </w:style>
  <w:style w:type="character" w:customStyle="1" w:styleId="ae">
    <w:name w:val="Название Знак"/>
    <w:basedOn w:val="a0"/>
    <w:link w:val="ad"/>
    <w:rsid w:val="001B546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990A7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90A7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90A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90A7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90A7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Normal">
    <w:name w:val="ConsNormal"/>
    <w:rsid w:val="00C67A2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BA33B5"/>
    <w:rPr>
      <w:color w:val="0000FF" w:themeColor="hyperlink"/>
      <w:u w:val="single"/>
    </w:rPr>
  </w:style>
  <w:style w:type="paragraph" w:styleId="31">
    <w:name w:val="Body Text Indent 3"/>
    <w:basedOn w:val="a"/>
    <w:link w:val="32"/>
    <w:uiPriority w:val="99"/>
    <w:semiHidden/>
    <w:unhideWhenUsed/>
    <w:rsid w:val="00401D3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01D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footnote text"/>
    <w:basedOn w:val="a"/>
    <w:link w:val="af6"/>
    <w:rsid w:val="00C5099C"/>
    <w:pPr>
      <w:autoSpaceDE/>
      <w:autoSpaceDN/>
      <w:jc w:val="both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rsid w:val="00C509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rsid w:val="00C5099C"/>
    <w:rPr>
      <w:vertAlign w:val="superscript"/>
    </w:rPr>
  </w:style>
  <w:style w:type="character" w:customStyle="1" w:styleId="a8">
    <w:name w:val="Абзац списка Знак"/>
    <w:aliases w:val="Нумерованый список Знак,List Paragraph1 Знак,AC List 01 Знак,List Paragraph Знак,ПАРАГРАФ Знак,Абзац списка2 Знак,Абзац списка с дефисом Знак,Абзац с дефисом Знак,Нумерованный спиков Знак,Ненумерованный список Знак"/>
    <w:link w:val="a7"/>
    <w:uiPriority w:val="34"/>
    <w:rsid w:val="006C3F7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26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922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960705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60705"/>
    <w:pPr>
      <w:keepNext/>
      <w:autoSpaceDE/>
      <w:autoSpaceDN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A9223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A9223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A9223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A9223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226D"/>
    <w:pPr>
      <w:spacing w:after="0" w:line="240" w:lineRule="auto"/>
    </w:pPr>
  </w:style>
  <w:style w:type="table" w:styleId="a4">
    <w:name w:val="Table Grid"/>
    <w:basedOn w:val="a1"/>
    <w:uiPriority w:val="59"/>
    <w:rsid w:val="00452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4522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522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aliases w:val="Нумерованый список,List Paragraph1,AC List 01,List Paragraph,ПАРАГРАФ,Абзац списка2,Абзац списка с дефисом,Абзац с дефисом,Нумерованный спиков,Ненумерованный список"/>
    <w:basedOn w:val="a"/>
    <w:link w:val="a8"/>
    <w:uiPriority w:val="34"/>
    <w:qFormat/>
    <w:rsid w:val="00232B2C"/>
    <w:pPr>
      <w:ind w:left="720"/>
      <w:contextualSpacing/>
    </w:pPr>
  </w:style>
  <w:style w:type="paragraph" w:customStyle="1" w:styleId="ConsPlusNormal">
    <w:name w:val="ConsPlusNormal"/>
    <w:rsid w:val="00232B2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ody Text"/>
    <w:aliases w:val="body text,Iniiaiie oaeno Ciae,текст таблицы,Шаблон для отчетов по оценке,Подпись1,Основной текст Знак Знак Знак Знак Знак Знак,Письмо в Интернет,Îñíîâíîé òåêñò Çíàê"/>
    <w:basedOn w:val="a"/>
    <w:link w:val="aa"/>
    <w:rsid w:val="008F5010"/>
    <w:pPr>
      <w:autoSpaceDE/>
      <w:autoSpaceDN/>
      <w:jc w:val="both"/>
    </w:pPr>
    <w:rPr>
      <w:sz w:val="28"/>
    </w:rPr>
  </w:style>
  <w:style w:type="character" w:customStyle="1" w:styleId="aa">
    <w:name w:val="Основной текст Знак"/>
    <w:aliases w:val="body text Знак,Iniiaiie oaeno Ciae Знак,текст таблицы Знак,Шаблон для отчетов по оценке Знак,Подпись1 Знак,Основной текст Знак Знак Знак Знак Знак Знак Знак,Письмо в Интернет Знак,Îñíîâíîé òåêñò Çíàê Знак"/>
    <w:basedOn w:val="a0"/>
    <w:link w:val="a9"/>
    <w:rsid w:val="008F501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6070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6070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1">
    <w:name w:val="Body Text Indent 2"/>
    <w:basedOn w:val="a"/>
    <w:link w:val="22"/>
    <w:rsid w:val="00E111C0"/>
    <w:pPr>
      <w:autoSpaceDE/>
      <w:autoSpaceDN/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E111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111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C7F2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7F2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922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A9223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A9223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A9223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2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d">
    <w:name w:val="Title"/>
    <w:basedOn w:val="a"/>
    <w:link w:val="ae"/>
    <w:qFormat/>
    <w:rsid w:val="001B5463"/>
    <w:pPr>
      <w:autoSpaceDE/>
      <w:autoSpaceDN/>
      <w:jc w:val="center"/>
    </w:pPr>
    <w:rPr>
      <w:b/>
      <w:szCs w:val="20"/>
    </w:rPr>
  </w:style>
  <w:style w:type="character" w:customStyle="1" w:styleId="ae">
    <w:name w:val="Название Знак"/>
    <w:basedOn w:val="a0"/>
    <w:link w:val="ad"/>
    <w:rsid w:val="001B546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990A7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90A7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90A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90A7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90A7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Normal">
    <w:name w:val="ConsNormal"/>
    <w:rsid w:val="00C67A2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BA33B5"/>
    <w:rPr>
      <w:color w:val="0000FF" w:themeColor="hyperlink"/>
      <w:u w:val="single"/>
    </w:rPr>
  </w:style>
  <w:style w:type="paragraph" w:styleId="31">
    <w:name w:val="Body Text Indent 3"/>
    <w:basedOn w:val="a"/>
    <w:link w:val="32"/>
    <w:uiPriority w:val="99"/>
    <w:semiHidden/>
    <w:unhideWhenUsed/>
    <w:rsid w:val="00401D3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01D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footnote text"/>
    <w:basedOn w:val="a"/>
    <w:link w:val="af6"/>
    <w:rsid w:val="00C5099C"/>
    <w:pPr>
      <w:autoSpaceDE/>
      <w:autoSpaceDN/>
      <w:jc w:val="both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rsid w:val="00C509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rsid w:val="00C5099C"/>
    <w:rPr>
      <w:vertAlign w:val="superscript"/>
    </w:rPr>
  </w:style>
  <w:style w:type="character" w:customStyle="1" w:styleId="a8">
    <w:name w:val="Абзац списка Знак"/>
    <w:aliases w:val="Нумерованый список Знак,List Paragraph1 Знак,AC List 01 Знак,List Paragraph Знак,ПАРАГРАФ Знак,Абзац списка2 Знак,Абзац списка с дефисом Знак,Абзац с дефисом Знак,Нумерованный спиков Знак,Ненумерованный список Знак"/>
    <w:link w:val="a7"/>
    <w:uiPriority w:val="34"/>
    <w:rsid w:val="006C3F7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7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e-disclosure.ru/portal/company.aspx?id=282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ubanenergo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e-disclosure.ru/portal/company.aspx?id=282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kubanenergo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A8CBD4-CD4A-4A07-A1A8-B222A4888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4</Pages>
  <Words>1336</Words>
  <Characters>7619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Kubanenergo</Company>
  <LinksUpToDate>false</LinksUpToDate>
  <CharactersWithSpaces>8938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chernajaeb</dc:creator>
  <cp:lastModifiedBy>ffff</cp:lastModifiedBy>
  <cp:revision>18</cp:revision>
  <cp:lastPrinted>2020-02-27T20:56:00Z</cp:lastPrinted>
  <dcterms:created xsi:type="dcterms:W3CDTF">2019-12-30T13:29:00Z</dcterms:created>
  <dcterms:modified xsi:type="dcterms:W3CDTF">2020-02-27T21:03:00Z</dcterms:modified>
</cp:coreProperties>
</file>