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226D" w:rsidRPr="006C1E2A" w:rsidRDefault="0045226D" w:rsidP="00273E6A">
      <w:pPr>
        <w:pStyle w:val="a3"/>
        <w:jc w:val="center"/>
        <w:rPr>
          <w:rFonts w:ascii="Times New Roman" w:hAnsi="Times New Roman" w:cs="Times New Roman"/>
          <w:b/>
          <w:sz w:val="27"/>
          <w:szCs w:val="27"/>
        </w:rPr>
      </w:pPr>
      <w:r w:rsidRPr="006C1E2A">
        <w:rPr>
          <w:rFonts w:ascii="Times New Roman" w:hAnsi="Times New Roman" w:cs="Times New Roman"/>
          <w:b/>
          <w:sz w:val="27"/>
          <w:szCs w:val="27"/>
          <w:lang w:bidi="en-US"/>
        </w:rPr>
        <w:t>Corporate action notice</w:t>
      </w:r>
    </w:p>
    <w:p w:rsidR="00232B2C" w:rsidRPr="006C1E2A" w:rsidRDefault="006C1E2A" w:rsidP="00273E6A">
      <w:pPr>
        <w:pStyle w:val="a3"/>
        <w:jc w:val="center"/>
        <w:rPr>
          <w:rFonts w:ascii="Times New Roman" w:hAnsi="Times New Roman" w:cs="Times New Roman"/>
          <w:b/>
          <w:sz w:val="27"/>
          <w:szCs w:val="27"/>
        </w:rPr>
      </w:pPr>
      <w:r>
        <w:rPr>
          <w:rFonts w:ascii="Times New Roman" w:hAnsi="Times New Roman" w:cs="Times New Roman"/>
          <w:b/>
          <w:sz w:val="27"/>
          <w:szCs w:val="27"/>
          <w:lang w:bidi="en-US"/>
        </w:rPr>
        <w:t>“</w:t>
      </w:r>
      <w:r w:rsidR="005546E2" w:rsidRPr="006C1E2A">
        <w:rPr>
          <w:rFonts w:ascii="Times New Roman" w:hAnsi="Times New Roman" w:cs="Times New Roman"/>
          <w:b/>
          <w:sz w:val="27"/>
          <w:szCs w:val="27"/>
          <w:lang w:bidi="en-US"/>
        </w:rPr>
        <w:t>On decisions made by the Issuer’s Board of Directors</w:t>
      </w:r>
      <w:r>
        <w:rPr>
          <w:rFonts w:ascii="Times New Roman" w:hAnsi="Times New Roman" w:cs="Times New Roman"/>
          <w:b/>
          <w:sz w:val="27"/>
          <w:szCs w:val="27"/>
          <w:lang w:bidi="en-US"/>
        </w:rPr>
        <w:t>”</w:t>
      </w:r>
    </w:p>
    <w:p w:rsidR="00773A71" w:rsidRPr="006C1E2A" w:rsidRDefault="00714127" w:rsidP="00273E6A">
      <w:pPr>
        <w:pStyle w:val="a3"/>
        <w:jc w:val="center"/>
        <w:rPr>
          <w:rFonts w:ascii="Times New Roman" w:hAnsi="Times New Roman" w:cs="Times New Roman"/>
          <w:b/>
          <w:sz w:val="27"/>
          <w:szCs w:val="27"/>
        </w:rPr>
      </w:pPr>
      <w:r w:rsidRPr="006C1E2A">
        <w:rPr>
          <w:rFonts w:ascii="Times New Roman" w:hAnsi="Times New Roman" w:cs="Times New Roman"/>
          <w:b/>
          <w:sz w:val="27"/>
          <w:szCs w:val="27"/>
          <w:lang w:bidi="en-US"/>
        </w:rPr>
        <w:t>(insider information disclosure)</w:t>
      </w:r>
    </w:p>
    <w:tbl>
      <w:tblPr>
        <w:tblStyle w:val="a4"/>
        <w:tblW w:w="9924" w:type="dxa"/>
        <w:tblInd w:w="-318" w:type="dxa"/>
        <w:tblLayout w:type="fixed"/>
        <w:tblLook w:val="04A0" w:firstRow="1" w:lastRow="0" w:firstColumn="1" w:lastColumn="0" w:noHBand="0" w:noVBand="1"/>
      </w:tblPr>
      <w:tblGrid>
        <w:gridCol w:w="4253"/>
        <w:gridCol w:w="5671"/>
      </w:tblGrid>
      <w:tr w:rsidR="0045226D" w:rsidRPr="006C1E2A" w:rsidTr="00350363">
        <w:tc>
          <w:tcPr>
            <w:tcW w:w="9924" w:type="dxa"/>
            <w:gridSpan w:val="2"/>
          </w:tcPr>
          <w:p w:rsidR="0045226D" w:rsidRPr="006C1E2A" w:rsidRDefault="0045226D" w:rsidP="006A7084">
            <w:pPr>
              <w:pStyle w:val="a3"/>
              <w:numPr>
                <w:ilvl w:val="0"/>
                <w:numId w:val="1"/>
              </w:numPr>
              <w:jc w:val="center"/>
              <w:rPr>
                <w:rFonts w:ascii="Times New Roman" w:hAnsi="Times New Roman" w:cs="Times New Roman"/>
                <w:sz w:val="27"/>
                <w:szCs w:val="27"/>
              </w:rPr>
            </w:pPr>
            <w:r w:rsidRPr="006C1E2A">
              <w:rPr>
                <w:rFonts w:ascii="Times New Roman" w:hAnsi="Times New Roman" w:cs="Times New Roman"/>
                <w:sz w:val="27"/>
                <w:szCs w:val="27"/>
                <w:lang w:bidi="en-US"/>
              </w:rPr>
              <w:t>Background Information</w:t>
            </w:r>
          </w:p>
        </w:tc>
      </w:tr>
      <w:tr w:rsidR="0045226D" w:rsidRPr="006C1E2A" w:rsidTr="00350363">
        <w:trPr>
          <w:trHeight w:val="599"/>
        </w:trPr>
        <w:tc>
          <w:tcPr>
            <w:tcW w:w="4253" w:type="dxa"/>
          </w:tcPr>
          <w:p w:rsidR="0045226D" w:rsidRPr="006C1E2A" w:rsidRDefault="0045226D" w:rsidP="00802AB4">
            <w:pPr>
              <w:pStyle w:val="a3"/>
              <w:rPr>
                <w:rFonts w:ascii="Times New Roman" w:hAnsi="Times New Roman" w:cs="Times New Roman"/>
                <w:b/>
                <w:sz w:val="27"/>
                <w:szCs w:val="27"/>
              </w:rPr>
            </w:pPr>
            <w:r w:rsidRPr="006C1E2A">
              <w:rPr>
                <w:rFonts w:ascii="Times New Roman" w:hAnsi="Times New Roman" w:cs="Times New Roman"/>
                <w:b/>
                <w:sz w:val="27"/>
                <w:szCs w:val="27"/>
                <w:lang w:bidi="en-US"/>
              </w:rPr>
              <w:t>1.1 Issuer’s full business name</w:t>
            </w:r>
          </w:p>
        </w:tc>
        <w:tc>
          <w:tcPr>
            <w:tcW w:w="5671" w:type="dxa"/>
          </w:tcPr>
          <w:p w:rsidR="0045226D" w:rsidRPr="006C1E2A" w:rsidRDefault="00ED2616" w:rsidP="006A7084">
            <w:pPr>
              <w:pStyle w:val="a3"/>
              <w:rPr>
                <w:rFonts w:ascii="Times New Roman" w:hAnsi="Times New Roman" w:cs="Times New Roman"/>
                <w:sz w:val="27"/>
                <w:szCs w:val="27"/>
              </w:rPr>
            </w:pPr>
            <w:r w:rsidRPr="006C1E2A">
              <w:rPr>
                <w:rFonts w:ascii="Times New Roman" w:hAnsi="Times New Roman" w:cs="Times New Roman"/>
                <w:sz w:val="27"/>
                <w:szCs w:val="27"/>
                <w:lang w:bidi="en-US"/>
              </w:rPr>
              <w:t xml:space="preserve">Kuban Public Joint Stock Company of Power Industry and Electrification </w:t>
            </w:r>
          </w:p>
        </w:tc>
      </w:tr>
      <w:tr w:rsidR="0045226D" w:rsidRPr="006C1E2A" w:rsidTr="00350363">
        <w:tc>
          <w:tcPr>
            <w:tcW w:w="4253" w:type="dxa"/>
          </w:tcPr>
          <w:p w:rsidR="0045226D" w:rsidRPr="006C1E2A" w:rsidRDefault="0045226D" w:rsidP="00802AB4">
            <w:pPr>
              <w:pStyle w:val="a3"/>
              <w:rPr>
                <w:rFonts w:ascii="Times New Roman" w:hAnsi="Times New Roman" w:cs="Times New Roman"/>
                <w:b/>
                <w:sz w:val="27"/>
                <w:szCs w:val="27"/>
              </w:rPr>
            </w:pPr>
            <w:r w:rsidRPr="006C1E2A">
              <w:rPr>
                <w:rFonts w:ascii="Times New Roman" w:hAnsi="Times New Roman" w:cs="Times New Roman"/>
                <w:b/>
                <w:sz w:val="27"/>
                <w:szCs w:val="27"/>
                <w:lang w:bidi="en-US"/>
              </w:rPr>
              <w:t>1.2. Issuer's short business name</w:t>
            </w:r>
          </w:p>
        </w:tc>
        <w:tc>
          <w:tcPr>
            <w:tcW w:w="5671" w:type="dxa"/>
          </w:tcPr>
          <w:p w:rsidR="0045226D" w:rsidRPr="006C1E2A" w:rsidRDefault="00ED2616" w:rsidP="006A7084">
            <w:pPr>
              <w:pStyle w:val="a3"/>
              <w:rPr>
                <w:rFonts w:ascii="Times New Roman" w:hAnsi="Times New Roman" w:cs="Times New Roman"/>
                <w:sz w:val="27"/>
                <w:szCs w:val="27"/>
              </w:rPr>
            </w:pPr>
            <w:r w:rsidRPr="006C1E2A">
              <w:rPr>
                <w:rFonts w:ascii="Times New Roman" w:hAnsi="Times New Roman" w:cs="Times New Roman"/>
                <w:sz w:val="27"/>
                <w:szCs w:val="27"/>
                <w:lang w:bidi="en-US"/>
              </w:rPr>
              <w:t>Kubanenergo PJSC</w:t>
            </w:r>
          </w:p>
        </w:tc>
      </w:tr>
      <w:tr w:rsidR="0045226D" w:rsidRPr="006C1E2A" w:rsidTr="00350363">
        <w:trPr>
          <w:trHeight w:val="412"/>
        </w:trPr>
        <w:tc>
          <w:tcPr>
            <w:tcW w:w="4253" w:type="dxa"/>
          </w:tcPr>
          <w:p w:rsidR="0045226D" w:rsidRPr="006C1E2A" w:rsidRDefault="0045226D" w:rsidP="00802AB4">
            <w:pPr>
              <w:pStyle w:val="a3"/>
              <w:rPr>
                <w:rFonts w:ascii="Times New Roman" w:hAnsi="Times New Roman" w:cs="Times New Roman"/>
                <w:b/>
                <w:sz w:val="27"/>
                <w:szCs w:val="27"/>
              </w:rPr>
            </w:pPr>
            <w:r w:rsidRPr="006C1E2A">
              <w:rPr>
                <w:rFonts w:ascii="Times New Roman" w:hAnsi="Times New Roman" w:cs="Times New Roman"/>
                <w:b/>
                <w:sz w:val="27"/>
                <w:szCs w:val="27"/>
                <w:lang w:bidi="en-US"/>
              </w:rPr>
              <w:t>1.3. Issuer’s location</w:t>
            </w:r>
          </w:p>
        </w:tc>
        <w:tc>
          <w:tcPr>
            <w:tcW w:w="5671" w:type="dxa"/>
          </w:tcPr>
          <w:p w:rsidR="0045226D" w:rsidRPr="006C1E2A" w:rsidRDefault="0045226D" w:rsidP="00293187">
            <w:pPr>
              <w:rPr>
                <w:sz w:val="27"/>
                <w:szCs w:val="27"/>
              </w:rPr>
            </w:pPr>
            <w:r w:rsidRPr="006C1E2A">
              <w:rPr>
                <w:sz w:val="27"/>
                <w:szCs w:val="27"/>
                <w:lang w:bidi="en-US"/>
              </w:rPr>
              <w:t>Russian Federation, Krasnodar</w:t>
            </w:r>
          </w:p>
        </w:tc>
      </w:tr>
      <w:tr w:rsidR="0045226D" w:rsidRPr="006C1E2A" w:rsidTr="00350363">
        <w:tc>
          <w:tcPr>
            <w:tcW w:w="4253" w:type="dxa"/>
          </w:tcPr>
          <w:p w:rsidR="0045226D" w:rsidRPr="006C1E2A" w:rsidRDefault="0045226D" w:rsidP="00802AB4">
            <w:pPr>
              <w:pStyle w:val="a3"/>
              <w:rPr>
                <w:rFonts w:ascii="Times New Roman" w:hAnsi="Times New Roman" w:cs="Times New Roman"/>
                <w:b/>
                <w:sz w:val="27"/>
                <w:szCs w:val="27"/>
              </w:rPr>
            </w:pPr>
            <w:r w:rsidRPr="006C1E2A">
              <w:rPr>
                <w:rFonts w:ascii="Times New Roman" w:hAnsi="Times New Roman" w:cs="Times New Roman"/>
                <w:b/>
                <w:sz w:val="27"/>
                <w:szCs w:val="27"/>
                <w:lang w:bidi="en-US"/>
              </w:rPr>
              <w:t>1.4. Issuer’s OGRN (Primary State Registration Number)</w:t>
            </w:r>
          </w:p>
        </w:tc>
        <w:tc>
          <w:tcPr>
            <w:tcW w:w="5671" w:type="dxa"/>
          </w:tcPr>
          <w:p w:rsidR="0045226D" w:rsidRPr="006C1E2A" w:rsidRDefault="0045226D" w:rsidP="006A7084">
            <w:pPr>
              <w:pStyle w:val="a3"/>
              <w:rPr>
                <w:rFonts w:ascii="Times New Roman" w:hAnsi="Times New Roman" w:cs="Times New Roman"/>
                <w:sz w:val="27"/>
                <w:szCs w:val="27"/>
              </w:rPr>
            </w:pPr>
            <w:r w:rsidRPr="006C1E2A">
              <w:rPr>
                <w:rFonts w:ascii="Times New Roman" w:hAnsi="Times New Roman" w:cs="Times New Roman"/>
                <w:sz w:val="27"/>
                <w:szCs w:val="27"/>
                <w:lang w:bidi="en-US"/>
              </w:rPr>
              <w:t>1022301427268</w:t>
            </w:r>
          </w:p>
        </w:tc>
      </w:tr>
      <w:tr w:rsidR="0045226D" w:rsidRPr="006C1E2A" w:rsidTr="00350363">
        <w:tc>
          <w:tcPr>
            <w:tcW w:w="4253" w:type="dxa"/>
          </w:tcPr>
          <w:p w:rsidR="0045226D" w:rsidRPr="006C1E2A" w:rsidRDefault="0045226D" w:rsidP="00802AB4">
            <w:pPr>
              <w:pStyle w:val="a3"/>
              <w:rPr>
                <w:rFonts w:ascii="Times New Roman" w:hAnsi="Times New Roman" w:cs="Times New Roman"/>
                <w:b/>
                <w:sz w:val="27"/>
                <w:szCs w:val="27"/>
              </w:rPr>
            </w:pPr>
            <w:r w:rsidRPr="006C1E2A">
              <w:rPr>
                <w:rFonts w:ascii="Times New Roman" w:hAnsi="Times New Roman" w:cs="Times New Roman"/>
                <w:b/>
                <w:sz w:val="27"/>
                <w:szCs w:val="27"/>
                <w:lang w:bidi="en-US"/>
              </w:rPr>
              <w:t>1.5. Issuer’s INN (Taxpayer Identification Number)</w:t>
            </w:r>
          </w:p>
        </w:tc>
        <w:tc>
          <w:tcPr>
            <w:tcW w:w="5671" w:type="dxa"/>
          </w:tcPr>
          <w:p w:rsidR="0045226D" w:rsidRPr="006C1E2A" w:rsidRDefault="0045226D" w:rsidP="006A7084">
            <w:pPr>
              <w:pStyle w:val="a3"/>
              <w:rPr>
                <w:rFonts w:ascii="Times New Roman" w:hAnsi="Times New Roman" w:cs="Times New Roman"/>
                <w:sz w:val="27"/>
                <w:szCs w:val="27"/>
              </w:rPr>
            </w:pPr>
            <w:r w:rsidRPr="006C1E2A">
              <w:rPr>
                <w:rFonts w:ascii="Times New Roman" w:hAnsi="Times New Roman" w:cs="Times New Roman"/>
                <w:sz w:val="27"/>
                <w:szCs w:val="27"/>
                <w:lang w:bidi="en-US"/>
              </w:rPr>
              <w:t>2309001660</w:t>
            </w:r>
          </w:p>
        </w:tc>
      </w:tr>
      <w:tr w:rsidR="0045226D" w:rsidRPr="006C1E2A" w:rsidTr="00350363">
        <w:tc>
          <w:tcPr>
            <w:tcW w:w="4253" w:type="dxa"/>
          </w:tcPr>
          <w:p w:rsidR="0045226D" w:rsidRPr="006C1E2A" w:rsidRDefault="0045226D" w:rsidP="00802AB4">
            <w:pPr>
              <w:pStyle w:val="a3"/>
              <w:rPr>
                <w:rFonts w:ascii="Times New Roman" w:hAnsi="Times New Roman" w:cs="Times New Roman"/>
                <w:b/>
                <w:sz w:val="27"/>
                <w:szCs w:val="27"/>
              </w:rPr>
            </w:pPr>
            <w:r w:rsidRPr="006C1E2A">
              <w:rPr>
                <w:rFonts w:ascii="Times New Roman" w:hAnsi="Times New Roman" w:cs="Times New Roman"/>
                <w:b/>
                <w:sz w:val="27"/>
                <w:szCs w:val="27"/>
                <w:lang w:bidi="en-US"/>
              </w:rPr>
              <w:t>1.6. Issuer's unique code assigned by the registering body</w:t>
            </w:r>
          </w:p>
        </w:tc>
        <w:tc>
          <w:tcPr>
            <w:tcW w:w="5671" w:type="dxa"/>
          </w:tcPr>
          <w:p w:rsidR="0045226D" w:rsidRPr="006C1E2A" w:rsidRDefault="0045226D" w:rsidP="006A7084">
            <w:pPr>
              <w:pStyle w:val="a3"/>
              <w:tabs>
                <w:tab w:val="left" w:pos="1930"/>
              </w:tabs>
              <w:rPr>
                <w:rFonts w:ascii="Times New Roman" w:hAnsi="Times New Roman" w:cs="Times New Roman"/>
                <w:sz w:val="27"/>
                <w:szCs w:val="27"/>
              </w:rPr>
            </w:pPr>
            <w:r w:rsidRPr="006C1E2A">
              <w:rPr>
                <w:rFonts w:ascii="Times New Roman" w:hAnsi="Times New Roman" w:cs="Times New Roman"/>
                <w:sz w:val="27"/>
                <w:szCs w:val="27"/>
                <w:lang w:bidi="en-US"/>
              </w:rPr>
              <w:t>00063-А</w:t>
            </w:r>
          </w:p>
        </w:tc>
      </w:tr>
      <w:tr w:rsidR="0045226D" w:rsidRPr="006C1E2A" w:rsidTr="00350363">
        <w:tc>
          <w:tcPr>
            <w:tcW w:w="4253" w:type="dxa"/>
          </w:tcPr>
          <w:p w:rsidR="0045226D" w:rsidRPr="006C1E2A" w:rsidRDefault="0045226D" w:rsidP="00802AB4">
            <w:pPr>
              <w:pStyle w:val="a3"/>
              <w:rPr>
                <w:rFonts w:ascii="Times New Roman" w:hAnsi="Times New Roman" w:cs="Times New Roman"/>
                <w:b/>
                <w:sz w:val="27"/>
                <w:szCs w:val="27"/>
              </w:rPr>
            </w:pPr>
            <w:r w:rsidRPr="006C1E2A">
              <w:rPr>
                <w:rFonts w:ascii="Times New Roman" w:hAnsi="Times New Roman" w:cs="Times New Roman"/>
                <w:b/>
                <w:sz w:val="27"/>
                <w:szCs w:val="27"/>
                <w:lang w:bidi="en-US"/>
              </w:rPr>
              <w:t>1.7. Internet web page used by the Issuer to disclose information</w:t>
            </w:r>
          </w:p>
        </w:tc>
        <w:tc>
          <w:tcPr>
            <w:tcW w:w="5671" w:type="dxa"/>
          </w:tcPr>
          <w:p w:rsidR="00415885" w:rsidRPr="006C1E2A" w:rsidRDefault="00415885" w:rsidP="006A7084">
            <w:pPr>
              <w:rPr>
                <w:sz w:val="27"/>
                <w:szCs w:val="27"/>
              </w:rPr>
            </w:pPr>
            <w:r w:rsidRPr="006C1E2A">
              <w:rPr>
                <w:sz w:val="27"/>
                <w:szCs w:val="27"/>
                <w:lang w:bidi="en-US"/>
              </w:rPr>
              <w:t>http://</w:t>
            </w:r>
            <w:hyperlink r:id="rId8" w:history="1">
              <w:r w:rsidRPr="006C1E2A">
                <w:rPr>
                  <w:sz w:val="27"/>
                  <w:szCs w:val="27"/>
                  <w:lang w:bidi="en-US"/>
                </w:rPr>
                <w:t>www.kubanenergo.ru</w:t>
              </w:r>
            </w:hyperlink>
            <w:r w:rsidRPr="006C1E2A">
              <w:rPr>
                <w:sz w:val="27"/>
                <w:szCs w:val="27"/>
                <w:lang w:bidi="en-US"/>
              </w:rPr>
              <w:t xml:space="preserve">  </w:t>
            </w:r>
          </w:p>
          <w:p w:rsidR="00415885" w:rsidRPr="006C1E2A" w:rsidRDefault="003B062A" w:rsidP="006A7084">
            <w:pPr>
              <w:pStyle w:val="a3"/>
              <w:rPr>
                <w:rFonts w:ascii="Times New Roman" w:hAnsi="Times New Roman" w:cs="Times New Roman"/>
                <w:sz w:val="27"/>
                <w:szCs w:val="27"/>
              </w:rPr>
            </w:pPr>
            <w:hyperlink r:id="rId9" w:history="1">
              <w:r w:rsidR="00BA33B5" w:rsidRPr="006C1E2A">
                <w:rPr>
                  <w:rStyle w:val="af3"/>
                  <w:rFonts w:ascii="Times New Roman" w:hAnsi="Times New Roman" w:cs="Times New Roman"/>
                  <w:sz w:val="27"/>
                  <w:szCs w:val="27"/>
                  <w:lang w:bidi="en-US"/>
                </w:rPr>
                <w:t>http://www.e-disclosure.ru/portal/company.aspx?id=2827</w:t>
              </w:r>
            </w:hyperlink>
            <w:r w:rsidR="00BA33B5" w:rsidRPr="006C1E2A">
              <w:rPr>
                <w:rFonts w:ascii="Times New Roman" w:hAnsi="Times New Roman" w:cs="Times New Roman"/>
                <w:sz w:val="27"/>
                <w:szCs w:val="27"/>
                <w:lang w:bidi="en-US"/>
              </w:rPr>
              <w:t xml:space="preserve"> </w:t>
            </w:r>
          </w:p>
          <w:p w:rsidR="00415885" w:rsidRPr="006C1E2A" w:rsidRDefault="00415885" w:rsidP="006A7084">
            <w:pPr>
              <w:pStyle w:val="a3"/>
              <w:rPr>
                <w:rFonts w:ascii="Times New Roman" w:hAnsi="Times New Roman" w:cs="Times New Roman"/>
                <w:sz w:val="27"/>
                <w:szCs w:val="27"/>
              </w:rPr>
            </w:pPr>
          </w:p>
        </w:tc>
      </w:tr>
      <w:tr w:rsidR="00C02B3B" w:rsidRPr="006C1E2A" w:rsidTr="00350363">
        <w:tc>
          <w:tcPr>
            <w:tcW w:w="4253" w:type="dxa"/>
          </w:tcPr>
          <w:p w:rsidR="00C02B3B" w:rsidRPr="006C1E2A" w:rsidRDefault="00C02B3B" w:rsidP="00802AB4">
            <w:pPr>
              <w:pStyle w:val="a3"/>
              <w:rPr>
                <w:rFonts w:ascii="Times New Roman" w:hAnsi="Times New Roman" w:cs="Times New Roman"/>
                <w:b/>
                <w:sz w:val="27"/>
                <w:szCs w:val="27"/>
              </w:rPr>
            </w:pPr>
            <w:r w:rsidRPr="006C1E2A">
              <w:rPr>
                <w:rFonts w:ascii="Times New Roman" w:hAnsi="Times New Roman" w:cs="Times New Roman"/>
                <w:b/>
                <w:sz w:val="27"/>
                <w:szCs w:val="27"/>
                <w:lang w:bidi="en-US"/>
              </w:rPr>
              <w:t>1.8. Date of the event (corporate action) specified in the notice (where applicable)</w:t>
            </w:r>
          </w:p>
        </w:tc>
        <w:tc>
          <w:tcPr>
            <w:tcW w:w="5671" w:type="dxa"/>
          </w:tcPr>
          <w:p w:rsidR="00C02B3B" w:rsidRPr="006C1E2A" w:rsidRDefault="00C95E7D" w:rsidP="00C95E7D">
            <w:pPr>
              <w:rPr>
                <w:sz w:val="27"/>
                <w:szCs w:val="27"/>
              </w:rPr>
            </w:pPr>
            <w:r w:rsidRPr="006C1E2A">
              <w:rPr>
                <w:sz w:val="27"/>
                <w:szCs w:val="27"/>
                <w:lang w:bidi="en-US"/>
              </w:rPr>
              <w:t>29.11.2019</w:t>
            </w:r>
          </w:p>
        </w:tc>
      </w:tr>
      <w:tr w:rsidR="00E57436" w:rsidRPr="006C1E2A" w:rsidTr="00350363">
        <w:tc>
          <w:tcPr>
            <w:tcW w:w="9924" w:type="dxa"/>
            <w:gridSpan w:val="2"/>
          </w:tcPr>
          <w:p w:rsidR="00E57436" w:rsidRPr="006C1E2A" w:rsidRDefault="00E57436" w:rsidP="006A7084">
            <w:pPr>
              <w:jc w:val="center"/>
              <w:rPr>
                <w:sz w:val="27"/>
                <w:szCs w:val="27"/>
              </w:rPr>
            </w:pPr>
            <w:r w:rsidRPr="006C1E2A">
              <w:rPr>
                <w:sz w:val="27"/>
                <w:szCs w:val="27"/>
                <w:lang w:bidi="en-US"/>
              </w:rPr>
              <w:t>2. Notice contents</w:t>
            </w:r>
          </w:p>
        </w:tc>
      </w:tr>
      <w:tr w:rsidR="004D0A6C" w:rsidRPr="006C1E2A" w:rsidTr="00C95E7D">
        <w:trPr>
          <w:trHeight w:val="3557"/>
        </w:trPr>
        <w:tc>
          <w:tcPr>
            <w:tcW w:w="9924" w:type="dxa"/>
            <w:gridSpan w:val="2"/>
          </w:tcPr>
          <w:p w:rsidR="007E1E11" w:rsidRPr="006C1E2A" w:rsidRDefault="004D0A6C" w:rsidP="006A7084">
            <w:pPr>
              <w:pStyle w:val="a3"/>
              <w:jc w:val="both"/>
              <w:rPr>
                <w:rFonts w:ascii="Times New Roman" w:hAnsi="Times New Roman" w:cs="Times New Roman"/>
                <w:sz w:val="27"/>
                <w:szCs w:val="27"/>
              </w:rPr>
            </w:pPr>
            <w:r w:rsidRPr="006C1E2A">
              <w:rPr>
                <w:rFonts w:ascii="Times New Roman" w:hAnsi="Times New Roman" w:cs="Times New Roman"/>
                <w:sz w:val="27"/>
                <w:szCs w:val="27"/>
                <w:lang w:bidi="en-US"/>
              </w:rPr>
              <w:t xml:space="preserve">2.1 Quorum for the Meeting of the Issuer’s Board of Directors and results of the voting on decision-making issues: </w:t>
            </w:r>
          </w:p>
          <w:p w:rsidR="004D0A6C" w:rsidRPr="006C1E2A" w:rsidRDefault="004D0A6C" w:rsidP="006A7084">
            <w:pPr>
              <w:pStyle w:val="a3"/>
              <w:jc w:val="both"/>
              <w:rPr>
                <w:rFonts w:ascii="Times New Roman" w:hAnsi="Times New Roman" w:cs="Times New Roman"/>
                <w:b/>
                <w:i/>
                <w:sz w:val="27"/>
                <w:szCs w:val="27"/>
              </w:rPr>
            </w:pPr>
            <w:r w:rsidRPr="006C1E2A">
              <w:rPr>
                <w:rFonts w:ascii="Times New Roman" w:hAnsi="Times New Roman" w:cs="Times New Roman"/>
                <w:b/>
                <w:i/>
                <w:sz w:val="27"/>
                <w:szCs w:val="27"/>
                <w:lang w:bidi="en-US"/>
              </w:rPr>
              <w:t>Number of members of the Board of Directors: 11 persons.</w:t>
            </w:r>
          </w:p>
          <w:p w:rsidR="004D0A6C" w:rsidRPr="006C1E2A" w:rsidRDefault="004D0A6C" w:rsidP="006A7084">
            <w:pPr>
              <w:pStyle w:val="a3"/>
              <w:jc w:val="both"/>
              <w:rPr>
                <w:rFonts w:ascii="Times New Roman" w:hAnsi="Times New Roman" w:cs="Times New Roman"/>
                <w:b/>
                <w:i/>
                <w:sz w:val="27"/>
                <w:szCs w:val="27"/>
              </w:rPr>
            </w:pPr>
            <w:r w:rsidRPr="006C1E2A">
              <w:rPr>
                <w:rFonts w:ascii="Times New Roman" w:hAnsi="Times New Roman" w:cs="Times New Roman"/>
                <w:b/>
                <w:i/>
                <w:sz w:val="27"/>
                <w:szCs w:val="27"/>
                <w:lang w:bidi="en-US"/>
              </w:rPr>
              <w:t xml:space="preserve">Number of participants in the meeting: 11 persons. </w:t>
            </w:r>
          </w:p>
          <w:p w:rsidR="004D0A6C" w:rsidRPr="006C1E2A" w:rsidRDefault="004D0A6C" w:rsidP="006A7084">
            <w:pPr>
              <w:pStyle w:val="a3"/>
              <w:jc w:val="both"/>
              <w:rPr>
                <w:rFonts w:ascii="Times New Roman" w:hAnsi="Times New Roman" w:cs="Times New Roman"/>
                <w:b/>
                <w:i/>
                <w:sz w:val="27"/>
                <w:szCs w:val="27"/>
              </w:rPr>
            </w:pPr>
            <w:r w:rsidRPr="006C1E2A">
              <w:rPr>
                <w:rFonts w:ascii="Times New Roman" w:hAnsi="Times New Roman" w:cs="Times New Roman"/>
                <w:b/>
                <w:i/>
                <w:sz w:val="27"/>
                <w:szCs w:val="27"/>
                <w:lang w:bidi="en-US"/>
              </w:rPr>
              <w:t>The quorum for the Meeting of Kubanenergo’s Board of Directors is reached.</w:t>
            </w:r>
          </w:p>
          <w:p w:rsidR="007E1E11" w:rsidRPr="006C1E2A" w:rsidRDefault="004D0A6C" w:rsidP="006A7084">
            <w:pPr>
              <w:pStyle w:val="a3"/>
              <w:jc w:val="center"/>
              <w:rPr>
                <w:rFonts w:ascii="Times New Roman" w:hAnsi="Times New Roman" w:cs="Times New Roman"/>
                <w:b/>
                <w:i/>
                <w:sz w:val="27"/>
                <w:szCs w:val="27"/>
              </w:rPr>
            </w:pPr>
            <w:r w:rsidRPr="006C1E2A">
              <w:rPr>
                <w:rFonts w:ascii="Times New Roman" w:hAnsi="Times New Roman" w:cs="Times New Roman"/>
                <w:b/>
                <w:i/>
                <w:sz w:val="27"/>
                <w:szCs w:val="27"/>
                <w:lang w:bidi="en-US"/>
              </w:rPr>
              <w:t>Voting results:</w:t>
            </w:r>
          </w:p>
          <w:tbl>
            <w:tblPr>
              <w:tblStyle w:val="a4"/>
              <w:tblW w:w="0" w:type="auto"/>
              <w:jc w:val="center"/>
              <w:tblLayout w:type="fixed"/>
              <w:tblLook w:val="04A0" w:firstRow="1" w:lastRow="0" w:firstColumn="1" w:lastColumn="0" w:noHBand="0" w:noVBand="1"/>
            </w:tblPr>
            <w:tblGrid>
              <w:gridCol w:w="1339"/>
              <w:gridCol w:w="1633"/>
              <w:gridCol w:w="1985"/>
              <w:gridCol w:w="2680"/>
            </w:tblGrid>
            <w:tr w:rsidR="007E1E11" w:rsidRPr="006C1E2A" w:rsidTr="00B04F9A">
              <w:trPr>
                <w:jc w:val="center"/>
              </w:trPr>
              <w:tc>
                <w:tcPr>
                  <w:tcW w:w="1339" w:type="dxa"/>
                  <w:vMerge w:val="restart"/>
                </w:tcPr>
                <w:p w:rsidR="007E1E11" w:rsidRPr="006C1E2A" w:rsidRDefault="007E1E11" w:rsidP="006A7084">
                  <w:pPr>
                    <w:pStyle w:val="a3"/>
                    <w:jc w:val="center"/>
                    <w:rPr>
                      <w:rFonts w:ascii="Times New Roman" w:hAnsi="Times New Roman" w:cs="Times New Roman"/>
                      <w:b/>
                      <w:sz w:val="27"/>
                      <w:szCs w:val="27"/>
                    </w:rPr>
                  </w:pPr>
                  <w:r w:rsidRPr="006C1E2A">
                    <w:rPr>
                      <w:rFonts w:ascii="Times New Roman" w:hAnsi="Times New Roman" w:cs="Times New Roman"/>
                      <w:b/>
                      <w:sz w:val="27"/>
                      <w:szCs w:val="27"/>
                      <w:lang w:bidi="en-US"/>
                    </w:rPr>
                    <w:t>Issue No.</w:t>
                  </w:r>
                </w:p>
              </w:tc>
              <w:tc>
                <w:tcPr>
                  <w:tcW w:w="6298" w:type="dxa"/>
                  <w:gridSpan w:val="3"/>
                </w:tcPr>
                <w:p w:rsidR="007E1E11" w:rsidRPr="006C1E2A" w:rsidRDefault="007E1E11" w:rsidP="006A7084">
                  <w:pPr>
                    <w:pStyle w:val="a3"/>
                    <w:jc w:val="center"/>
                    <w:rPr>
                      <w:rFonts w:ascii="Times New Roman" w:hAnsi="Times New Roman" w:cs="Times New Roman"/>
                      <w:b/>
                      <w:sz w:val="27"/>
                      <w:szCs w:val="27"/>
                    </w:rPr>
                  </w:pPr>
                  <w:r w:rsidRPr="006C1E2A">
                    <w:rPr>
                      <w:rFonts w:ascii="Times New Roman" w:hAnsi="Times New Roman" w:cs="Times New Roman"/>
                      <w:b/>
                      <w:sz w:val="27"/>
                      <w:szCs w:val="27"/>
                      <w:lang w:bidi="en-US"/>
                    </w:rPr>
                    <w:t>Number of votes</w:t>
                  </w:r>
                </w:p>
              </w:tc>
            </w:tr>
            <w:tr w:rsidR="007E1E11" w:rsidRPr="006C1E2A" w:rsidTr="00B04F9A">
              <w:trPr>
                <w:jc w:val="center"/>
              </w:trPr>
              <w:tc>
                <w:tcPr>
                  <w:tcW w:w="1339" w:type="dxa"/>
                  <w:vMerge/>
                </w:tcPr>
                <w:p w:rsidR="007E1E11" w:rsidRPr="006C1E2A" w:rsidRDefault="007E1E11" w:rsidP="006A7084">
                  <w:pPr>
                    <w:pStyle w:val="a3"/>
                    <w:jc w:val="center"/>
                    <w:rPr>
                      <w:rFonts w:ascii="Times New Roman" w:hAnsi="Times New Roman" w:cs="Times New Roman"/>
                      <w:b/>
                      <w:sz w:val="27"/>
                      <w:szCs w:val="27"/>
                    </w:rPr>
                  </w:pPr>
                </w:p>
              </w:tc>
              <w:tc>
                <w:tcPr>
                  <w:tcW w:w="1633" w:type="dxa"/>
                </w:tcPr>
                <w:p w:rsidR="007E1E11" w:rsidRPr="006C1E2A" w:rsidRDefault="007E1E11" w:rsidP="006A7084">
                  <w:pPr>
                    <w:pStyle w:val="a3"/>
                    <w:jc w:val="center"/>
                    <w:rPr>
                      <w:rFonts w:ascii="Times New Roman" w:hAnsi="Times New Roman" w:cs="Times New Roman"/>
                      <w:b/>
                      <w:sz w:val="27"/>
                      <w:szCs w:val="27"/>
                    </w:rPr>
                  </w:pPr>
                  <w:r w:rsidRPr="006C1E2A">
                    <w:rPr>
                      <w:rFonts w:ascii="Times New Roman" w:hAnsi="Times New Roman" w:cs="Times New Roman"/>
                      <w:b/>
                      <w:sz w:val="27"/>
                      <w:szCs w:val="27"/>
                      <w:lang w:bidi="en-US"/>
                    </w:rPr>
                    <w:t>“FOR”</w:t>
                  </w:r>
                </w:p>
              </w:tc>
              <w:tc>
                <w:tcPr>
                  <w:tcW w:w="1985" w:type="dxa"/>
                </w:tcPr>
                <w:p w:rsidR="007E1E11" w:rsidRPr="006C1E2A" w:rsidRDefault="007E1E11" w:rsidP="006A7084">
                  <w:pPr>
                    <w:pStyle w:val="a3"/>
                    <w:jc w:val="center"/>
                    <w:rPr>
                      <w:rFonts w:ascii="Times New Roman" w:hAnsi="Times New Roman" w:cs="Times New Roman"/>
                      <w:b/>
                      <w:sz w:val="27"/>
                      <w:szCs w:val="27"/>
                    </w:rPr>
                  </w:pPr>
                  <w:r w:rsidRPr="006C1E2A">
                    <w:rPr>
                      <w:rFonts w:ascii="Times New Roman" w:hAnsi="Times New Roman" w:cs="Times New Roman"/>
                      <w:b/>
                      <w:sz w:val="27"/>
                      <w:szCs w:val="27"/>
                      <w:lang w:bidi="en-US"/>
                    </w:rPr>
                    <w:t>“AGAINST”</w:t>
                  </w:r>
                </w:p>
              </w:tc>
              <w:tc>
                <w:tcPr>
                  <w:tcW w:w="2680" w:type="dxa"/>
                </w:tcPr>
                <w:p w:rsidR="007E1E11" w:rsidRPr="006C1E2A" w:rsidRDefault="007E1E11" w:rsidP="006A7084">
                  <w:pPr>
                    <w:pStyle w:val="a3"/>
                    <w:jc w:val="center"/>
                    <w:rPr>
                      <w:rFonts w:ascii="Times New Roman" w:hAnsi="Times New Roman" w:cs="Times New Roman"/>
                      <w:b/>
                      <w:sz w:val="27"/>
                      <w:szCs w:val="27"/>
                    </w:rPr>
                  </w:pPr>
                  <w:r w:rsidRPr="006C1E2A">
                    <w:rPr>
                      <w:rFonts w:ascii="Times New Roman" w:hAnsi="Times New Roman" w:cs="Times New Roman"/>
                      <w:b/>
                      <w:sz w:val="27"/>
                      <w:szCs w:val="27"/>
                      <w:lang w:bidi="en-US"/>
                    </w:rPr>
                    <w:t>“ABSTAINED”</w:t>
                  </w:r>
                </w:p>
              </w:tc>
            </w:tr>
            <w:tr w:rsidR="007E1E11" w:rsidRPr="006C1E2A" w:rsidTr="00B04F9A">
              <w:trPr>
                <w:jc w:val="center"/>
              </w:trPr>
              <w:tc>
                <w:tcPr>
                  <w:tcW w:w="1339" w:type="dxa"/>
                </w:tcPr>
                <w:p w:rsidR="007E1E11" w:rsidRPr="006C1E2A" w:rsidRDefault="00C10CBB" w:rsidP="006A7084">
                  <w:pPr>
                    <w:pStyle w:val="a3"/>
                    <w:jc w:val="center"/>
                    <w:rPr>
                      <w:rFonts w:ascii="Times New Roman" w:hAnsi="Times New Roman" w:cs="Times New Roman"/>
                      <w:b/>
                      <w:sz w:val="27"/>
                      <w:szCs w:val="27"/>
                    </w:rPr>
                  </w:pPr>
                  <w:r w:rsidRPr="006C1E2A">
                    <w:rPr>
                      <w:rFonts w:ascii="Times New Roman" w:hAnsi="Times New Roman" w:cs="Times New Roman"/>
                      <w:b/>
                      <w:sz w:val="27"/>
                      <w:szCs w:val="27"/>
                      <w:lang w:bidi="en-US"/>
                    </w:rPr>
                    <w:t>1</w:t>
                  </w:r>
                </w:p>
              </w:tc>
              <w:tc>
                <w:tcPr>
                  <w:tcW w:w="1633" w:type="dxa"/>
                </w:tcPr>
                <w:p w:rsidR="007E1E11" w:rsidRPr="006C1E2A" w:rsidRDefault="00411DDA" w:rsidP="002E2C8F">
                  <w:pPr>
                    <w:pStyle w:val="a3"/>
                    <w:jc w:val="center"/>
                    <w:rPr>
                      <w:rFonts w:ascii="Times New Roman" w:hAnsi="Times New Roman" w:cs="Times New Roman"/>
                      <w:b/>
                      <w:sz w:val="27"/>
                      <w:szCs w:val="27"/>
                    </w:rPr>
                  </w:pPr>
                  <w:r w:rsidRPr="006C1E2A">
                    <w:rPr>
                      <w:rFonts w:ascii="Times New Roman" w:hAnsi="Times New Roman" w:cs="Times New Roman"/>
                      <w:b/>
                      <w:sz w:val="27"/>
                      <w:szCs w:val="27"/>
                      <w:lang w:bidi="en-US"/>
                    </w:rPr>
                    <w:t>11</w:t>
                  </w:r>
                </w:p>
              </w:tc>
              <w:tc>
                <w:tcPr>
                  <w:tcW w:w="1985" w:type="dxa"/>
                </w:tcPr>
                <w:p w:rsidR="007E1E11" w:rsidRPr="006C1E2A" w:rsidRDefault="007E1E11" w:rsidP="006A7084">
                  <w:pPr>
                    <w:pStyle w:val="a3"/>
                    <w:jc w:val="center"/>
                    <w:rPr>
                      <w:rFonts w:ascii="Times New Roman" w:hAnsi="Times New Roman" w:cs="Times New Roman"/>
                      <w:b/>
                      <w:sz w:val="27"/>
                      <w:szCs w:val="27"/>
                    </w:rPr>
                  </w:pPr>
                </w:p>
              </w:tc>
              <w:tc>
                <w:tcPr>
                  <w:tcW w:w="2680" w:type="dxa"/>
                </w:tcPr>
                <w:p w:rsidR="007E1E11" w:rsidRPr="006C1E2A" w:rsidRDefault="007E1E11" w:rsidP="006A7084">
                  <w:pPr>
                    <w:pStyle w:val="a3"/>
                    <w:jc w:val="center"/>
                    <w:rPr>
                      <w:rFonts w:ascii="Times New Roman" w:hAnsi="Times New Roman" w:cs="Times New Roman"/>
                      <w:b/>
                      <w:sz w:val="27"/>
                      <w:szCs w:val="27"/>
                    </w:rPr>
                  </w:pPr>
                </w:p>
              </w:tc>
            </w:tr>
            <w:tr w:rsidR="00BC4A00" w:rsidRPr="006C1E2A" w:rsidTr="00B04F9A">
              <w:trPr>
                <w:jc w:val="center"/>
              </w:trPr>
              <w:tc>
                <w:tcPr>
                  <w:tcW w:w="1339" w:type="dxa"/>
                </w:tcPr>
                <w:p w:rsidR="00BC4A00" w:rsidRPr="006C1E2A" w:rsidRDefault="00BC4A00" w:rsidP="006A7084">
                  <w:pPr>
                    <w:pStyle w:val="a3"/>
                    <w:jc w:val="center"/>
                    <w:rPr>
                      <w:rFonts w:ascii="Times New Roman" w:hAnsi="Times New Roman" w:cs="Times New Roman"/>
                      <w:b/>
                      <w:sz w:val="27"/>
                      <w:szCs w:val="27"/>
                    </w:rPr>
                  </w:pPr>
                  <w:r w:rsidRPr="006C1E2A">
                    <w:rPr>
                      <w:rFonts w:ascii="Times New Roman" w:hAnsi="Times New Roman" w:cs="Times New Roman"/>
                      <w:b/>
                      <w:sz w:val="27"/>
                      <w:szCs w:val="27"/>
                      <w:lang w:bidi="en-US"/>
                    </w:rPr>
                    <w:t>2</w:t>
                  </w:r>
                </w:p>
              </w:tc>
              <w:tc>
                <w:tcPr>
                  <w:tcW w:w="1633" w:type="dxa"/>
                </w:tcPr>
                <w:p w:rsidR="00BC4A00" w:rsidRPr="006C1E2A" w:rsidRDefault="00BC4A00" w:rsidP="002E2C8F">
                  <w:pPr>
                    <w:pStyle w:val="a3"/>
                    <w:jc w:val="center"/>
                    <w:rPr>
                      <w:rFonts w:ascii="Times New Roman" w:hAnsi="Times New Roman" w:cs="Times New Roman"/>
                      <w:b/>
                      <w:sz w:val="27"/>
                      <w:szCs w:val="27"/>
                    </w:rPr>
                  </w:pPr>
                  <w:r w:rsidRPr="006C1E2A">
                    <w:rPr>
                      <w:rFonts w:ascii="Times New Roman" w:hAnsi="Times New Roman" w:cs="Times New Roman"/>
                      <w:b/>
                      <w:sz w:val="27"/>
                      <w:szCs w:val="27"/>
                      <w:lang w:bidi="en-US"/>
                    </w:rPr>
                    <w:t>11</w:t>
                  </w:r>
                </w:p>
              </w:tc>
              <w:tc>
                <w:tcPr>
                  <w:tcW w:w="1985" w:type="dxa"/>
                </w:tcPr>
                <w:p w:rsidR="00BC4A00" w:rsidRPr="006C1E2A" w:rsidRDefault="00BC4A00" w:rsidP="006A7084">
                  <w:pPr>
                    <w:pStyle w:val="a3"/>
                    <w:jc w:val="center"/>
                    <w:rPr>
                      <w:rFonts w:ascii="Times New Roman" w:hAnsi="Times New Roman" w:cs="Times New Roman"/>
                      <w:b/>
                      <w:sz w:val="27"/>
                      <w:szCs w:val="27"/>
                    </w:rPr>
                  </w:pPr>
                </w:p>
              </w:tc>
              <w:tc>
                <w:tcPr>
                  <w:tcW w:w="2680" w:type="dxa"/>
                </w:tcPr>
                <w:p w:rsidR="00BC4A00" w:rsidRPr="006C1E2A" w:rsidRDefault="00BC4A00" w:rsidP="006A7084">
                  <w:pPr>
                    <w:pStyle w:val="a3"/>
                    <w:jc w:val="center"/>
                    <w:rPr>
                      <w:rFonts w:ascii="Times New Roman" w:hAnsi="Times New Roman" w:cs="Times New Roman"/>
                      <w:b/>
                      <w:sz w:val="27"/>
                      <w:szCs w:val="27"/>
                    </w:rPr>
                  </w:pPr>
                </w:p>
              </w:tc>
            </w:tr>
          </w:tbl>
          <w:p w:rsidR="004D0A6C" w:rsidRPr="006C1E2A" w:rsidRDefault="004D0A6C" w:rsidP="001C064D">
            <w:pPr>
              <w:pStyle w:val="a3"/>
              <w:jc w:val="both"/>
              <w:rPr>
                <w:rFonts w:ascii="Times New Roman" w:hAnsi="Times New Roman" w:cs="Times New Roman"/>
                <w:sz w:val="27"/>
                <w:szCs w:val="27"/>
              </w:rPr>
            </w:pPr>
          </w:p>
        </w:tc>
      </w:tr>
      <w:tr w:rsidR="004D0A6C" w:rsidRPr="006C1E2A" w:rsidTr="00350363">
        <w:tc>
          <w:tcPr>
            <w:tcW w:w="9924" w:type="dxa"/>
            <w:gridSpan w:val="2"/>
          </w:tcPr>
          <w:p w:rsidR="004D0A6C" w:rsidRPr="006C1E2A" w:rsidRDefault="004D0A6C" w:rsidP="00290EAF">
            <w:pPr>
              <w:pStyle w:val="a3"/>
              <w:jc w:val="center"/>
              <w:rPr>
                <w:rFonts w:ascii="Times New Roman" w:hAnsi="Times New Roman" w:cs="Times New Roman"/>
                <w:b/>
                <w:sz w:val="27"/>
                <w:szCs w:val="27"/>
              </w:rPr>
            </w:pPr>
            <w:r w:rsidRPr="006C1E2A">
              <w:rPr>
                <w:rFonts w:ascii="Times New Roman" w:hAnsi="Times New Roman" w:cs="Times New Roman"/>
                <w:b/>
                <w:sz w:val="27"/>
                <w:szCs w:val="27"/>
                <w:lang w:bidi="en-US"/>
              </w:rPr>
              <w:t>Insider information disclosure</w:t>
            </w:r>
          </w:p>
          <w:p w:rsidR="004D0A6C" w:rsidRPr="006C1E2A" w:rsidRDefault="00212EFE" w:rsidP="003B0C7B">
            <w:pPr>
              <w:jc w:val="both"/>
              <w:rPr>
                <w:sz w:val="27"/>
                <w:szCs w:val="27"/>
              </w:rPr>
            </w:pPr>
            <w:r w:rsidRPr="006C1E2A">
              <w:rPr>
                <w:b/>
                <w:sz w:val="27"/>
                <w:szCs w:val="27"/>
                <w:lang w:bidi="en-US"/>
              </w:rPr>
              <w:t>On issue No</w:t>
            </w:r>
            <w:r w:rsidR="006C1E2A">
              <w:rPr>
                <w:b/>
                <w:sz w:val="27"/>
                <w:szCs w:val="27"/>
                <w:lang w:val="ru-RU" w:bidi="en-US"/>
              </w:rPr>
              <w:t xml:space="preserve">. </w:t>
            </w:r>
            <w:r w:rsidRPr="006C1E2A">
              <w:rPr>
                <w:b/>
                <w:sz w:val="27"/>
                <w:szCs w:val="27"/>
                <w:lang w:bidi="en-US"/>
              </w:rPr>
              <w:t xml:space="preserve">1 </w:t>
            </w:r>
            <w:r w:rsidRPr="006C1E2A">
              <w:rPr>
                <w:b/>
                <w:i/>
                <w:sz w:val="27"/>
                <w:szCs w:val="27"/>
                <w:lang w:bidi="en-US"/>
              </w:rPr>
              <w:t>“1.</w:t>
            </w:r>
            <w:r w:rsidR="006C1E2A">
              <w:rPr>
                <w:b/>
                <w:i/>
                <w:sz w:val="27"/>
                <w:szCs w:val="27"/>
                <w:lang w:val="ru-RU" w:bidi="en-US"/>
              </w:rPr>
              <w:t xml:space="preserve"> </w:t>
            </w:r>
            <w:r w:rsidRPr="006C1E2A">
              <w:rPr>
                <w:b/>
                <w:i/>
                <w:sz w:val="27"/>
                <w:szCs w:val="27"/>
                <w:lang w:bidi="en-US"/>
              </w:rPr>
              <w:t>On prior approval of the resolution on rendering charity support to Kubanenergo PJSC in 2019”</w:t>
            </w:r>
            <w:r w:rsidR="003B0C7B">
              <w:rPr>
                <w:b/>
                <w:i/>
                <w:sz w:val="27"/>
                <w:szCs w:val="27"/>
                <w:lang w:bidi="en-US"/>
              </w:rPr>
              <w:t>.</w:t>
            </w:r>
          </w:p>
        </w:tc>
      </w:tr>
      <w:tr w:rsidR="00471361" w:rsidRPr="006C1E2A" w:rsidTr="00350363">
        <w:trPr>
          <w:trHeight w:val="848"/>
        </w:trPr>
        <w:tc>
          <w:tcPr>
            <w:tcW w:w="9924" w:type="dxa"/>
            <w:gridSpan w:val="2"/>
          </w:tcPr>
          <w:p w:rsidR="00471361" w:rsidRPr="006C1E2A" w:rsidRDefault="00471361" w:rsidP="00AA7EC8">
            <w:pPr>
              <w:pStyle w:val="a3"/>
              <w:jc w:val="both"/>
              <w:rPr>
                <w:rFonts w:ascii="Times New Roman" w:hAnsi="Times New Roman" w:cs="Times New Roman"/>
                <w:sz w:val="27"/>
                <w:szCs w:val="27"/>
              </w:rPr>
            </w:pPr>
            <w:r w:rsidRPr="006C1E2A">
              <w:rPr>
                <w:rFonts w:ascii="Times New Roman" w:hAnsi="Times New Roman" w:cs="Times New Roman"/>
                <w:sz w:val="27"/>
                <w:szCs w:val="27"/>
                <w:lang w:bidi="en-US"/>
              </w:rPr>
              <w:t>2.2.1. Contents of the decisions taken by the Issuer’s Board of Directors:</w:t>
            </w:r>
          </w:p>
          <w:p w:rsidR="00C95E7D" w:rsidRPr="006C1E2A" w:rsidRDefault="00BC4A00" w:rsidP="00C95E7D">
            <w:pPr>
              <w:widowControl w:val="0"/>
              <w:tabs>
                <w:tab w:val="left" w:pos="540"/>
                <w:tab w:val="left" w:pos="1134"/>
              </w:tabs>
              <w:ind w:right="-2" w:firstLine="602"/>
              <w:jc w:val="both"/>
              <w:rPr>
                <w:i/>
                <w:sz w:val="27"/>
                <w:szCs w:val="27"/>
              </w:rPr>
            </w:pPr>
            <w:r w:rsidRPr="006C1E2A">
              <w:rPr>
                <w:i/>
                <w:sz w:val="27"/>
                <w:szCs w:val="27"/>
                <w:lang w:bidi="en-US"/>
              </w:rPr>
              <w:t>1.</w:t>
            </w:r>
            <w:r w:rsidR="006C1E2A">
              <w:rPr>
                <w:i/>
                <w:sz w:val="27"/>
                <w:szCs w:val="27"/>
                <w:lang w:val="ru-RU" w:bidi="en-US"/>
              </w:rPr>
              <w:t xml:space="preserve"> </w:t>
            </w:r>
            <w:r w:rsidRPr="006C1E2A">
              <w:rPr>
                <w:i/>
                <w:sz w:val="27"/>
                <w:szCs w:val="27"/>
                <w:lang w:bidi="en-US"/>
              </w:rPr>
              <w:t>To approve of rendering charity support to Kubanenergo PJSC in 2019 in accordance with Appendix No</w:t>
            </w:r>
            <w:r w:rsidR="003B0C7B">
              <w:rPr>
                <w:i/>
                <w:sz w:val="27"/>
                <w:szCs w:val="27"/>
                <w:lang w:bidi="en-US"/>
              </w:rPr>
              <w:t>.</w:t>
            </w:r>
            <w:r w:rsidRPr="006C1E2A">
              <w:rPr>
                <w:i/>
                <w:sz w:val="27"/>
                <w:szCs w:val="27"/>
                <w:lang w:bidi="en-US"/>
              </w:rPr>
              <w:t xml:space="preserve"> 1 to this resolution of the Board of Directors of the Company.</w:t>
            </w:r>
          </w:p>
          <w:p w:rsidR="00E10D4D" w:rsidRPr="006C1E2A" w:rsidRDefault="00C95E7D" w:rsidP="00C95E7D">
            <w:pPr>
              <w:widowControl w:val="0"/>
              <w:tabs>
                <w:tab w:val="left" w:pos="540"/>
                <w:tab w:val="left" w:pos="1134"/>
              </w:tabs>
              <w:ind w:right="-2" w:firstLine="602"/>
              <w:jc w:val="both"/>
              <w:rPr>
                <w:i/>
                <w:sz w:val="27"/>
                <w:szCs w:val="27"/>
                <w:highlight w:val="lightGray"/>
              </w:rPr>
            </w:pPr>
            <w:r w:rsidRPr="006C1E2A">
              <w:rPr>
                <w:i/>
                <w:sz w:val="27"/>
                <w:szCs w:val="27"/>
                <w:lang w:bidi="en-US"/>
              </w:rPr>
              <w:t>2.</w:t>
            </w:r>
            <w:r w:rsidR="006C1E2A">
              <w:rPr>
                <w:i/>
                <w:sz w:val="27"/>
                <w:szCs w:val="27"/>
                <w:lang w:val="ru-RU" w:bidi="en-US"/>
              </w:rPr>
              <w:t xml:space="preserve"> </w:t>
            </w:r>
            <w:r w:rsidRPr="006C1E2A">
              <w:rPr>
                <w:i/>
                <w:sz w:val="27"/>
                <w:szCs w:val="27"/>
                <w:lang w:bidi="en-US"/>
              </w:rPr>
              <w:t xml:space="preserve">To instruct the Sole Executive Body of Kubanenergo PJSC to provide for funding of charity support out of the revenue from unregulated activities without decrease in the target figures on financial performance and the scope of dividend payouts subject to ensuring unconditional achievement of the specific operating expenses (costs) reduction value based on the 2019 performance results. </w:t>
            </w:r>
          </w:p>
        </w:tc>
      </w:tr>
      <w:tr w:rsidR="00BC4A00" w:rsidRPr="006C1E2A" w:rsidTr="00350363">
        <w:trPr>
          <w:trHeight w:val="113"/>
        </w:trPr>
        <w:tc>
          <w:tcPr>
            <w:tcW w:w="9924" w:type="dxa"/>
            <w:gridSpan w:val="2"/>
          </w:tcPr>
          <w:p w:rsidR="00BC4A00" w:rsidRPr="006C1E2A" w:rsidRDefault="00BC4A00" w:rsidP="004A1B37">
            <w:pPr>
              <w:pStyle w:val="a3"/>
              <w:pageBreakBefore/>
              <w:jc w:val="center"/>
              <w:rPr>
                <w:rFonts w:ascii="Times New Roman" w:hAnsi="Times New Roman" w:cs="Times New Roman"/>
                <w:b/>
                <w:sz w:val="27"/>
                <w:szCs w:val="27"/>
              </w:rPr>
            </w:pPr>
            <w:r w:rsidRPr="006C1E2A">
              <w:rPr>
                <w:rFonts w:ascii="Times New Roman" w:hAnsi="Times New Roman" w:cs="Times New Roman"/>
                <w:b/>
                <w:sz w:val="27"/>
                <w:szCs w:val="27"/>
                <w:lang w:bidi="en-US"/>
              </w:rPr>
              <w:lastRenderedPageBreak/>
              <w:t>Insider information disclosure</w:t>
            </w:r>
          </w:p>
          <w:p w:rsidR="00BC4A00" w:rsidRPr="006C1E2A" w:rsidRDefault="00BC4A00" w:rsidP="00BC4A00">
            <w:pPr>
              <w:jc w:val="both"/>
              <w:rPr>
                <w:sz w:val="27"/>
                <w:szCs w:val="27"/>
              </w:rPr>
            </w:pPr>
            <w:r w:rsidRPr="006C1E2A">
              <w:rPr>
                <w:b/>
                <w:sz w:val="27"/>
                <w:szCs w:val="27"/>
                <w:lang w:bidi="en-US"/>
              </w:rPr>
              <w:t>On issue No</w:t>
            </w:r>
            <w:r w:rsidR="006C1E2A">
              <w:rPr>
                <w:b/>
                <w:sz w:val="27"/>
                <w:szCs w:val="27"/>
                <w:lang w:val="ru-RU" w:bidi="en-US"/>
              </w:rPr>
              <w:t>.</w:t>
            </w:r>
            <w:r w:rsidRPr="006C1E2A">
              <w:rPr>
                <w:b/>
                <w:sz w:val="27"/>
                <w:szCs w:val="27"/>
                <w:lang w:bidi="en-US"/>
              </w:rPr>
              <w:t xml:space="preserve"> 2</w:t>
            </w:r>
            <w:r w:rsidRPr="006C1E2A">
              <w:rPr>
                <w:b/>
                <w:i/>
                <w:sz w:val="27"/>
                <w:szCs w:val="27"/>
                <w:lang w:bidi="en-US"/>
              </w:rPr>
              <w:t xml:space="preserve"> “On amending Appendix 6 “List of Customers’ affiliated persons, procurement of goods, works and services from which is not subject to Law 223-FZ” to the Uniform Procurement Standard of Rosseti PJSC” (Procurement Regulations)”.</w:t>
            </w:r>
          </w:p>
        </w:tc>
      </w:tr>
      <w:tr w:rsidR="00BC4A00" w:rsidRPr="006C1E2A" w:rsidTr="00350363">
        <w:trPr>
          <w:trHeight w:val="848"/>
        </w:trPr>
        <w:tc>
          <w:tcPr>
            <w:tcW w:w="9924" w:type="dxa"/>
            <w:gridSpan w:val="2"/>
          </w:tcPr>
          <w:p w:rsidR="00BC4A00" w:rsidRPr="006C1E2A" w:rsidRDefault="00BC4A00" w:rsidP="00E97CCA">
            <w:pPr>
              <w:pStyle w:val="a3"/>
              <w:jc w:val="both"/>
              <w:rPr>
                <w:rFonts w:ascii="Times New Roman" w:hAnsi="Times New Roman" w:cs="Times New Roman"/>
                <w:sz w:val="27"/>
                <w:szCs w:val="27"/>
              </w:rPr>
            </w:pPr>
            <w:r w:rsidRPr="006C1E2A">
              <w:rPr>
                <w:rFonts w:ascii="Times New Roman" w:hAnsi="Times New Roman" w:cs="Times New Roman"/>
                <w:sz w:val="27"/>
                <w:szCs w:val="27"/>
                <w:lang w:bidi="en-US"/>
              </w:rPr>
              <w:t>2.2.2. Contents of the decisions taken by the Issuer’s Board of Directors:</w:t>
            </w:r>
          </w:p>
          <w:p w:rsidR="00BC4A00" w:rsidRPr="006C1E2A" w:rsidRDefault="00C95E7D" w:rsidP="00350363">
            <w:pPr>
              <w:widowControl w:val="0"/>
              <w:tabs>
                <w:tab w:val="left" w:pos="540"/>
                <w:tab w:val="left" w:pos="1134"/>
              </w:tabs>
              <w:ind w:right="-2" w:firstLine="602"/>
              <w:jc w:val="both"/>
              <w:rPr>
                <w:i/>
                <w:sz w:val="27"/>
                <w:szCs w:val="27"/>
                <w:highlight w:val="lightGray"/>
              </w:rPr>
            </w:pPr>
            <w:r w:rsidRPr="006C1E2A">
              <w:rPr>
                <w:i/>
                <w:sz w:val="27"/>
                <w:szCs w:val="27"/>
                <w:lang w:bidi="en-US"/>
              </w:rPr>
              <w:t>To amend Appendix 6 “List of Customers’ affiliated persons, procurement of goods, works and services from which is not subject to Law 223-FZ” to the Uniform Procurement Standard of Rosseti PJSC” (Procurement Regulations) as it pertains to the inclusion into the List of Energoservice of Kuban JSC.</w:t>
            </w:r>
          </w:p>
        </w:tc>
      </w:tr>
      <w:tr w:rsidR="00741003" w:rsidRPr="006C1E2A" w:rsidTr="00350363">
        <w:tc>
          <w:tcPr>
            <w:tcW w:w="9924" w:type="dxa"/>
            <w:gridSpan w:val="2"/>
          </w:tcPr>
          <w:p w:rsidR="00741003" w:rsidRPr="006C1E2A" w:rsidRDefault="00741003" w:rsidP="006A7084">
            <w:pPr>
              <w:pStyle w:val="a3"/>
              <w:jc w:val="both"/>
              <w:rPr>
                <w:rFonts w:ascii="Times New Roman" w:hAnsi="Times New Roman" w:cs="Times New Roman"/>
                <w:b/>
                <w:i/>
                <w:sz w:val="27"/>
                <w:szCs w:val="27"/>
              </w:rPr>
            </w:pPr>
            <w:r w:rsidRPr="006C1E2A">
              <w:rPr>
                <w:rFonts w:ascii="Times New Roman" w:hAnsi="Times New Roman" w:cs="Times New Roman"/>
                <w:sz w:val="27"/>
                <w:szCs w:val="27"/>
                <w:lang w:bidi="en-US"/>
              </w:rPr>
              <w:t xml:space="preserve">2.3. Date of the meeting of the Issuer’s Board of Directors where respective decisions were made: </w:t>
            </w:r>
            <w:r w:rsidRPr="006C1E2A">
              <w:rPr>
                <w:rFonts w:ascii="Times New Roman" w:hAnsi="Times New Roman" w:cs="Times New Roman"/>
                <w:b/>
                <w:i/>
                <w:sz w:val="27"/>
                <w:szCs w:val="27"/>
                <w:lang w:bidi="en-US"/>
              </w:rPr>
              <w:t>November 29, 2019</w:t>
            </w:r>
          </w:p>
          <w:p w:rsidR="00741003" w:rsidRPr="006C1E2A" w:rsidRDefault="00741003" w:rsidP="00C95E7D">
            <w:pPr>
              <w:pStyle w:val="a3"/>
              <w:jc w:val="both"/>
              <w:rPr>
                <w:rFonts w:ascii="Times New Roman" w:hAnsi="Times New Roman" w:cs="Times New Roman"/>
                <w:sz w:val="27"/>
                <w:szCs w:val="27"/>
              </w:rPr>
            </w:pPr>
            <w:r w:rsidRPr="006C1E2A">
              <w:rPr>
                <w:rFonts w:ascii="Times New Roman" w:hAnsi="Times New Roman" w:cs="Times New Roman"/>
                <w:sz w:val="27"/>
                <w:szCs w:val="27"/>
                <w:lang w:bidi="en-US"/>
              </w:rPr>
              <w:t xml:space="preserve">2.4. Date and number of the Minutes of the Meeting of the Issuer’s Board of Directors where the respective decisions were taken: </w:t>
            </w:r>
            <w:r w:rsidRPr="006C1E2A">
              <w:rPr>
                <w:rFonts w:ascii="Times New Roman" w:hAnsi="Times New Roman" w:cs="Times New Roman"/>
                <w:b/>
                <w:i/>
                <w:sz w:val="27"/>
                <w:szCs w:val="27"/>
                <w:lang w:bidi="en-US"/>
              </w:rPr>
              <w:t>November 29, 2019, Minutes No</w:t>
            </w:r>
            <w:r w:rsidR="003B0C7B">
              <w:rPr>
                <w:rFonts w:ascii="Times New Roman" w:hAnsi="Times New Roman" w:cs="Times New Roman"/>
                <w:b/>
                <w:i/>
                <w:sz w:val="27"/>
                <w:szCs w:val="27"/>
                <w:lang w:bidi="en-US"/>
              </w:rPr>
              <w:t>. 367/2019</w:t>
            </w:r>
          </w:p>
        </w:tc>
      </w:tr>
      <w:tr w:rsidR="00741003" w:rsidRPr="006C1E2A" w:rsidTr="00350363">
        <w:tc>
          <w:tcPr>
            <w:tcW w:w="9924" w:type="dxa"/>
            <w:gridSpan w:val="2"/>
          </w:tcPr>
          <w:p w:rsidR="00741003" w:rsidRPr="006C1E2A" w:rsidRDefault="00741003" w:rsidP="006A7084">
            <w:pPr>
              <w:pStyle w:val="a3"/>
              <w:ind w:left="360"/>
              <w:jc w:val="center"/>
              <w:rPr>
                <w:rFonts w:ascii="Times New Roman" w:hAnsi="Times New Roman" w:cs="Times New Roman"/>
                <w:sz w:val="27"/>
                <w:szCs w:val="27"/>
              </w:rPr>
            </w:pPr>
            <w:r w:rsidRPr="006C1E2A">
              <w:rPr>
                <w:rFonts w:ascii="Times New Roman" w:hAnsi="Times New Roman" w:cs="Times New Roman"/>
                <w:sz w:val="27"/>
                <w:szCs w:val="27"/>
                <w:lang w:bidi="en-US"/>
              </w:rPr>
              <w:t>3. Signature</w:t>
            </w:r>
          </w:p>
        </w:tc>
      </w:tr>
      <w:tr w:rsidR="00741003" w:rsidRPr="006C1E2A" w:rsidTr="00350363">
        <w:trPr>
          <w:trHeight w:val="1357"/>
        </w:trPr>
        <w:tc>
          <w:tcPr>
            <w:tcW w:w="9924" w:type="dxa"/>
            <w:gridSpan w:val="2"/>
          </w:tcPr>
          <w:p w:rsidR="0039136A" w:rsidRPr="006C1E2A" w:rsidRDefault="00EE6568" w:rsidP="00EE6568">
            <w:pPr>
              <w:rPr>
                <w:sz w:val="27"/>
                <w:szCs w:val="27"/>
              </w:rPr>
            </w:pPr>
            <w:r w:rsidRPr="006C1E2A">
              <w:rPr>
                <w:sz w:val="27"/>
                <w:szCs w:val="27"/>
                <w:lang w:bidi="en-US"/>
              </w:rPr>
              <w:t>3.1. Deputy General Director</w:t>
            </w:r>
          </w:p>
          <w:p w:rsidR="0039136A" w:rsidRPr="006C1E2A" w:rsidRDefault="0039136A" w:rsidP="00EE6568">
            <w:pPr>
              <w:rPr>
                <w:sz w:val="27"/>
                <w:szCs w:val="27"/>
              </w:rPr>
            </w:pPr>
            <w:r w:rsidRPr="006C1E2A">
              <w:rPr>
                <w:sz w:val="27"/>
                <w:szCs w:val="27"/>
                <w:lang w:bidi="en-US"/>
              </w:rPr>
              <w:t>for Corporate</w:t>
            </w:r>
          </w:p>
          <w:p w:rsidR="00EE6568" w:rsidRPr="006C1E2A" w:rsidRDefault="0039136A" w:rsidP="004A1B37">
            <w:pPr>
              <w:tabs>
                <w:tab w:val="left" w:pos="5138"/>
              </w:tabs>
              <w:rPr>
                <w:rFonts w:eastAsia="Calibri"/>
                <w:sz w:val="27"/>
                <w:szCs w:val="27"/>
              </w:rPr>
            </w:pPr>
            <w:r w:rsidRPr="006C1E2A">
              <w:rPr>
                <w:sz w:val="27"/>
                <w:szCs w:val="27"/>
                <w:lang w:bidi="en-US"/>
              </w:rPr>
              <w:t>Governance</w:t>
            </w:r>
            <w:r w:rsidR="004A1B37" w:rsidRPr="006C1E2A">
              <w:rPr>
                <w:sz w:val="27"/>
                <w:szCs w:val="27"/>
                <w:lang w:bidi="en-US"/>
              </w:rPr>
              <w:tab/>
            </w:r>
            <w:r w:rsidRPr="006C1E2A">
              <w:rPr>
                <w:sz w:val="27"/>
                <w:szCs w:val="27"/>
                <w:lang w:bidi="en-US"/>
              </w:rPr>
              <w:t>____________________ Z.I. Khazikova</w:t>
            </w:r>
          </w:p>
          <w:p w:rsidR="00FF52C2" w:rsidRPr="006C1E2A" w:rsidRDefault="00EE6568" w:rsidP="004A1B37">
            <w:pPr>
              <w:tabs>
                <w:tab w:val="left" w:pos="6197"/>
              </w:tabs>
              <w:rPr>
                <w:rFonts w:eastAsia="Calibri"/>
                <w:sz w:val="27"/>
                <w:szCs w:val="27"/>
                <w:lang w:eastAsia="en-US"/>
              </w:rPr>
            </w:pPr>
            <w:r w:rsidRPr="006C1E2A">
              <w:rPr>
                <w:sz w:val="27"/>
                <w:szCs w:val="27"/>
                <w:lang w:bidi="en-US"/>
              </w:rPr>
              <w:t>(by Power of Attorney No.</w:t>
            </w:r>
            <w:r w:rsidR="006C1E2A">
              <w:rPr>
                <w:sz w:val="27"/>
                <w:szCs w:val="27"/>
                <w:lang w:val="ru-RU" w:bidi="en-US"/>
              </w:rPr>
              <w:t xml:space="preserve"> </w:t>
            </w:r>
            <w:r w:rsidRPr="006C1E2A">
              <w:rPr>
                <w:sz w:val="27"/>
                <w:szCs w:val="27"/>
                <w:lang w:bidi="en-US"/>
              </w:rPr>
              <w:t>23/256-н/23-2019-11-55)</w:t>
            </w:r>
            <w:r w:rsidR="004A1B37" w:rsidRPr="006C1E2A">
              <w:rPr>
                <w:sz w:val="27"/>
                <w:szCs w:val="27"/>
                <w:lang w:bidi="en-US"/>
              </w:rPr>
              <w:tab/>
            </w:r>
            <w:r w:rsidRPr="006C1E2A">
              <w:rPr>
                <w:sz w:val="27"/>
                <w:szCs w:val="27"/>
                <w:lang w:bidi="en-US"/>
              </w:rPr>
              <w:t>(signature)</w:t>
            </w:r>
          </w:p>
          <w:p w:rsidR="00F70266" w:rsidRPr="006C1E2A" w:rsidRDefault="00F70266" w:rsidP="00F70266">
            <w:pPr>
              <w:pStyle w:val="a3"/>
              <w:rPr>
                <w:rFonts w:ascii="Times New Roman" w:hAnsi="Times New Roman" w:cs="Times New Roman"/>
                <w:sz w:val="27"/>
                <w:szCs w:val="27"/>
              </w:rPr>
            </w:pPr>
          </w:p>
          <w:p w:rsidR="00741003" w:rsidRPr="006C1E2A" w:rsidRDefault="006C1E2A" w:rsidP="006C1E2A">
            <w:pPr>
              <w:pStyle w:val="a3"/>
              <w:tabs>
                <w:tab w:val="left" w:pos="5148"/>
              </w:tabs>
              <w:rPr>
                <w:rFonts w:ascii="Times New Roman" w:hAnsi="Times New Roman" w:cs="Times New Roman"/>
                <w:sz w:val="27"/>
                <w:szCs w:val="27"/>
              </w:rPr>
            </w:pPr>
            <w:r>
              <w:rPr>
                <w:rFonts w:ascii="Times New Roman" w:hAnsi="Times New Roman" w:cs="Times New Roman"/>
                <w:sz w:val="27"/>
                <w:szCs w:val="27"/>
                <w:lang w:bidi="en-US"/>
              </w:rPr>
              <w:t>3.2. Date</w:t>
            </w:r>
            <w:r w:rsidR="003B062A">
              <w:rPr>
                <w:rFonts w:ascii="Times New Roman" w:hAnsi="Times New Roman" w:cs="Times New Roman"/>
                <w:sz w:val="27"/>
                <w:szCs w:val="27"/>
                <w:lang w:bidi="en-US"/>
              </w:rPr>
              <w:t xml:space="preserve"> </w:t>
            </w:r>
            <w:r w:rsidR="00F70266" w:rsidRPr="006C1E2A">
              <w:rPr>
                <w:rFonts w:ascii="Times New Roman" w:hAnsi="Times New Roman" w:cs="Times New Roman"/>
                <w:sz w:val="27"/>
                <w:szCs w:val="27"/>
                <w:lang w:bidi="en-US"/>
              </w:rPr>
              <w:t xml:space="preserve">December </w:t>
            </w:r>
            <w:r w:rsidR="003B062A">
              <w:rPr>
                <w:rFonts w:ascii="Times New Roman" w:hAnsi="Times New Roman" w:cs="Times New Roman"/>
                <w:sz w:val="27"/>
                <w:szCs w:val="27"/>
                <w:lang w:val="ru-RU" w:bidi="en-US"/>
              </w:rPr>
              <w:t xml:space="preserve">02, </w:t>
            </w:r>
            <w:bookmarkStart w:id="0" w:name="_GoBack"/>
            <w:bookmarkEnd w:id="0"/>
            <w:r w:rsidR="00F70266" w:rsidRPr="006C1E2A">
              <w:rPr>
                <w:rFonts w:ascii="Times New Roman" w:hAnsi="Times New Roman" w:cs="Times New Roman"/>
                <w:sz w:val="27"/>
                <w:szCs w:val="27"/>
                <w:lang w:bidi="en-US"/>
              </w:rPr>
              <w:t>2019</w:t>
            </w:r>
            <w:r w:rsidR="00F70266" w:rsidRPr="006C1E2A">
              <w:rPr>
                <w:rFonts w:ascii="Times New Roman" w:hAnsi="Times New Roman" w:cs="Times New Roman"/>
                <w:sz w:val="27"/>
                <w:szCs w:val="27"/>
                <w:lang w:bidi="en-US"/>
              </w:rPr>
              <w:tab/>
              <w:t>L.S.</w:t>
            </w:r>
          </w:p>
        </w:tc>
      </w:tr>
    </w:tbl>
    <w:p w:rsidR="0045226D" w:rsidRPr="006C1E2A" w:rsidRDefault="0045226D" w:rsidP="000E12B9">
      <w:pPr>
        <w:jc w:val="center"/>
        <w:rPr>
          <w:sz w:val="27"/>
          <w:szCs w:val="27"/>
        </w:rPr>
      </w:pPr>
    </w:p>
    <w:sectPr w:rsidR="0045226D" w:rsidRPr="006C1E2A" w:rsidSect="003229B1">
      <w:pgSz w:w="11906" w:h="16838"/>
      <w:pgMar w:top="709" w:right="567"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4203" w:rsidRDefault="00904203" w:rsidP="00C5099C">
      <w:r>
        <w:separator/>
      </w:r>
    </w:p>
  </w:endnote>
  <w:endnote w:type="continuationSeparator" w:id="0">
    <w:p w:rsidR="00904203" w:rsidRDefault="00904203" w:rsidP="00C50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mSun">
    <w:altName w:val="宋体"/>
    <w:panose1 w:val="02010600030101010101"/>
    <w:charset w:val="86"/>
    <w:family w:val="auto"/>
    <w:notTrueType/>
    <w:pitch w:val="variable"/>
    <w:sig w:usb0="00000001" w:usb1="080E0000" w:usb2="00000010" w:usb3="00000000" w:csb0="0004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4203" w:rsidRDefault="00904203" w:rsidP="00C5099C">
      <w:r>
        <w:separator/>
      </w:r>
    </w:p>
  </w:footnote>
  <w:footnote w:type="continuationSeparator" w:id="0">
    <w:p w:rsidR="00904203" w:rsidRDefault="00904203" w:rsidP="00C509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661EBA"/>
    <w:multiLevelType w:val="hybridMultilevel"/>
    <w:tmpl w:val="CC22B15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2CC37487"/>
    <w:multiLevelType w:val="hybridMultilevel"/>
    <w:tmpl w:val="6B4A918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2EC0426B"/>
    <w:multiLevelType w:val="hybridMultilevel"/>
    <w:tmpl w:val="F66AD72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304F136D"/>
    <w:multiLevelType w:val="hybridMultilevel"/>
    <w:tmpl w:val="F190AF2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3CE3180A"/>
    <w:multiLevelType w:val="multilevel"/>
    <w:tmpl w:val="0419001F"/>
    <w:lvl w:ilvl="0">
      <w:start w:val="1"/>
      <w:numFmt w:val="decimal"/>
      <w:lvlText w:val="%1."/>
      <w:lvlJc w:val="left"/>
      <w:pPr>
        <w:ind w:left="360" w:hanging="360"/>
      </w:pPr>
    </w:lvl>
    <w:lvl w:ilvl="1">
      <w:start w:val="1"/>
      <w:numFmt w:val="decimal"/>
      <w:lvlText w:val="%1.%2."/>
      <w:lvlJc w:val="left"/>
      <w:pPr>
        <w:ind w:left="857" w:hanging="432"/>
      </w:pPr>
    </w:lvl>
    <w:lvl w:ilvl="2">
      <w:start w:val="1"/>
      <w:numFmt w:val="decimal"/>
      <w:lvlText w:val="%1.%2.%3."/>
      <w:lvlJc w:val="left"/>
      <w:pPr>
        <w:ind w:left="798" w:hanging="504"/>
      </w:pPr>
    </w:lvl>
    <w:lvl w:ilvl="3">
      <w:start w:val="1"/>
      <w:numFmt w:val="decimal"/>
      <w:lvlText w:val="%1.%2.%3.%4."/>
      <w:lvlJc w:val="left"/>
      <w:pPr>
        <w:ind w:left="1302" w:hanging="648"/>
      </w:pPr>
    </w:lvl>
    <w:lvl w:ilvl="4">
      <w:start w:val="1"/>
      <w:numFmt w:val="decimal"/>
      <w:lvlText w:val="%1.%2.%3.%4.%5."/>
      <w:lvlJc w:val="left"/>
      <w:pPr>
        <w:ind w:left="1806" w:hanging="792"/>
      </w:pPr>
    </w:lvl>
    <w:lvl w:ilvl="5">
      <w:start w:val="1"/>
      <w:numFmt w:val="decimal"/>
      <w:lvlText w:val="%1.%2.%3.%4.%5.%6."/>
      <w:lvlJc w:val="left"/>
      <w:pPr>
        <w:ind w:left="2310" w:hanging="936"/>
      </w:pPr>
    </w:lvl>
    <w:lvl w:ilvl="6">
      <w:start w:val="1"/>
      <w:numFmt w:val="decimal"/>
      <w:lvlText w:val="%1.%2.%3.%4.%5.%6.%7."/>
      <w:lvlJc w:val="left"/>
      <w:pPr>
        <w:ind w:left="2814" w:hanging="1080"/>
      </w:pPr>
    </w:lvl>
    <w:lvl w:ilvl="7">
      <w:start w:val="1"/>
      <w:numFmt w:val="decimal"/>
      <w:lvlText w:val="%1.%2.%3.%4.%5.%6.%7.%8."/>
      <w:lvlJc w:val="left"/>
      <w:pPr>
        <w:ind w:left="3318" w:hanging="1224"/>
      </w:pPr>
    </w:lvl>
    <w:lvl w:ilvl="8">
      <w:start w:val="1"/>
      <w:numFmt w:val="decimal"/>
      <w:lvlText w:val="%1.%2.%3.%4.%5.%6.%7.%8.%9."/>
      <w:lvlJc w:val="left"/>
      <w:pPr>
        <w:ind w:left="3894" w:hanging="1440"/>
      </w:pPr>
    </w:lvl>
  </w:abstractNum>
  <w:abstractNum w:abstractNumId="5">
    <w:nsid w:val="468A6ABE"/>
    <w:multiLevelType w:val="hybridMultilevel"/>
    <w:tmpl w:val="A7A6FE94"/>
    <w:lvl w:ilvl="0" w:tplc="381E655E">
      <w:start w:val="1"/>
      <w:numFmt w:val="bullet"/>
      <w:lvlText w:val="-"/>
      <w:lvlJc w:val="left"/>
      <w:pPr>
        <w:ind w:left="720" w:hanging="360"/>
      </w:pPr>
      <w:rPr>
        <w:rFonts w:ascii="SimSun" w:eastAsia="SimSun" w:hAnsi="SimSun" w:hint="eastAsi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8885629"/>
    <w:multiLevelType w:val="hybridMultilevel"/>
    <w:tmpl w:val="76DA21A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5F521414"/>
    <w:multiLevelType w:val="multilevel"/>
    <w:tmpl w:val="C0DA255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7"/>
  </w:num>
  <w:num w:numId="2">
    <w:abstractNumId w:val="3"/>
  </w:num>
  <w:num w:numId="3">
    <w:abstractNumId w:val="6"/>
  </w:num>
  <w:num w:numId="4">
    <w:abstractNumId w:val="4"/>
  </w:num>
  <w:num w:numId="5">
    <w:abstractNumId w:val="0"/>
  </w:num>
  <w:num w:numId="6">
    <w:abstractNumId w:val="2"/>
  </w:num>
  <w:num w:numId="7">
    <w:abstractNumId w:val="5"/>
  </w:num>
  <w:num w:numId="8">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26D"/>
    <w:rsid w:val="000015B0"/>
    <w:rsid w:val="00010522"/>
    <w:rsid w:val="00010A84"/>
    <w:rsid w:val="00010B6B"/>
    <w:rsid w:val="00015287"/>
    <w:rsid w:val="00020C5E"/>
    <w:rsid w:val="000238F7"/>
    <w:rsid w:val="00036FF9"/>
    <w:rsid w:val="00046601"/>
    <w:rsid w:val="000528AB"/>
    <w:rsid w:val="000655FF"/>
    <w:rsid w:val="000812B4"/>
    <w:rsid w:val="000833EC"/>
    <w:rsid w:val="00084028"/>
    <w:rsid w:val="00086832"/>
    <w:rsid w:val="00087563"/>
    <w:rsid w:val="00087DA5"/>
    <w:rsid w:val="00091224"/>
    <w:rsid w:val="000A1166"/>
    <w:rsid w:val="000B19A7"/>
    <w:rsid w:val="000B22DB"/>
    <w:rsid w:val="000B2E62"/>
    <w:rsid w:val="000D1922"/>
    <w:rsid w:val="000D5047"/>
    <w:rsid w:val="000D587F"/>
    <w:rsid w:val="000D76C8"/>
    <w:rsid w:val="000D795F"/>
    <w:rsid w:val="000E12B9"/>
    <w:rsid w:val="000E1FED"/>
    <w:rsid w:val="000E2653"/>
    <w:rsid w:val="000E5E7E"/>
    <w:rsid w:val="000F01FC"/>
    <w:rsid w:val="000F4DFE"/>
    <w:rsid w:val="00101C52"/>
    <w:rsid w:val="0010430A"/>
    <w:rsid w:val="0011275D"/>
    <w:rsid w:val="001212F4"/>
    <w:rsid w:val="00142353"/>
    <w:rsid w:val="00143D25"/>
    <w:rsid w:val="00155944"/>
    <w:rsid w:val="00155E90"/>
    <w:rsid w:val="00157223"/>
    <w:rsid w:val="00166C79"/>
    <w:rsid w:val="001762AE"/>
    <w:rsid w:val="0018648B"/>
    <w:rsid w:val="00190E0A"/>
    <w:rsid w:val="00196318"/>
    <w:rsid w:val="001A4FE8"/>
    <w:rsid w:val="001A5D8D"/>
    <w:rsid w:val="001B23FD"/>
    <w:rsid w:val="001B4D6A"/>
    <w:rsid w:val="001B5463"/>
    <w:rsid w:val="001B7196"/>
    <w:rsid w:val="001C064D"/>
    <w:rsid w:val="001C5F13"/>
    <w:rsid w:val="001D2761"/>
    <w:rsid w:val="001E000F"/>
    <w:rsid w:val="001E055B"/>
    <w:rsid w:val="001E3A5C"/>
    <w:rsid w:val="0020007C"/>
    <w:rsid w:val="002009E2"/>
    <w:rsid w:val="0020448C"/>
    <w:rsid w:val="00212EFE"/>
    <w:rsid w:val="0022502C"/>
    <w:rsid w:val="002252C2"/>
    <w:rsid w:val="00225D0E"/>
    <w:rsid w:val="00232B2C"/>
    <w:rsid w:val="00235C54"/>
    <w:rsid w:val="00236918"/>
    <w:rsid w:val="00237A2D"/>
    <w:rsid w:val="00265D89"/>
    <w:rsid w:val="00267CD9"/>
    <w:rsid w:val="00271F6A"/>
    <w:rsid w:val="00273E6A"/>
    <w:rsid w:val="00275923"/>
    <w:rsid w:val="002851B0"/>
    <w:rsid w:val="002904FF"/>
    <w:rsid w:val="00290D0F"/>
    <w:rsid w:val="00290EAF"/>
    <w:rsid w:val="00293187"/>
    <w:rsid w:val="00294903"/>
    <w:rsid w:val="00294FB8"/>
    <w:rsid w:val="00295F91"/>
    <w:rsid w:val="002A74CF"/>
    <w:rsid w:val="002C134B"/>
    <w:rsid w:val="002C3ED9"/>
    <w:rsid w:val="002D2643"/>
    <w:rsid w:val="002D2F31"/>
    <w:rsid w:val="002D3460"/>
    <w:rsid w:val="002D6A9E"/>
    <w:rsid w:val="002E2769"/>
    <w:rsid w:val="002E2C8F"/>
    <w:rsid w:val="002F5B8F"/>
    <w:rsid w:val="003146A8"/>
    <w:rsid w:val="00316754"/>
    <w:rsid w:val="003229B1"/>
    <w:rsid w:val="00322AEC"/>
    <w:rsid w:val="00322B7B"/>
    <w:rsid w:val="003303DF"/>
    <w:rsid w:val="003318D5"/>
    <w:rsid w:val="00340BA2"/>
    <w:rsid w:val="00350363"/>
    <w:rsid w:val="00356FF6"/>
    <w:rsid w:val="00361703"/>
    <w:rsid w:val="0036257B"/>
    <w:rsid w:val="00364A53"/>
    <w:rsid w:val="003714D8"/>
    <w:rsid w:val="00372AE9"/>
    <w:rsid w:val="0039136A"/>
    <w:rsid w:val="003914CE"/>
    <w:rsid w:val="00393C50"/>
    <w:rsid w:val="00396CF0"/>
    <w:rsid w:val="003A0253"/>
    <w:rsid w:val="003A3479"/>
    <w:rsid w:val="003A5EF6"/>
    <w:rsid w:val="003B062A"/>
    <w:rsid w:val="003B0C7B"/>
    <w:rsid w:val="003B18CF"/>
    <w:rsid w:val="003B4FA2"/>
    <w:rsid w:val="003B6A95"/>
    <w:rsid w:val="003D4607"/>
    <w:rsid w:val="003D7747"/>
    <w:rsid w:val="003E26F6"/>
    <w:rsid w:val="003F0A20"/>
    <w:rsid w:val="00401D3B"/>
    <w:rsid w:val="00402154"/>
    <w:rsid w:val="00411DDA"/>
    <w:rsid w:val="00413B92"/>
    <w:rsid w:val="00415885"/>
    <w:rsid w:val="00420F04"/>
    <w:rsid w:val="00425F2B"/>
    <w:rsid w:val="004260C4"/>
    <w:rsid w:val="004261B7"/>
    <w:rsid w:val="00434649"/>
    <w:rsid w:val="004501D1"/>
    <w:rsid w:val="0045226D"/>
    <w:rsid w:val="004543EE"/>
    <w:rsid w:val="004548BF"/>
    <w:rsid w:val="004610C7"/>
    <w:rsid w:val="00471361"/>
    <w:rsid w:val="00471BBD"/>
    <w:rsid w:val="004730E2"/>
    <w:rsid w:val="0047315B"/>
    <w:rsid w:val="00474626"/>
    <w:rsid w:val="00475583"/>
    <w:rsid w:val="004918A3"/>
    <w:rsid w:val="004972B6"/>
    <w:rsid w:val="00497E21"/>
    <w:rsid w:val="004A1B37"/>
    <w:rsid w:val="004A4158"/>
    <w:rsid w:val="004A68E9"/>
    <w:rsid w:val="004C0FB3"/>
    <w:rsid w:val="004C1325"/>
    <w:rsid w:val="004C6F9E"/>
    <w:rsid w:val="004C7A35"/>
    <w:rsid w:val="004D0A6C"/>
    <w:rsid w:val="004D1160"/>
    <w:rsid w:val="004D1454"/>
    <w:rsid w:val="004D2E11"/>
    <w:rsid w:val="004D532C"/>
    <w:rsid w:val="004D7229"/>
    <w:rsid w:val="004F1587"/>
    <w:rsid w:val="004F1988"/>
    <w:rsid w:val="004F2011"/>
    <w:rsid w:val="004F5D30"/>
    <w:rsid w:val="004F6A0D"/>
    <w:rsid w:val="00516D7E"/>
    <w:rsid w:val="00524BEA"/>
    <w:rsid w:val="005342A7"/>
    <w:rsid w:val="0055168B"/>
    <w:rsid w:val="00552531"/>
    <w:rsid w:val="005546E2"/>
    <w:rsid w:val="00566266"/>
    <w:rsid w:val="00570456"/>
    <w:rsid w:val="00573881"/>
    <w:rsid w:val="00573D3B"/>
    <w:rsid w:val="00580C67"/>
    <w:rsid w:val="005875C8"/>
    <w:rsid w:val="00591B51"/>
    <w:rsid w:val="005947D9"/>
    <w:rsid w:val="005A0F7C"/>
    <w:rsid w:val="005B57E1"/>
    <w:rsid w:val="005B7917"/>
    <w:rsid w:val="005C3402"/>
    <w:rsid w:val="005C4FDA"/>
    <w:rsid w:val="005C5847"/>
    <w:rsid w:val="005D36EB"/>
    <w:rsid w:val="005E0024"/>
    <w:rsid w:val="005E4E27"/>
    <w:rsid w:val="005F1291"/>
    <w:rsid w:val="005F2B8D"/>
    <w:rsid w:val="00601200"/>
    <w:rsid w:val="006016DF"/>
    <w:rsid w:val="00603716"/>
    <w:rsid w:val="00604A93"/>
    <w:rsid w:val="0060737B"/>
    <w:rsid w:val="00621072"/>
    <w:rsid w:val="00621677"/>
    <w:rsid w:val="00627B34"/>
    <w:rsid w:val="0063248E"/>
    <w:rsid w:val="006369DF"/>
    <w:rsid w:val="0064044B"/>
    <w:rsid w:val="006430C7"/>
    <w:rsid w:val="00647521"/>
    <w:rsid w:val="00650F04"/>
    <w:rsid w:val="00655BF7"/>
    <w:rsid w:val="00671326"/>
    <w:rsid w:val="00672C8F"/>
    <w:rsid w:val="00672CAF"/>
    <w:rsid w:val="00680DC8"/>
    <w:rsid w:val="0068193A"/>
    <w:rsid w:val="00683906"/>
    <w:rsid w:val="00684705"/>
    <w:rsid w:val="0068696B"/>
    <w:rsid w:val="00687F83"/>
    <w:rsid w:val="006A7084"/>
    <w:rsid w:val="006C05EA"/>
    <w:rsid w:val="006C1E2A"/>
    <w:rsid w:val="006C3F57"/>
    <w:rsid w:val="006D7BF2"/>
    <w:rsid w:val="006F08DD"/>
    <w:rsid w:val="006F09D1"/>
    <w:rsid w:val="006F73C2"/>
    <w:rsid w:val="00703358"/>
    <w:rsid w:val="0070694D"/>
    <w:rsid w:val="0070781F"/>
    <w:rsid w:val="00714127"/>
    <w:rsid w:val="0073249D"/>
    <w:rsid w:val="00735A80"/>
    <w:rsid w:val="007406B8"/>
    <w:rsid w:val="00741003"/>
    <w:rsid w:val="00741B96"/>
    <w:rsid w:val="00753122"/>
    <w:rsid w:val="0075374F"/>
    <w:rsid w:val="007549AD"/>
    <w:rsid w:val="00761EF7"/>
    <w:rsid w:val="00762E99"/>
    <w:rsid w:val="00763856"/>
    <w:rsid w:val="007638FB"/>
    <w:rsid w:val="00766FD4"/>
    <w:rsid w:val="00770F84"/>
    <w:rsid w:val="00773A71"/>
    <w:rsid w:val="00791BEF"/>
    <w:rsid w:val="007A467C"/>
    <w:rsid w:val="007B689E"/>
    <w:rsid w:val="007C3B23"/>
    <w:rsid w:val="007D3EC1"/>
    <w:rsid w:val="007D6383"/>
    <w:rsid w:val="007E1E11"/>
    <w:rsid w:val="007E3016"/>
    <w:rsid w:val="007E6DEB"/>
    <w:rsid w:val="007E71AC"/>
    <w:rsid w:val="007F1236"/>
    <w:rsid w:val="007F4C66"/>
    <w:rsid w:val="00802AB4"/>
    <w:rsid w:val="008066B5"/>
    <w:rsid w:val="00815FFD"/>
    <w:rsid w:val="00822BB9"/>
    <w:rsid w:val="008276FB"/>
    <w:rsid w:val="008361AE"/>
    <w:rsid w:val="00844B2D"/>
    <w:rsid w:val="00845652"/>
    <w:rsid w:val="008530DD"/>
    <w:rsid w:val="008569D0"/>
    <w:rsid w:val="00860E57"/>
    <w:rsid w:val="008619C6"/>
    <w:rsid w:val="008723BA"/>
    <w:rsid w:val="00872891"/>
    <w:rsid w:val="00874105"/>
    <w:rsid w:val="00875619"/>
    <w:rsid w:val="00881D9B"/>
    <w:rsid w:val="00882836"/>
    <w:rsid w:val="00884779"/>
    <w:rsid w:val="0088679A"/>
    <w:rsid w:val="0089796E"/>
    <w:rsid w:val="008A5F53"/>
    <w:rsid w:val="008A6ACB"/>
    <w:rsid w:val="008B050F"/>
    <w:rsid w:val="008C08E0"/>
    <w:rsid w:val="008C499E"/>
    <w:rsid w:val="008C7F2D"/>
    <w:rsid w:val="008D32C2"/>
    <w:rsid w:val="008D6244"/>
    <w:rsid w:val="008E1475"/>
    <w:rsid w:val="008E15B1"/>
    <w:rsid w:val="008E6672"/>
    <w:rsid w:val="008F0867"/>
    <w:rsid w:val="008F0C8A"/>
    <w:rsid w:val="008F10E8"/>
    <w:rsid w:val="008F5010"/>
    <w:rsid w:val="008F71E7"/>
    <w:rsid w:val="00902817"/>
    <w:rsid w:val="00904203"/>
    <w:rsid w:val="00904BB7"/>
    <w:rsid w:val="009056AD"/>
    <w:rsid w:val="00910208"/>
    <w:rsid w:val="009116BA"/>
    <w:rsid w:val="009234A4"/>
    <w:rsid w:val="009335F3"/>
    <w:rsid w:val="00933DFA"/>
    <w:rsid w:val="00934ABE"/>
    <w:rsid w:val="00935D95"/>
    <w:rsid w:val="00936E61"/>
    <w:rsid w:val="0093799B"/>
    <w:rsid w:val="0094398D"/>
    <w:rsid w:val="00947961"/>
    <w:rsid w:val="009531E3"/>
    <w:rsid w:val="00960705"/>
    <w:rsid w:val="00961820"/>
    <w:rsid w:val="00971A36"/>
    <w:rsid w:val="00972320"/>
    <w:rsid w:val="00974C3F"/>
    <w:rsid w:val="0098348B"/>
    <w:rsid w:val="009858D7"/>
    <w:rsid w:val="00985C35"/>
    <w:rsid w:val="00990A73"/>
    <w:rsid w:val="00995D15"/>
    <w:rsid w:val="00995FC7"/>
    <w:rsid w:val="009A2F8C"/>
    <w:rsid w:val="009B3565"/>
    <w:rsid w:val="009C1EE5"/>
    <w:rsid w:val="009C4159"/>
    <w:rsid w:val="009C72DB"/>
    <w:rsid w:val="009D0BEB"/>
    <w:rsid w:val="009D0FC3"/>
    <w:rsid w:val="009E0703"/>
    <w:rsid w:val="009E59C7"/>
    <w:rsid w:val="009F027C"/>
    <w:rsid w:val="009F3D9B"/>
    <w:rsid w:val="009F6366"/>
    <w:rsid w:val="00A03CE2"/>
    <w:rsid w:val="00A04BCB"/>
    <w:rsid w:val="00A103A2"/>
    <w:rsid w:val="00A212F6"/>
    <w:rsid w:val="00A258B1"/>
    <w:rsid w:val="00A32B37"/>
    <w:rsid w:val="00A32CCA"/>
    <w:rsid w:val="00A46683"/>
    <w:rsid w:val="00A50E41"/>
    <w:rsid w:val="00A5222F"/>
    <w:rsid w:val="00A535F3"/>
    <w:rsid w:val="00A8319A"/>
    <w:rsid w:val="00A85559"/>
    <w:rsid w:val="00A87AC1"/>
    <w:rsid w:val="00A92232"/>
    <w:rsid w:val="00A92372"/>
    <w:rsid w:val="00AA0667"/>
    <w:rsid w:val="00AA1431"/>
    <w:rsid w:val="00AA172E"/>
    <w:rsid w:val="00AA7EC8"/>
    <w:rsid w:val="00AB56DE"/>
    <w:rsid w:val="00AC2A4D"/>
    <w:rsid w:val="00AF5565"/>
    <w:rsid w:val="00AF55F4"/>
    <w:rsid w:val="00B01511"/>
    <w:rsid w:val="00B04F9A"/>
    <w:rsid w:val="00B060B5"/>
    <w:rsid w:val="00B17FBB"/>
    <w:rsid w:val="00B22153"/>
    <w:rsid w:val="00B22188"/>
    <w:rsid w:val="00B24936"/>
    <w:rsid w:val="00B34342"/>
    <w:rsid w:val="00B366D0"/>
    <w:rsid w:val="00B36D59"/>
    <w:rsid w:val="00B442D4"/>
    <w:rsid w:val="00B56683"/>
    <w:rsid w:val="00B57CDE"/>
    <w:rsid w:val="00B70C4F"/>
    <w:rsid w:val="00B7221F"/>
    <w:rsid w:val="00B905ED"/>
    <w:rsid w:val="00B93DEA"/>
    <w:rsid w:val="00B96624"/>
    <w:rsid w:val="00BA33B5"/>
    <w:rsid w:val="00BA4527"/>
    <w:rsid w:val="00BA5195"/>
    <w:rsid w:val="00BC4A00"/>
    <w:rsid w:val="00BE3636"/>
    <w:rsid w:val="00BF227F"/>
    <w:rsid w:val="00BF2607"/>
    <w:rsid w:val="00BF59D1"/>
    <w:rsid w:val="00BF6394"/>
    <w:rsid w:val="00BF7BAE"/>
    <w:rsid w:val="00BF7ED2"/>
    <w:rsid w:val="00C02B3B"/>
    <w:rsid w:val="00C07688"/>
    <w:rsid w:val="00C10CBB"/>
    <w:rsid w:val="00C13329"/>
    <w:rsid w:val="00C14210"/>
    <w:rsid w:val="00C172DE"/>
    <w:rsid w:val="00C20EB4"/>
    <w:rsid w:val="00C21D8D"/>
    <w:rsid w:val="00C3437B"/>
    <w:rsid w:val="00C34EC8"/>
    <w:rsid w:val="00C35A56"/>
    <w:rsid w:val="00C433CB"/>
    <w:rsid w:val="00C47824"/>
    <w:rsid w:val="00C507C0"/>
    <w:rsid w:val="00C5099C"/>
    <w:rsid w:val="00C50A27"/>
    <w:rsid w:val="00C546A3"/>
    <w:rsid w:val="00C555D2"/>
    <w:rsid w:val="00C57545"/>
    <w:rsid w:val="00C63F13"/>
    <w:rsid w:val="00C64997"/>
    <w:rsid w:val="00C64ADF"/>
    <w:rsid w:val="00C67A2E"/>
    <w:rsid w:val="00C71FA5"/>
    <w:rsid w:val="00C75537"/>
    <w:rsid w:val="00C76CE5"/>
    <w:rsid w:val="00C94757"/>
    <w:rsid w:val="00C95E7D"/>
    <w:rsid w:val="00C96DF4"/>
    <w:rsid w:val="00CB1E20"/>
    <w:rsid w:val="00CD46FD"/>
    <w:rsid w:val="00CF078F"/>
    <w:rsid w:val="00CF74AC"/>
    <w:rsid w:val="00D00077"/>
    <w:rsid w:val="00D0201A"/>
    <w:rsid w:val="00D0458D"/>
    <w:rsid w:val="00D05386"/>
    <w:rsid w:val="00D11A32"/>
    <w:rsid w:val="00D2430D"/>
    <w:rsid w:val="00D26470"/>
    <w:rsid w:val="00D266D3"/>
    <w:rsid w:val="00D26F31"/>
    <w:rsid w:val="00D276C2"/>
    <w:rsid w:val="00D3655F"/>
    <w:rsid w:val="00D42C06"/>
    <w:rsid w:val="00D45800"/>
    <w:rsid w:val="00D549B8"/>
    <w:rsid w:val="00D661CA"/>
    <w:rsid w:val="00D67557"/>
    <w:rsid w:val="00D7746C"/>
    <w:rsid w:val="00D83715"/>
    <w:rsid w:val="00D8755C"/>
    <w:rsid w:val="00D90760"/>
    <w:rsid w:val="00D91C77"/>
    <w:rsid w:val="00D967F8"/>
    <w:rsid w:val="00DB7480"/>
    <w:rsid w:val="00DD7F1C"/>
    <w:rsid w:val="00DE5AED"/>
    <w:rsid w:val="00DF0432"/>
    <w:rsid w:val="00DF1458"/>
    <w:rsid w:val="00E07E71"/>
    <w:rsid w:val="00E10D4D"/>
    <w:rsid w:val="00E111C0"/>
    <w:rsid w:val="00E14EDF"/>
    <w:rsid w:val="00E2472C"/>
    <w:rsid w:val="00E339CF"/>
    <w:rsid w:val="00E36F2C"/>
    <w:rsid w:val="00E474E2"/>
    <w:rsid w:val="00E52512"/>
    <w:rsid w:val="00E57436"/>
    <w:rsid w:val="00E60710"/>
    <w:rsid w:val="00E6261F"/>
    <w:rsid w:val="00E64EE6"/>
    <w:rsid w:val="00E65BBD"/>
    <w:rsid w:val="00E748F7"/>
    <w:rsid w:val="00E75226"/>
    <w:rsid w:val="00E758BC"/>
    <w:rsid w:val="00E84116"/>
    <w:rsid w:val="00E91F09"/>
    <w:rsid w:val="00E9541C"/>
    <w:rsid w:val="00E96B69"/>
    <w:rsid w:val="00E9711F"/>
    <w:rsid w:val="00EA729C"/>
    <w:rsid w:val="00EB4856"/>
    <w:rsid w:val="00EC0C43"/>
    <w:rsid w:val="00EC1DE4"/>
    <w:rsid w:val="00EC1F14"/>
    <w:rsid w:val="00EC4854"/>
    <w:rsid w:val="00EC72EB"/>
    <w:rsid w:val="00ED1BFD"/>
    <w:rsid w:val="00ED2616"/>
    <w:rsid w:val="00EE1A36"/>
    <w:rsid w:val="00EE2DB9"/>
    <w:rsid w:val="00EE6568"/>
    <w:rsid w:val="00EF0A1F"/>
    <w:rsid w:val="00EF78F8"/>
    <w:rsid w:val="00F008ED"/>
    <w:rsid w:val="00F03071"/>
    <w:rsid w:val="00F05707"/>
    <w:rsid w:val="00F146B6"/>
    <w:rsid w:val="00F20639"/>
    <w:rsid w:val="00F32809"/>
    <w:rsid w:val="00F353FC"/>
    <w:rsid w:val="00F4206E"/>
    <w:rsid w:val="00F46136"/>
    <w:rsid w:val="00F6573B"/>
    <w:rsid w:val="00F66A85"/>
    <w:rsid w:val="00F70266"/>
    <w:rsid w:val="00F8391D"/>
    <w:rsid w:val="00F906CE"/>
    <w:rsid w:val="00F97604"/>
    <w:rsid w:val="00FD0EF4"/>
    <w:rsid w:val="00FE3323"/>
    <w:rsid w:val="00FE41BE"/>
    <w:rsid w:val="00FF4125"/>
    <w:rsid w:val="00FF52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BCC7D7-2F54-4E86-8374-6ABCD7A0D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226D"/>
    <w:pPr>
      <w:autoSpaceDE w:val="0"/>
      <w:autoSpaceDN w:val="0"/>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A9223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960705"/>
    <w:pPr>
      <w:keepNext/>
      <w:autoSpaceDE/>
      <w:autoSpaceDN/>
      <w:spacing w:before="240" w:after="60"/>
      <w:outlineLvl w:val="2"/>
    </w:pPr>
    <w:rPr>
      <w:rFonts w:ascii="Arial" w:hAnsi="Arial" w:cs="Arial"/>
      <w:b/>
      <w:bCs/>
      <w:sz w:val="26"/>
      <w:szCs w:val="26"/>
    </w:rPr>
  </w:style>
  <w:style w:type="paragraph" w:styleId="4">
    <w:name w:val="heading 4"/>
    <w:basedOn w:val="a"/>
    <w:next w:val="a"/>
    <w:link w:val="40"/>
    <w:qFormat/>
    <w:rsid w:val="00960705"/>
    <w:pPr>
      <w:keepNext/>
      <w:autoSpaceDE/>
      <w:autoSpaceDN/>
      <w:spacing w:before="240" w:after="60"/>
      <w:outlineLvl w:val="3"/>
    </w:pPr>
    <w:rPr>
      <w:b/>
      <w:bCs/>
      <w:sz w:val="28"/>
      <w:szCs w:val="28"/>
    </w:rPr>
  </w:style>
  <w:style w:type="paragraph" w:styleId="5">
    <w:name w:val="heading 5"/>
    <w:basedOn w:val="a"/>
    <w:next w:val="a"/>
    <w:link w:val="50"/>
    <w:uiPriority w:val="9"/>
    <w:unhideWhenUsed/>
    <w:qFormat/>
    <w:rsid w:val="00A92232"/>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unhideWhenUsed/>
    <w:qFormat/>
    <w:rsid w:val="00A92232"/>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unhideWhenUsed/>
    <w:qFormat/>
    <w:rsid w:val="00A92232"/>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unhideWhenUsed/>
    <w:qFormat/>
    <w:rsid w:val="00A92232"/>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5226D"/>
    <w:pPr>
      <w:spacing w:after="0" w:line="240" w:lineRule="auto"/>
    </w:pPr>
  </w:style>
  <w:style w:type="table" w:styleId="a4">
    <w:name w:val="Table Grid"/>
    <w:basedOn w:val="a1"/>
    <w:uiPriority w:val="59"/>
    <w:rsid w:val="004522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rsid w:val="0045226D"/>
    <w:pPr>
      <w:tabs>
        <w:tab w:val="center" w:pos="4677"/>
        <w:tab w:val="right" w:pos="9355"/>
      </w:tabs>
    </w:pPr>
  </w:style>
  <w:style w:type="character" w:customStyle="1" w:styleId="a6">
    <w:name w:val="Верхний колонтитул Знак"/>
    <w:basedOn w:val="a0"/>
    <w:link w:val="a5"/>
    <w:uiPriority w:val="99"/>
    <w:rsid w:val="0045226D"/>
    <w:rPr>
      <w:rFonts w:ascii="Times New Roman" w:eastAsia="Times New Roman" w:hAnsi="Times New Roman" w:cs="Times New Roman"/>
      <w:sz w:val="24"/>
      <w:szCs w:val="24"/>
      <w:lang w:eastAsia="ru-RU"/>
    </w:rPr>
  </w:style>
  <w:style w:type="paragraph" w:styleId="a7">
    <w:name w:val="List Paragraph"/>
    <w:basedOn w:val="a"/>
    <w:uiPriority w:val="34"/>
    <w:qFormat/>
    <w:rsid w:val="00232B2C"/>
    <w:pPr>
      <w:ind w:left="720"/>
      <w:contextualSpacing/>
    </w:pPr>
  </w:style>
  <w:style w:type="paragraph" w:customStyle="1" w:styleId="ConsPlusNormal">
    <w:name w:val="ConsPlusNormal"/>
    <w:rsid w:val="00232B2C"/>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ody Text"/>
    <w:aliases w:val="body text,Iniiaiie oaeno Ciae,текст таблицы,Шаблон для отчетов по оценке,Подпись1,Основной текст Знак Знак Знак Знак Знак Знак,Письмо в Интернет,Îñíîâíîé òåêñò Çíàê"/>
    <w:basedOn w:val="a"/>
    <w:link w:val="a9"/>
    <w:rsid w:val="008F5010"/>
    <w:pPr>
      <w:autoSpaceDE/>
      <w:autoSpaceDN/>
      <w:jc w:val="both"/>
    </w:pPr>
    <w:rPr>
      <w:sz w:val="28"/>
    </w:rPr>
  </w:style>
  <w:style w:type="character" w:customStyle="1" w:styleId="a9">
    <w:name w:val="Основной текст Знак"/>
    <w:aliases w:val="body text Знак,Iniiaiie oaeno Ciae Знак,текст таблицы Знак,Шаблон для отчетов по оценке Знак,Подпись1 Знак,Основной текст Знак Знак Знак Знак Знак Знак Знак,Письмо в Интернет Знак,Îñíîâíîé òåêñò Çíàê Знак"/>
    <w:basedOn w:val="a0"/>
    <w:link w:val="a8"/>
    <w:rsid w:val="008F5010"/>
    <w:rPr>
      <w:rFonts w:ascii="Times New Roman" w:eastAsia="Times New Roman" w:hAnsi="Times New Roman" w:cs="Times New Roman"/>
      <w:sz w:val="28"/>
      <w:szCs w:val="24"/>
      <w:lang w:eastAsia="ru-RU"/>
    </w:rPr>
  </w:style>
  <w:style w:type="character" w:customStyle="1" w:styleId="30">
    <w:name w:val="Заголовок 3 Знак"/>
    <w:basedOn w:val="a0"/>
    <w:link w:val="3"/>
    <w:rsid w:val="00960705"/>
    <w:rPr>
      <w:rFonts w:ascii="Arial" w:eastAsia="Times New Roman" w:hAnsi="Arial" w:cs="Arial"/>
      <w:b/>
      <w:bCs/>
      <w:sz w:val="26"/>
      <w:szCs w:val="26"/>
      <w:lang w:eastAsia="ru-RU"/>
    </w:rPr>
  </w:style>
  <w:style w:type="character" w:customStyle="1" w:styleId="40">
    <w:name w:val="Заголовок 4 Знак"/>
    <w:basedOn w:val="a0"/>
    <w:link w:val="4"/>
    <w:rsid w:val="00960705"/>
    <w:rPr>
      <w:rFonts w:ascii="Times New Roman" w:eastAsia="Times New Roman" w:hAnsi="Times New Roman" w:cs="Times New Roman"/>
      <w:b/>
      <w:bCs/>
      <w:sz w:val="28"/>
      <w:szCs w:val="28"/>
      <w:lang w:eastAsia="ru-RU"/>
    </w:rPr>
  </w:style>
  <w:style w:type="paragraph" w:styleId="21">
    <w:name w:val="Body Text Indent 2"/>
    <w:basedOn w:val="a"/>
    <w:link w:val="22"/>
    <w:rsid w:val="00E111C0"/>
    <w:pPr>
      <w:autoSpaceDE/>
      <w:autoSpaceDN/>
      <w:spacing w:after="120" w:line="480" w:lineRule="auto"/>
      <w:ind w:left="283"/>
    </w:pPr>
  </w:style>
  <w:style w:type="character" w:customStyle="1" w:styleId="22">
    <w:name w:val="Основной текст с отступом 2 Знак"/>
    <w:basedOn w:val="a0"/>
    <w:link w:val="21"/>
    <w:rsid w:val="00E111C0"/>
    <w:rPr>
      <w:rFonts w:ascii="Times New Roman" w:eastAsia="Times New Roman" w:hAnsi="Times New Roman" w:cs="Times New Roman"/>
      <w:sz w:val="24"/>
      <w:szCs w:val="24"/>
      <w:lang w:eastAsia="ru-RU"/>
    </w:rPr>
  </w:style>
  <w:style w:type="paragraph" w:customStyle="1" w:styleId="ConsPlusNonformat">
    <w:name w:val="ConsPlusNonformat"/>
    <w:uiPriority w:val="99"/>
    <w:rsid w:val="00E111C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a">
    <w:name w:val="Balloon Text"/>
    <w:basedOn w:val="a"/>
    <w:link w:val="ab"/>
    <w:uiPriority w:val="99"/>
    <w:semiHidden/>
    <w:unhideWhenUsed/>
    <w:rsid w:val="008C7F2D"/>
    <w:rPr>
      <w:rFonts w:ascii="Tahoma" w:hAnsi="Tahoma" w:cs="Tahoma"/>
      <w:sz w:val="16"/>
      <w:szCs w:val="16"/>
    </w:rPr>
  </w:style>
  <w:style w:type="character" w:customStyle="1" w:styleId="ab">
    <w:name w:val="Текст выноски Знак"/>
    <w:basedOn w:val="a0"/>
    <w:link w:val="aa"/>
    <w:uiPriority w:val="99"/>
    <w:semiHidden/>
    <w:rsid w:val="008C7F2D"/>
    <w:rPr>
      <w:rFonts w:ascii="Tahoma" w:eastAsia="Times New Roman" w:hAnsi="Tahoma" w:cs="Tahoma"/>
      <w:sz w:val="16"/>
      <w:szCs w:val="16"/>
      <w:lang w:eastAsia="ru-RU"/>
    </w:rPr>
  </w:style>
  <w:style w:type="character" w:customStyle="1" w:styleId="50">
    <w:name w:val="Заголовок 5 Знак"/>
    <w:basedOn w:val="a0"/>
    <w:link w:val="5"/>
    <w:uiPriority w:val="9"/>
    <w:rsid w:val="00A92232"/>
    <w:rPr>
      <w:rFonts w:asciiTheme="majorHAnsi" w:eastAsiaTheme="majorEastAsia" w:hAnsiTheme="majorHAnsi" w:cstheme="majorBidi"/>
      <w:color w:val="243F60" w:themeColor="accent1" w:themeShade="7F"/>
      <w:sz w:val="24"/>
      <w:szCs w:val="24"/>
      <w:lang w:eastAsia="ru-RU"/>
    </w:rPr>
  </w:style>
  <w:style w:type="character" w:customStyle="1" w:styleId="60">
    <w:name w:val="Заголовок 6 Знак"/>
    <w:basedOn w:val="a0"/>
    <w:link w:val="6"/>
    <w:uiPriority w:val="9"/>
    <w:rsid w:val="00A92232"/>
    <w:rPr>
      <w:rFonts w:asciiTheme="majorHAnsi" w:eastAsiaTheme="majorEastAsia" w:hAnsiTheme="majorHAnsi" w:cstheme="majorBidi"/>
      <w:i/>
      <w:iCs/>
      <w:color w:val="243F60" w:themeColor="accent1" w:themeShade="7F"/>
      <w:sz w:val="24"/>
      <w:szCs w:val="24"/>
      <w:lang w:eastAsia="ru-RU"/>
    </w:rPr>
  </w:style>
  <w:style w:type="character" w:customStyle="1" w:styleId="70">
    <w:name w:val="Заголовок 7 Знак"/>
    <w:basedOn w:val="a0"/>
    <w:link w:val="7"/>
    <w:uiPriority w:val="9"/>
    <w:rsid w:val="00A92232"/>
    <w:rPr>
      <w:rFonts w:asciiTheme="majorHAnsi" w:eastAsiaTheme="majorEastAsia" w:hAnsiTheme="majorHAnsi" w:cstheme="majorBidi"/>
      <w:i/>
      <w:iCs/>
      <w:color w:val="404040" w:themeColor="text1" w:themeTint="BF"/>
      <w:sz w:val="24"/>
      <w:szCs w:val="24"/>
      <w:lang w:eastAsia="ru-RU"/>
    </w:rPr>
  </w:style>
  <w:style w:type="character" w:customStyle="1" w:styleId="80">
    <w:name w:val="Заголовок 8 Знак"/>
    <w:basedOn w:val="a0"/>
    <w:link w:val="8"/>
    <w:uiPriority w:val="9"/>
    <w:rsid w:val="00A92232"/>
    <w:rPr>
      <w:rFonts w:asciiTheme="majorHAnsi" w:eastAsiaTheme="majorEastAsia" w:hAnsiTheme="majorHAnsi" w:cstheme="majorBidi"/>
      <w:color w:val="404040" w:themeColor="text1" w:themeTint="BF"/>
      <w:sz w:val="20"/>
      <w:szCs w:val="20"/>
      <w:lang w:eastAsia="ru-RU"/>
    </w:rPr>
  </w:style>
  <w:style w:type="character" w:customStyle="1" w:styleId="20">
    <w:name w:val="Заголовок 2 Знак"/>
    <w:basedOn w:val="a0"/>
    <w:link w:val="2"/>
    <w:uiPriority w:val="9"/>
    <w:rsid w:val="00A92232"/>
    <w:rPr>
      <w:rFonts w:asciiTheme="majorHAnsi" w:eastAsiaTheme="majorEastAsia" w:hAnsiTheme="majorHAnsi" w:cstheme="majorBidi"/>
      <w:b/>
      <w:bCs/>
      <w:color w:val="4F81BD" w:themeColor="accent1"/>
      <w:sz w:val="26"/>
      <w:szCs w:val="26"/>
      <w:lang w:eastAsia="ru-RU"/>
    </w:rPr>
  </w:style>
  <w:style w:type="paragraph" w:styleId="ac">
    <w:name w:val="Title"/>
    <w:basedOn w:val="a"/>
    <w:link w:val="ad"/>
    <w:qFormat/>
    <w:rsid w:val="001B5463"/>
    <w:pPr>
      <w:autoSpaceDE/>
      <w:autoSpaceDN/>
      <w:jc w:val="center"/>
    </w:pPr>
    <w:rPr>
      <w:b/>
      <w:szCs w:val="20"/>
    </w:rPr>
  </w:style>
  <w:style w:type="character" w:customStyle="1" w:styleId="ad">
    <w:name w:val="Название Знак"/>
    <w:basedOn w:val="a0"/>
    <w:link w:val="ac"/>
    <w:rsid w:val="001B5463"/>
    <w:rPr>
      <w:rFonts w:ascii="Times New Roman" w:eastAsia="Times New Roman" w:hAnsi="Times New Roman" w:cs="Times New Roman"/>
      <w:b/>
      <w:sz w:val="24"/>
      <w:szCs w:val="20"/>
      <w:lang w:eastAsia="ru-RU"/>
    </w:rPr>
  </w:style>
  <w:style w:type="character" w:styleId="ae">
    <w:name w:val="annotation reference"/>
    <w:basedOn w:val="a0"/>
    <w:uiPriority w:val="99"/>
    <w:semiHidden/>
    <w:unhideWhenUsed/>
    <w:rsid w:val="00990A73"/>
    <w:rPr>
      <w:sz w:val="16"/>
      <w:szCs w:val="16"/>
    </w:rPr>
  </w:style>
  <w:style w:type="paragraph" w:styleId="af">
    <w:name w:val="annotation text"/>
    <w:basedOn w:val="a"/>
    <w:link w:val="af0"/>
    <w:uiPriority w:val="99"/>
    <w:semiHidden/>
    <w:unhideWhenUsed/>
    <w:rsid w:val="00990A73"/>
    <w:rPr>
      <w:sz w:val="20"/>
      <w:szCs w:val="20"/>
    </w:rPr>
  </w:style>
  <w:style w:type="character" w:customStyle="1" w:styleId="af0">
    <w:name w:val="Текст примечания Знак"/>
    <w:basedOn w:val="a0"/>
    <w:link w:val="af"/>
    <w:uiPriority w:val="99"/>
    <w:semiHidden/>
    <w:rsid w:val="00990A7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990A73"/>
    <w:rPr>
      <w:b/>
      <w:bCs/>
    </w:rPr>
  </w:style>
  <w:style w:type="character" w:customStyle="1" w:styleId="af2">
    <w:name w:val="Тема примечания Знак"/>
    <w:basedOn w:val="af0"/>
    <w:link w:val="af1"/>
    <w:uiPriority w:val="99"/>
    <w:semiHidden/>
    <w:rsid w:val="00990A73"/>
    <w:rPr>
      <w:rFonts w:ascii="Times New Roman" w:eastAsia="Times New Roman" w:hAnsi="Times New Roman" w:cs="Times New Roman"/>
      <w:b/>
      <w:bCs/>
      <w:sz w:val="20"/>
      <w:szCs w:val="20"/>
      <w:lang w:eastAsia="ru-RU"/>
    </w:rPr>
  </w:style>
  <w:style w:type="paragraph" w:customStyle="1" w:styleId="ConsNormal">
    <w:name w:val="ConsNormal"/>
    <w:rsid w:val="00C67A2E"/>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f3">
    <w:name w:val="Hyperlink"/>
    <w:basedOn w:val="a0"/>
    <w:uiPriority w:val="99"/>
    <w:unhideWhenUsed/>
    <w:rsid w:val="00BA33B5"/>
    <w:rPr>
      <w:color w:val="0000FF" w:themeColor="hyperlink"/>
      <w:u w:val="single"/>
    </w:rPr>
  </w:style>
  <w:style w:type="paragraph" w:styleId="31">
    <w:name w:val="Body Text Indent 3"/>
    <w:basedOn w:val="a"/>
    <w:link w:val="32"/>
    <w:uiPriority w:val="99"/>
    <w:semiHidden/>
    <w:unhideWhenUsed/>
    <w:rsid w:val="00401D3B"/>
    <w:pPr>
      <w:spacing w:after="120"/>
      <w:ind w:left="283"/>
    </w:pPr>
    <w:rPr>
      <w:sz w:val="16"/>
      <w:szCs w:val="16"/>
    </w:rPr>
  </w:style>
  <w:style w:type="character" w:customStyle="1" w:styleId="32">
    <w:name w:val="Основной текст с отступом 3 Знак"/>
    <w:basedOn w:val="a0"/>
    <w:link w:val="31"/>
    <w:uiPriority w:val="99"/>
    <w:semiHidden/>
    <w:rsid w:val="00401D3B"/>
    <w:rPr>
      <w:rFonts w:ascii="Times New Roman" w:eastAsia="Times New Roman" w:hAnsi="Times New Roman" w:cs="Times New Roman"/>
      <w:sz w:val="16"/>
      <w:szCs w:val="16"/>
      <w:lang w:eastAsia="ru-RU"/>
    </w:rPr>
  </w:style>
  <w:style w:type="paragraph" w:styleId="af4">
    <w:name w:val="footnote text"/>
    <w:basedOn w:val="a"/>
    <w:link w:val="af5"/>
    <w:rsid w:val="00C5099C"/>
    <w:pPr>
      <w:autoSpaceDE/>
      <w:autoSpaceDN/>
      <w:jc w:val="both"/>
    </w:pPr>
    <w:rPr>
      <w:sz w:val="20"/>
      <w:szCs w:val="20"/>
    </w:rPr>
  </w:style>
  <w:style w:type="character" w:customStyle="1" w:styleId="af5">
    <w:name w:val="Текст сноски Знак"/>
    <w:basedOn w:val="a0"/>
    <w:link w:val="af4"/>
    <w:rsid w:val="00C5099C"/>
    <w:rPr>
      <w:rFonts w:ascii="Times New Roman" w:eastAsia="Times New Roman" w:hAnsi="Times New Roman" w:cs="Times New Roman"/>
      <w:sz w:val="20"/>
      <w:szCs w:val="20"/>
      <w:lang w:eastAsia="ru-RU"/>
    </w:rPr>
  </w:style>
  <w:style w:type="character" w:styleId="af6">
    <w:name w:val="footnote reference"/>
    <w:rsid w:val="00C5099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ubanenergo.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isclosure.ru/portal/company.aspx?id=282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F35C17-B5B1-4572-BE1F-B866CB71A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2</Pages>
  <Words>482</Words>
  <Characters>2754</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Kubanenergo</Company>
  <LinksUpToDate>false</LinksUpToDate>
  <CharactersWithSpaces>3230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chernajaeb</dc:creator>
  <cp:lastModifiedBy>Валерия Яески</cp:lastModifiedBy>
  <cp:revision>36</cp:revision>
  <cp:lastPrinted>2019-12-02T06:28:00Z</cp:lastPrinted>
  <dcterms:created xsi:type="dcterms:W3CDTF">2019-08-14T05:32:00Z</dcterms:created>
  <dcterms:modified xsi:type="dcterms:W3CDTF">2019-12-16T10:19:00Z</dcterms:modified>
</cp:coreProperties>
</file>