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6D" w:rsidRPr="00AF2612" w:rsidRDefault="0045226D" w:rsidP="00273E6A">
      <w:pPr>
        <w:pStyle w:val="a3"/>
        <w:jc w:val="center"/>
        <w:rPr>
          <w:rFonts w:ascii="Times New Roman" w:hAnsi="Times New Roman" w:cs="Times New Roman"/>
          <w:b/>
        </w:rPr>
      </w:pPr>
      <w:r w:rsidRPr="00AF2612">
        <w:rPr>
          <w:rFonts w:ascii="Times New Roman" w:hAnsi="Times New Roman" w:cs="Times New Roman"/>
          <w:b/>
          <w:lang w:bidi="en-US"/>
        </w:rPr>
        <w:t>Corporate action notice</w:t>
      </w:r>
    </w:p>
    <w:p w:rsidR="00232B2C" w:rsidRPr="00AF2612" w:rsidRDefault="005546E2" w:rsidP="00273E6A">
      <w:pPr>
        <w:pStyle w:val="a3"/>
        <w:jc w:val="center"/>
        <w:rPr>
          <w:rFonts w:ascii="Times New Roman" w:hAnsi="Times New Roman" w:cs="Times New Roman"/>
          <w:b/>
        </w:rPr>
      </w:pPr>
      <w:r w:rsidRPr="00AF2612">
        <w:rPr>
          <w:rFonts w:ascii="Times New Roman" w:hAnsi="Times New Roman" w:cs="Times New Roman"/>
          <w:b/>
          <w:lang w:bidi="en-US"/>
        </w:rPr>
        <w:t>On decisions made by the Issuer’s Board of Directors</w:t>
      </w:r>
    </w:p>
    <w:p w:rsidR="00714127" w:rsidRPr="00AF2612" w:rsidRDefault="00714127" w:rsidP="00273E6A">
      <w:pPr>
        <w:pStyle w:val="a3"/>
        <w:jc w:val="center"/>
        <w:rPr>
          <w:rFonts w:ascii="Times New Roman" w:hAnsi="Times New Roman" w:cs="Times New Roman"/>
          <w:b/>
        </w:rPr>
      </w:pPr>
      <w:r w:rsidRPr="00AF2612">
        <w:rPr>
          <w:rFonts w:ascii="Times New Roman" w:hAnsi="Times New Roman" w:cs="Times New Roman"/>
          <w:b/>
          <w:lang w:bidi="en-US"/>
        </w:rPr>
        <w:t>(insider information disclosure)</w:t>
      </w:r>
    </w:p>
    <w:p w:rsidR="00773A71" w:rsidRPr="00AF2612" w:rsidRDefault="00773A71" w:rsidP="00273E6A">
      <w:pPr>
        <w:pStyle w:val="a3"/>
        <w:jc w:val="center"/>
        <w:rPr>
          <w:rFonts w:ascii="Times New Roman" w:hAnsi="Times New Roman" w:cs="Times New Roman"/>
          <w:b/>
        </w:rPr>
      </w:pPr>
    </w:p>
    <w:tbl>
      <w:tblPr>
        <w:tblStyle w:val="a4"/>
        <w:tblW w:w="0" w:type="auto"/>
        <w:tblLook w:val="04A0" w:firstRow="1" w:lastRow="0" w:firstColumn="1" w:lastColumn="0" w:noHBand="0" w:noVBand="1"/>
      </w:tblPr>
      <w:tblGrid>
        <w:gridCol w:w="3691"/>
        <w:gridCol w:w="6163"/>
      </w:tblGrid>
      <w:tr w:rsidR="0045226D" w:rsidRPr="00AF2612" w:rsidTr="00C24769">
        <w:tc>
          <w:tcPr>
            <w:tcW w:w="9854" w:type="dxa"/>
            <w:gridSpan w:val="2"/>
          </w:tcPr>
          <w:p w:rsidR="0045226D" w:rsidRPr="00AF2612" w:rsidRDefault="0045226D" w:rsidP="00273E6A">
            <w:pPr>
              <w:pStyle w:val="a3"/>
              <w:numPr>
                <w:ilvl w:val="0"/>
                <w:numId w:val="1"/>
              </w:numPr>
              <w:jc w:val="center"/>
              <w:rPr>
                <w:rFonts w:ascii="Times New Roman" w:hAnsi="Times New Roman" w:cs="Times New Roman"/>
              </w:rPr>
            </w:pPr>
            <w:r w:rsidRPr="00AF2612">
              <w:rPr>
                <w:rFonts w:ascii="Times New Roman" w:hAnsi="Times New Roman" w:cs="Times New Roman"/>
                <w:lang w:bidi="en-US"/>
              </w:rPr>
              <w:t>Background Information</w:t>
            </w:r>
          </w:p>
        </w:tc>
      </w:tr>
      <w:tr w:rsidR="0045226D" w:rsidRPr="00AF2612" w:rsidTr="00C24769">
        <w:trPr>
          <w:trHeight w:val="599"/>
        </w:trPr>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1.1 Issuer’s full business name</w:t>
            </w:r>
          </w:p>
        </w:tc>
        <w:tc>
          <w:tcPr>
            <w:tcW w:w="6163" w:type="dxa"/>
          </w:tcPr>
          <w:p w:rsidR="0045226D" w:rsidRPr="00AF2612" w:rsidRDefault="00ED2616" w:rsidP="00273E6A">
            <w:pPr>
              <w:pStyle w:val="a3"/>
              <w:rPr>
                <w:rFonts w:ascii="Times New Roman" w:hAnsi="Times New Roman" w:cs="Times New Roman"/>
              </w:rPr>
            </w:pPr>
            <w:r w:rsidRPr="00AF2612">
              <w:rPr>
                <w:rFonts w:ascii="Times New Roman" w:hAnsi="Times New Roman" w:cs="Times New Roman"/>
                <w:lang w:bidi="en-US"/>
              </w:rPr>
              <w:t xml:space="preserve">Kuban Public Joint Stock Company of Power Industry and Electrification </w:t>
            </w: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1.2. Issuer's short business name</w:t>
            </w:r>
          </w:p>
        </w:tc>
        <w:tc>
          <w:tcPr>
            <w:tcW w:w="6163" w:type="dxa"/>
          </w:tcPr>
          <w:p w:rsidR="0045226D" w:rsidRPr="00AF2612" w:rsidRDefault="00ED2616" w:rsidP="00273E6A">
            <w:pPr>
              <w:pStyle w:val="a3"/>
              <w:rPr>
                <w:rFonts w:ascii="Times New Roman" w:hAnsi="Times New Roman" w:cs="Times New Roman"/>
              </w:rPr>
            </w:pPr>
            <w:r w:rsidRPr="00AF2612">
              <w:rPr>
                <w:rFonts w:ascii="Times New Roman" w:hAnsi="Times New Roman" w:cs="Times New Roman"/>
                <w:lang w:bidi="en-US"/>
              </w:rPr>
              <w:t>Kubanenergo PJSC</w:t>
            </w: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1.3. Issuer’s location</w:t>
            </w:r>
          </w:p>
        </w:tc>
        <w:tc>
          <w:tcPr>
            <w:tcW w:w="6163" w:type="dxa"/>
          </w:tcPr>
          <w:p w:rsidR="0045226D" w:rsidRPr="00AF2612" w:rsidRDefault="0045226D" w:rsidP="00273E6A">
            <w:pPr>
              <w:rPr>
                <w:sz w:val="22"/>
                <w:szCs w:val="22"/>
              </w:rPr>
            </w:pPr>
            <w:r w:rsidRPr="00AF2612">
              <w:rPr>
                <w:sz w:val="22"/>
                <w:szCs w:val="22"/>
                <w:lang w:bidi="en-US"/>
              </w:rPr>
              <w:t xml:space="preserve">Russian Federation, 350080, Krasnodar, </w:t>
            </w:r>
          </w:p>
          <w:p w:rsidR="0045226D" w:rsidRPr="00AF2612" w:rsidRDefault="0045226D" w:rsidP="00273E6A">
            <w:pPr>
              <w:pStyle w:val="a3"/>
              <w:rPr>
                <w:rFonts w:ascii="Times New Roman" w:hAnsi="Times New Roman" w:cs="Times New Roman"/>
              </w:rPr>
            </w:pP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1.4. Issuer’s OGRN (Primary State Registration Number)</w:t>
            </w:r>
          </w:p>
        </w:tc>
        <w:tc>
          <w:tcPr>
            <w:tcW w:w="6163" w:type="dxa"/>
          </w:tcPr>
          <w:p w:rsidR="0045226D" w:rsidRPr="00AF2612" w:rsidRDefault="0045226D" w:rsidP="00273E6A">
            <w:pPr>
              <w:pStyle w:val="a3"/>
              <w:rPr>
                <w:rFonts w:ascii="Times New Roman" w:hAnsi="Times New Roman" w:cs="Times New Roman"/>
              </w:rPr>
            </w:pPr>
            <w:r w:rsidRPr="00AF2612">
              <w:rPr>
                <w:rFonts w:ascii="Times New Roman" w:hAnsi="Times New Roman" w:cs="Times New Roman"/>
                <w:lang w:bidi="en-US"/>
              </w:rPr>
              <w:t>1022301427268</w:t>
            </w: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1.5. Issuer’s INN (Taxpayer Identification Number)</w:t>
            </w:r>
          </w:p>
        </w:tc>
        <w:tc>
          <w:tcPr>
            <w:tcW w:w="6163" w:type="dxa"/>
          </w:tcPr>
          <w:p w:rsidR="0045226D" w:rsidRPr="00AF2612" w:rsidRDefault="0045226D" w:rsidP="00273E6A">
            <w:pPr>
              <w:pStyle w:val="a3"/>
              <w:rPr>
                <w:rFonts w:ascii="Times New Roman" w:hAnsi="Times New Roman" w:cs="Times New Roman"/>
              </w:rPr>
            </w:pPr>
            <w:r w:rsidRPr="00AF2612">
              <w:rPr>
                <w:rFonts w:ascii="Times New Roman" w:hAnsi="Times New Roman" w:cs="Times New Roman"/>
                <w:lang w:bidi="en-US"/>
              </w:rPr>
              <w:t>2309001660</w:t>
            </w: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1.6. Issuer's unique code assigned by the registering body</w:t>
            </w:r>
          </w:p>
        </w:tc>
        <w:tc>
          <w:tcPr>
            <w:tcW w:w="6163" w:type="dxa"/>
          </w:tcPr>
          <w:p w:rsidR="0045226D" w:rsidRPr="00AF2612" w:rsidRDefault="0045226D" w:rsidP="00273E6A">
            <w:pPr>
              <w:pStyle w:val="a3"/>
              <w:tabs>
                <w:tab w:val="left" w:pos="1930"/>
              </w:tabs>
              <w:rPr>
                <w:rFonts w:ascii="Times New Roman" w:hAnsi="Times New Roman" w:cs="Times New Roman"/>
              </w:rPr>
            </w:pPr>
            <w:r w:rsidRPr="00AF2612">
              <w:rPr>
                <w:rFonts w:ascii="Times New Roman" w:hAnsi="Times New Roman" w:cs="Times New Roman"/>
                <w:lang w:bidi="en-US"/>
              </w:rPr>
              <w:t>00063-А</w:t>
            </w:r>
          </w:p>
        </w:tc>
      </w:tr>
      <w:tr w:rsidR="0045226D" w:rsidRPr="00AF2612" w:rsidTr="00C24769">
        <w:tc>
          <w:tcPr>
            <w:tcW w:w="3691" w:type="dxa"/>
          </w:tcPr>
          <w:p w:rsidR="0045226D" w:rsidRPr="00AF2612" w:rsidRDefault="0045226D" w:rsidP="00273E6A">
            <w:pPr>
              <w:pStyle w:val="a3"/>
              <w:rPr>
                <w:rFonts w:ascii="Times New Roman" w:hAnsi="Times New Roman" w:cs="Times New Roman"/>
                <w:b/>
              </w:rPr>
            </w:pPr>
            <w:r w:rsidRPr="00AF2612">
              <w:rPr>
                <w:rFonts w:ascii="Times New Roman" w:hAnsi="Times New Roman" w:cs="Times New Roman"/>
                <w:b/>
                <w:lang w:bidi="en-US"/>
              </w:rPr>
              <w:t>1.7. Internet web page used by the Issuer to disclose information</w:t>
            </w:r>
          </w:p>
        </w:tc>
        <w:tc>
          <w:tcPr>
            <w:tcW w:w="6163" w:type="dxa"/>
          </w:tcPr>
          <w:p w:rsidR="00415885" w:rsidRPr="00AF2612" w:rsidRDefault="00415885" w:rsidP="00273E6A">
            <w:pPr>
              <w:rPr>
                <w:sz w:val="22"/>
                <w:szCs w:val="22"/>
              </w:rPr>
            </w:pPr>
            <w:r w:rsidRPr="00AF2612">
              <w:rPr>
                <w:sz w:val="22"/>
                <w:szCs w:val="22"/>
                <w:lang w:bidi="en-US"/>
              </w:rPr>
              <w:t>http://</w:t>
            </w:r>
            <w:hyperlink r:id="rId8" w:history="1">
              <w:r w:rsidRPr="00AF2612">
                <w:rPr>
                  <w:sz w:val="22"/>
                  <w:szCs w:val="22"/>
                  <w:lang w:bidi="en-US"/>
                </w:rPr>
                <w:t>www.kubanenergo.ru</w:t>
              </w:r>
            </w:hyperlink>
            <w:r w:rsidRPr="00AF2612">
              <w:rPr>
                <w:sz w:val="22"/>
                <w:szCs w:val="22"/>
                <w:lang w:bidi="en-US"/>
              </w:rPr>
              <w:t xml:space="preserve">  </w:t>
            </w:r>
          </w:p>
          <w:p w:rsidR="00415885" w:rsidRPr="00AF2612" w:rsidRDefault="0036583C" w:rsidP="00273E6A">
            <w:pPr>
              <w:pStyle w:val="a3"/>
              <w:rPr>
                <w:rFonts w:ascii="Times New Roman" w:hAnsi="Times New Roman" w:cs="Times New Roman"/>
              </w:rPr>
            </w:pPr>
            <w:hyperlink r:id="rId9" w:history="1">
              <w:r w:rsidR="00BA33B5" w:rsidRPr="00AF2612">
                <w:rPr>
                  <w:rStyle w:val="af3"/>
                  <w:rFonts w:ascii="Times New Roman" w:hAnsi="Times New Roman" w:cs="Times New Roman"/>
                  <w:lang w:bidi="en-US"/>
                </w:rPr>
                <w:t>http://www.e-disclosure.ru/portal/company.aspx?id=2827</w:t>
              </w:r>
            </w:hyperlink>
            <w:r w:rsidR="00BA33B5" w:rsidRPr="00AF2612">
              <w:rPr>
                <w:rFonts w:ascii="Times New Roman" w:hAnsi="Times New Roman" w:cs="Times New Roman"/>
                <w:lang w:bidi="en-US"/>
              </w:rPr>
              <w:t xml:space="preserve"> </w:t>
            </w:r>
          </w:p>
          <w:p w:rsidR="00415885" w:rsidRPr="00AF2612" w:rsidRDefault="00415885" w:rsidP="00273E6A">
            <w:pPr>
              <w:pStyle w:val="a3"/>
              <w:rPr>
                <w:rFonts w:ascii="Times New Roman" w:hAnsi="Times New Roman" w:cs="Times New Roman"/>
              </w:rPr>
            </w:pPr>
          </w:p>
        </w:tc>
      </w:tr>
      <w:tr w:rsidR="00075B12" w:rsidRPr="00AF2612" w:rsidTr="00C24769">
        <w:tc>
          <w:tcPr>
            <w:tcW w:w="3691" w:type="dxa"/>
          </w:tcPr>
          <w:p w:rsidR="00075B12" w:rsidRPr="00AF2612" w:rsidRDefault="00075B12" w:rsidP="004A4753">
            <w:pPr>
              <w:pStyle w:val="a3"/>
              <w:rPr>
                <w:rFonts w:ascii="Times New Roman" w:hAnsi="Times New Roman" w:cs="Times New Roman"/>
                <w:b/>
              </w:rPr>
            </w:pPr>
            <w:r w:rsidRPr="00AF2612">
              <w:rPr>
                <w:rFonts w:ascii="Times New Roman" w:hAnsi="Times New Roman" w:cs="Times New Roman"/>
                <w:b/>
                <w:lang w:bidi="en-US"/>
              </w:rPr>
              <w:t>1.8. Date of the event (corporate action) specified in the notice (where applicable)</w:t>
            </w:r>
          </w:p>
        </w:tc>
        <w:tc>
          <w:tcPr>
            <w:tcW w:w="6163" w:type="dxa"/>
          </w:tcPr>
          <w:p w:rsidR="00075B12" w:rsidRPr="00AF2612" w:rsidRDefault="004A4753" w:rsidP="00273E6A">
            <w:pPr>
              <w:rPr>
                <w:b/>
                <w:sz w:val="22"/>
                <w:szCs w:val="22"/>
              </w:rPr>
            </w:pPr>
            <w:r w:rsidRPr="00AF2612">
              <w:rPr>
                <w:b/>
                <w:sz w:val="22"/>
                <w:szCs w:val="22"/>
                <w:lang w:bidi="en-US"/>
              </w:rPr>
              <w:t>01.11.2019</w:t>
            </w:r>
          </w:p>
        </w:tc>
      </w:tr>
      <w:tr w:rsidR="00E57436" w:rsidRPr="00AF2612" w:rsidTr="00C24769">
        <w:tc>
          <w:tcPr>
            <w:tcW w:w="9854" w:type="dxa"/>
            <w:gridSpan w:val="2"/>
          </w:tcPr>
          <w:p w:rsidR="00E57436" w:rsidRPr="00AF2612" w:rsidRDefault="00E57436" w:rsidP="00273E6A">
            <w:pPr>
              <w:jc w:val="center"/>
              <w:rPr>
                <w:sz w:val="22"/>
                <w:szCs w:val="22"/>
              </w:rPr>
            </w:pPr>
            <w:r w:rsidRPr="00AF2612">
              <w:rPr>
                <w:sz w:val="22"/>
                <w:szCs w:val="22"/>
                <w:lang w:bidi="en-US"/>
              </w:rPr>
              <w:t>2. Notice contents</w:t>
            </w:r>
          </w:p>
        </w:tc>
      </w:tr>
      <w:tr w:rsidR="004D0A6C" w:rsidRPr="00AF2612" w:rsidTr="00C24769">
        <w:tc>
          <w:tcPr>
            <w:tcW w:w="9854" w:type="dxa"/>
            <w:gridSpan w:val="2"/>
          </w:tcPr>
          <w:p w:rsidR="007E1E11" w:rsidRPr="00AF2612" w:rsidRDefault="004D0A6C" w:rsidP="00396CF0">
            <w:pPr>
              <w:pStyle w:val="a3"/>
              <w:jc w:val="both"/>
              <w:rPr>
                <w:rFonts w:ascii="Times New Roman" w:hAnsi="Times New Roman" w:cs="Times New Roman"/>
              </w:rPr>
            </w:pPr>
            <w:r w:rsidRPr="00AF2612">
              <w:rPr>
                <w:rFonts w:ascii="Times New Roman" w:hAnsi="Times New Roman" w:cs="Times New Roman"/>
                <w:lang w:bidi="en-US"/>
              </w:rPr>
              <w:t xml:space="preserve">2.1 Quorum for the Meeting of the Issuer’s Board of Directors and results of the voting on decision-making issues: </w:t>
            </w:r>
          </w:p>
          <w:p w:rsidR="004D0A6C" w:rsidRPr="00AF2612" w:rsidRDefault="004D0A6C" w:rsidP="00396CF0">
            <w:pPr>
              <w:pStyle w:val="a3"/>
              <w:jc w:val="both"/>
              <w:rPr>
                <w:rFonts w:ascii="Times New Roman" w:hAnsi="Times New Roman" w:cs="Times New Roman"/>
                <w:b/>
                <w:i/>
              </w:rPr>
            </w:pPr>
            <w:r w:rsidRPr="00AF2612">
              <w:rPr>
                <w:rFonts w:ascii="Times New Roman" w:hAnsi="Times New Roman" w:cs="Times New Roman"/>
                <w:b/>
                <w:i/>
                <w:lang w:bidi="en-US"/>
              </w:rPr>
              <w:t>Number of members of the Board of Directors: 11 persons.</w:t>
            </w:r>
          </w:p>
          <w:p w:rsidR="004D0A6C" w:rsidRPr="00AF2612" w:rsidRDefault="004D0A6C" w:rsidP="00396CF0">
            <w:pPr>
              <w:pStyle w:val="a3"/>
              <w:jc w:val="both"/>
              <w:rPr>
                <w:rFonts w:ascii="Times New Roman" w:hAnsi="Times New Roman" w:cs="Times New Roman"/>
                <w:b/>
                <w:i/>
              </w:rPr>
            </w:pPr>
            <w:r w:rsidRPr="00AF2612">
              <w:rPr>
                <w:rFonts w:ascii="Times New Roman" w:hAnsi="Times New Roman" w:cs="Times New Roman"/>
                <w:b/>
                <w:i/>
                <w:lang w:bidi="en-US"/>
              </w:rPr>
              <w:t xml:space="preserve">Number of participants in the meeting: 11 persons. </w:t>
            </w:r>
          </w:p>
          <w:p w:rsidR="004D0A6C" w:rsidRPr="00AF2612" w:rsidRDefault="004D0A6C" w:rsidP="00396CF0">
            <w:pPr>
              <w:pStyle w:val="a3"/>
              <w:jc w:val="both"/>
              <w:rPr>
                <w:rFonts w:ascii="Times New Roman" w:hAnsi="Times New Roman" w:cs="Times New Roman"/>
                <w:b/>
                <w:i/>
              </w:rPr>
            </w:pPr>
            <w:r w:rsidRPr="00AF2612">
              <w:rPr>
                <w:rFonts w:ascii="Times New Roman" w:hAnsi="Times New Roman" w:cs="Times New Roman"/>
                <w:b/>
                <w:i/>
                <w:lang w:bidi="en-US"/>
              </w:rPr>
              <w:t>The quorum for the Meeting of Kubanenergo’s Board of Directors is reached.</w:t>
            </w:r>
          </w:p>
          <w:p w:rsidR="007E1E11" w:rsidRPr="00AF2612" w:rsidRDefault="004D0A6C" w:rsidP="008B050F">
            <w:pPr>
              <w:pStyle w:val="a3"/>
              <w:jc w:val="center"/>
              <w:rPr>
                <w:rFonts w:ascii="Times New Roman" w:hAnsi="Times New Roman" w:cs="Times New Roman"/>
                <w:b/>
                <w:i/>
              </w:rPr>
            </w:pPr>
            <w:r w:rsidRPr="00AF2612">
              <w:rPr>
                <w:rFonts w:ascii="Times New Roman" w:hAnsi="Times New Roman" w:cs="Times New Roman"/>
                <w:b/>
                <w:i/>
                <w:lang w:bidi="en-US"/>
              </w:rPr>
              <w:t>Voting results:</w:t>
            </w:r>
          </w:p>
          <w:tbl>
            <w:tblPr>
              <w:tblStyle w:val="a4"/>
              <w:tblW w:w="0" w:type="auto"/>
              <w:jc w:val="center"/>
              <w:tblLook w:val="04A0" w:firstRow="1" w:lastRow="0" w:firstColumn="1" w:lastColumn="0" w:noHBand="0" w:noVBand="1"/>
            </w:tblPr>
            <w:tblGrid>
              <w:gridCol w:w="1129"/>
              <w:gridCol w:w="1843"/>
              <w:gridCol w:w="1985"/>
              <w:gridCol w:w="2161"/>
            </w:tblGrid>
            <w:tr w:rsidR="007E1E11" w:rsidRPr="00AF2612" w:rsidTr="008B050F">
              <w:trPr>
                <w:jc w:val="center"/>
              </w:trPr>
              <w:tc>
                <w:tcPr>
                  <w:tcW w:w="1129" w:type="dxa"/>
                  <w:vMerge w:val="restart"/>
                </w:tcPr>
                <w:p w:rsidR="007E1E11" w:rsidRPr="00AF2612" w:rsidRDefault="007E1E11" w:rsidP="007E1E11">
                  <w:pPr>
                    <w:pStyle w:val="a3"/>
                    <w:jc w:val="center"/>
                    <w:rPr>
                      <w:rFonts w:ascii="Times New Roman" w:hAnsi="Times New Roman" w:cs="Times New Roman"/>
                      <w:b/>
                    </w:rPr>
                  </w:pPr>
                  <w:r w:rsidRPr="00AF2612">
                    <w:rPr>
                      <w:rFonts w:ascii="Times New Roman" w:hAnsi="Times New Roman" w:cs="Times New Roman"/>
                      <w:b/>
                      <w:lang w:bidi="en-US"/>
                    </w:rPr>
                    <w:t>Issue No.</w:t>
                  </w:r>
                </w:p>
              </w:tc>
              <w:tc>
                <w:tcPr>
                  <w:tcW w:w="5989" w:type="dxa"/>
                  <w:gridSpan w:val="3"/>
                </w:tcPr>
                <w:p w:rsidR="007E1E11" w:rsidRPr="00AF2612" w:rsidRDefault="007E1E11" w:rsidP="007E1E11">
                  <w:pPr>
                    <w:pStyle w:val="a3"/>
                    <w:jc w:val="center"/>
                    <w:rPr>
                      <w:rFonts w:ascii="Times New Roman" w:hAnsi="Times New Roman" w:cs="Times New Roman"/>
                      <w:b/>
                    </w:rPr>
                  </w:pPr>
                  <w:r w:rsidRPr="00AF2612">
                    <w:rPr>
                      <w:rFonts w:ascii="Times New Roman" w:hAnsi="Times New Roman" w:cs="Times New Roman"/>
                      <w:b/>
                      <w:lang w:bidi="en-US"/>
                    </w:rPr>
                    <w:t>Number of votes</w:t>
                  </w:r>
                </w:p>
              </w:tc>
            </w:tr>
            <w:tr w:rsidR="007E1E11" w:rsidRPr="00AF2612" w:rsidTr="008B050F">
              <w:trPr>
                <w:jc w:val="center"/>
              </w:trPr>
              <w:tc>
                <w:tcPr>
                  <w:tcW w:w="1129" w:type="dxa"/>
                  <w:vMerge/>
                </w:tcPr>
                <w:p w:rsidR="007E1E11" w:rsidRPr="00AF2612" w:rsidRDefault="007E1E11" w:rsidP="007E1E11">
                  <w:pPr>
                    <w:pStyle w:val="a3"/>
                    <w:jc w:val="center"/>
                    <w:rPr>
                      <w:rFonts w:ascii="Times New Roman" w:hAnsi="Times New Roman" w:cs="Times New Roman"/>
                      <w:b/>
                    </w:rPr>
                  </w:pPr>
                </w:p>
              </w:tc>
              <w:tc>
                <w:tcPr>
                  <w:tcW w:w="1843" w:type="dxa"/>
                </w:tcPr>
                <w:p w:rsidR="007E1E11" w:rsidRPr="00AF2612" w:rsidRDefault="007E1E11" w:rsidP="007E1E11">
                  <w:pPr>
                    <w:pStyle w:val="a3"/>
                    <w:jc w:val="center"/>
                    <w:rPr>
                      <w:rFonts w:ascii="Times New Roman" w:hAnsi="Times New Roman" w:cs="Times New Roman"/>
                      <w:b/>
                    </w:rPr>
                  </w:pPr>
                  <w:r w:rsidRPr="00AF2612">
                    <w:rPr>
                      <w:rFonts w:ascii="Times New Roman" w:hAnsi="Times New Roman" w:cs="Times New Roman"/>
                      <w:b/>
                      <w:lang w:bidi="en-US"/>
                    </w:rPr>
                    <w:t>“FOR”</w:t>
                  </w:r>
                </w:p>
              </w:tc>
              <w:tc>
                <w:tcPr>
                  <w:tcW w:w="1985" w:type="dxa"/>
                </w:tcPr>
                <w:p w:rsidR="007E1E11" w:rsidRPr="00AF2612" w:rsidRDefault="007E1E11" w:rsidP="007E1E11">
                  <w:pPr>
                    <w:pStyle w:val="a3"/>
                    <w:jc w:val="center"/>
                    <w:rPr>
                      <w:rFonts w:ascii="Times New Roman" w:hAnsi="Times New Roman" w:cs="Times New Roman"/>
                      <w:b/>
                    </w:rPr>
                  </w:pPr>
                  <w:r w:rsidRPr="00AF2612">
                    <w:rPr>
                      <w:rFonts w:ascii="Times New Roman" w:hAnsi="Times New Roman" w:cs="Times New Roman"/>
                      <w:b/>
                      <w:lang w:bidi="en-US"/>
                    </w:rPr>
                    <w:t>“AGAINST”</w:t>
                  </w:r>
                </w:p>
              </w:tc>
              <w:tc>
                <w:tcPr>
                  <w:tcW w:w="2161" w:type="dxa"/>
                </w:tcPr>
                <w:p w:rsidR="007E1E11" w:rsidRPr="00AF2612" w:rsidRDefault="007E1E11" w:rsidP="007E1E11">
                  <w:pPr>
                    <w:pStyle w:val="a3"/>
                    <w:jc w:val="center"/>
                    <w:rPr>
                      <w:rFonts w:ascii="Times New Roman" w:hAnsi="Times New Roman" w:cs="Times New Roman"/>
                      <w:b/>
                    </w:rPr>
                  </w:pPr>
                  <w:r w:rsidRPr="00AF2612">
                    <w:rPr>
                      <w:rFonts w:ascii="Times New Roman" w:hAnsi="Times New Roman" w:cs="Times New Roman"/>
                      <w:b/>
                      <w:lang w:bidi="en-US"/>
                    </w:rPr>
                    <w:t>“ABSTAINED”</w:t>
                  </w:r>
                </w:p>
              </w:tc>
            </w:tr>
            <w:tr w:rsidR="007E1E11" w:rsidRPr="00AF2612" w:rsidTr="008B050F">
              <w:trPr>
                <w:jc w:val="center"/>
              </w:trPr>
              <w:tc>
                <w:tcPr>
                  <w:tcW w:w="1129" w:type="dxa"/>
                </w:tcPr>
                <w:p w:rsidR="007E1E11" w:rsidRPr="00AF2612" w:rsidRDefault="00C10CBB" w:rsidP="007E1E11">
                  <w:pPr>
                    <w:pStyle w:val="a3"/>
                    <w:jc w:val="center"/>
                    <w:rPr>
                      <w:rFonts w:ascii="Times New Roman" w:hAnsi="Times New Roman" w:cs="Times New Roman"/>
                      <w:b/>
                    </w:rPr>
                  </w:pPr>
                  <w:r w:rsidRPr="00AF2612">
                    <w:rPr>
                      <w:rFonts w:ascii="Times New Roman" w:hAnsi="Times New Roman" w:cs="Times New Roman"/>
                      <w:b/>
                      <w:lang w:bidi="en-US"/>
                    </w:rPr>
                    <w:t>1</w:t>
                  </w:r>
                </w:p>
              </w:tc>
              <w:tc>
                <w:tcPr>
                  <w:tcW w:w="1843" w:type="dxa"/>
                </w:tcPr>
                <w:p w:rsidR="007E1E11" w:rsidRPr="00AF2612" w:rsidRDefault="00C71C93" w:rsidP="007E1E11">
                  <w:pPr>
                    <w:pStyle w:val="a3"/>
                    <w:jc w:val="center"/>
                    <w:rPr>
                      <w:rFonts w:ascii="Times New Roman" w:hAnsi="Times New Roman" w:cs="Times New Roman"/>
                      <w:b/>
                    </w:rPr>
                  </w:pPr>
                  <w:r w:rsidRPr="00AF2612">
                    <w:rPr>
                      <w:rFonts w:ascii="Times New Roman" w:hAnsi="Times New Roman" w:cs="Times New Roman"/>
                      <w:b/>
                      <w:lang w:bidi="en-US"/>
                    </w:rPr>
                    <w:t>11</w:t>
                  </w:r>
                </w:p>
              </w:tc>
              <w:tc>
                <w:tcPr>
                  <w:tcW w:w="1985" w:type="dxa"/>
                </w:tcPr>
                <w:p w:rsidR="007E1E11" w:rsidRPr="00AF2612" w:rsidRDefault="007E1E11" w:rsidP="007E1E11">
                  <w:pPr>
                    <w:pStyle w:val="a3"/>
                    <w:jc w:val="center"/>
                    <w:rPr>
                      <w:rFonts w:ascii="Times New Roman" w:hAnsi="Times New Roman" w:cs="Times New Roman"/>
                      <w:b/>
                    </w:rPr>
                  </w:pPr>
                </w:p>
              </w:tc>
              <w:tc>
                <w:tcPr>
                  <w:tcW w:w="2161" w:type="dxa"/>
                </w:tcPr>
                <w:p w:rsidR="007E1E11" w:rsidRPr="00AF2612" w:rsidRDefault="007E1E11" w:rsidP="007E1E11">
                  <w:pPr>
                    <w:pStyle w:val="a3"/>
                    <w:jc w:val="center"/>
                    <w:rPr>
                      <w:rFonts w:ascii="Times New Roman" w:hAnsi="Times New Roman" w:cs="Times New Roman"/>
                      <w:b/>
                    </w:rPr>
                  </w:pPr>
                </w:p>
              </w:tc>
            </w:tr>
          </w:tbl>
          <w:p w:rsidR="004D0A6C" w:rsidRPr="00AF2612" w:rsidRDefault="004D0A6C" w:rsidP="00396CF0">
            <w:pPr>
              <w:pStyle w:val="a3"/>
              <w:jc w:val="both"/>
              <w:rPr>
                <w:rFonts w:ascii="Times New Roman" w:hAnsi="Times New Roman" w:cs="Times New Roman"/>
              </w:rPr>
            </w:pPr>
          </w:p>
        </w:tc>
      </w:tr>
      <w:tr w:rsidR="004D0A6C" w:rsidRPr="00AF2612" w:rsidTr="00C24769">
        <w:tc>
          <w:tcPr>
            <w:tcW w:w="9854" w:type="dxa"/>
            <w:gridSpan w:val="2"/>
          </w:tcPr>
          <w:p w:rsidR="004D0A6C" w:rsidRPr="00AF2612" w:rsidRDefault="004D0A6C" w:rsidP="00396CF0">
            <w:pPr>
              <w:pStyle w:val="a3"/>
              <w:jc w:val="center"/>
              <w:rPr>
                <w:rFonts w:ascii="Times New Roman" w:hAnsi="Times New Roman" w:cs="Times New Roman"/>
                <w:b/>
              </w:rPr>
            </w:pPr>
            <w:r w:rsidRPr="00AF2612">
              <w:rPr>
                <w:rFonts w:ascii="Times New Roman" w:hAnsi="Times New Roman" w:cs="Times New Roman"/>
                <w:b/>
                <w:lang w:bidi="en-US"/>
              </w:rPr>
              <w:t xml:space="preserve">Insider information disclosure </w:t>
            </w:r>
          </w:p>
          <w:p w:rsidR="004D0A6C" w:rsidRPr="00AF2612" w:rsidRDefault="00212EFE" w:rsidP="00AF2612">
            <w:pPr>
              <w:autoSpaceDE/>
              <w:autoSpaceDN/>
              <w:jc w:val="center"/>
              <w:rPr>
                <w:i/>
                <w:sz w:val="22"/>
                <w:szCs w:val="22"/>
              </w:rPr>
            </w:pPr>
            <w:r w:rsidRPr="00AF2612">
              <w:rPr>
                <w:b/>
                <w:i/>
                <w:sz w:val="22"/>
                <w:szCs w:val="22"/>
                <w:lang w:bidi="en-US"/>
              </w:rPr>
              <w:t>On issue No</w:t>
            </w:r>
            <w:r w:rsidR="00AF2612">
              <w:rPr>
                <w:b/>
                <w:i/>
                <w:sz w:val="22"/>
                <w:szCs w:val="22"/>
                <w:lang w:val="ru-RU" w:bidi="en-US"/>
              </w:rPr>
              <w:t>.</w:t>
            </w:r>
            <w:r w:rsidRPr="00AF2612">
              <w:rPr>
                <w:b/>
                <w:i/>
                <w:sz w:val="22"/>
                <w:szCs w:val="22"/>
                <w:lang w:bidi="en-US"/>
              </w:rPr>
              <w:t xml:space="preserve"> 1 “On determination of the opinion of the Company regarding the issue on the agenda of the session of the Board of Directors of </w:t>
            </w:r>
            <w:r w:rsidR="00AF2612" w:rsidRPr="00AF2612">
              <w:rPr>
                <w:b/>
                <w:i/>
                <w:sz w:val="22"/>
                <w:szCs w:val="22"/>
                <w:lang w:bidi="en-US"/>
              </w:rPr>
              <w:t>SDC</w:t>
            </w:r>
            <w:r w:rsidR="00AF2612">
              <w:rPr>
                <w:b/>
                <w:i/>
                <w:sz w:val="22"/>
                <w:szCs w:val="22"/>
                <w:lang w:val="ru-RU" w:bidi="en-US"/>
              </w:rPr>
              <w:t xml:space="preserve"> </w:t>
            </w:r>
            <w:r w:rsidRPr="00AF2612">
              <w:rPr>
                <w:b/>
                <w:i/>
                <w:sz w:val="22"/>
                <w:szCs w:val="22"/>
                <w:lang w:bidi="en-US"/>
              </w:rPr>
              <w:t>Kubanenergo PJSC– Energoservice of Kuban JSC.</w:t>
            </w:r>
          </w:p>
        </w:tc>
      </w:tr>
      <w:tr w:rsidR="004D0A6C" w:rsidRPr="00AF2612" w:rsidTr="00C24769">
        <w:tc>
          <w:tcPr>
            <w:tcW w:w="9854" w:type="dxa"/>
            <w:gridSpan w:val="2"/>
          </w:tcPr>
          <w:p w:rsidR="00212EFE" w:rsidRPr="00AF2612" w:rsidRDefault="00212EFE" w:rsidP="00396CF0">
            <w:pPr>
              <w:pStyle w:val="a3"/>
              <w:jc w:val="both"/>
              <w:rPr>
                <w:rFonts w:ascii="Times New Roman" w:hAnsi="Times New Roman" w:cs="Times New Roman"/>
              </w:rPr>
            </w:pPr>
            <w:r w:rsidRPr="00AF2612">
              <w:rPr>
                <w:rFonts w:ascii="Times New Roman" w:hAnsi="Times New Roman" w:cs="Times New Roman"/>
                <w:lang w:bidi="en-US"/>
              </w:rPr>
              <w:t>2.2.1. Contents of the decisions taken by the Issuer’s Board of Directors:</w:t>
            </w:r>
          </w:p>
          <w:p w:rsidR="00E7460B" w:rsidRPr="00AF2612" w:rsidRDefault="00E7460B" w:rsidP="00E7460B">
            <w:pPr>
              <w:ind w:firstLine="709"/>
              <w:jc w:val="both"/>
              <w:rPr>
                <w:i/>
                <w:sz w:val="22"/>
                <w:szCs w:val="22"/>
              </w:rPr>
            </w:pPr>
            <w:r w:rsidRPr="00AF2612">
              <w:rPr>
                <w:i/>
                <w:sz w:val="22"/>
                <w:szCs w:val="22"/>
                <w:lang w:bidi="en-US"/>
              </w:rPr>
              <w:t>To instruct the representatives of Kubanenergo PJSC in the Board of Directors of Energoservice of Kuban JSC</w:t>
            </w:r>
            <w:r w:rsidR="00D572BB" w:rsidRPr="00AF2612">
              <w:rPr>
                <w:i/>
                <w:sz w:val="22"/>
                <w:szCs w:val="22"/>
                <w:lang w:bidi="en-US"/>
              </w:rPr>
              <w:t xml:space="preserve"> </w:t>
            </w:r>
            <w:r w:rsidRPr="00AF2612">
              <w:rPr>
                <w:i/>
                <w:sz w:val="22"/>
                <w:szCs w:val="22"/>
                <w:lang w:bidi="en-US"/>
              </w:rPr>
              <w:t>to vote FOR the following decision to be taken on the agenda issue “On early termination of office of the Company’s General Director and on electing the General Director of the Company”:</w:t>
            </w:r>
          </w:p>
          <w:p w:rsidR="00E7460B" w:rsidRPr="00AF2612" w:rsidRDefault="00E7460B" w:rsidP="00E7460B">
            <w:pPr>
              <w:numPr>
                <w:ilvl w:val="0"/>
                <w:numId w:val="2"/>
              </w:numPr>
              <w:tabs>
                <w:tab w:val="left" w:pos="1134"/>
              </w:tabs>
              <w:autoSpaceDE/>
              <w:autoSpaceDN/>
              <w:ind w:left="0" w:firstLine="709"/>
              <w:jc w:val="both"/>
              <w:rPr>
                <w:i/>
                <w:sz w:val="22"/>
                <w:szCs w:val="22"/>
              </w:rPr>
            </w:pPr>
            <w:r w:rsidRPr="00AF2612">
              <w:rPr>
                <w:i/>
                <w:sz w:val="22"/>
                <w:szCs w:val="22"/>
                <w:lang w:bidi="en-US"/>
              </w:rPr>
              <w:t>To terminate the office of the Company’s General Director Vladimir Aleksandrovich Lebedev and to terminate the employment agreement with him on 05.11.2019, prior to the scheduled date.</w:t>
            </w:r>
          </w:p>
          <w:p w:rsidR="004D0A6C" w:rsidRPr="00AF2612" w:rsidRDefault="00E7460B" w:rsidP="00E7460B">
            <w:pPr>
              <w:numPr>
                <w:ilvl w:val="0"/>
                <w:numId w:val="2"/>
              </w:numPr>
              <w:tabs>
                <w:tab w:val="left" w:pos="1134"/>
              </w:tabs>
              <w:autoSpaceDE/>
              <w:autoSpaceDN/>
              <w:ind w:left="0" w:firstLine="709"/>
              <w:jc w:val="both"/>
              <w:rPr>
                <w:sz w:val="22"/>
                <w:szCs w:val="22"/>
              </w:rPr>
            </w:pPr>
            <w:r w:rsidRPr="00AF2612">
              <w:rPr>
                <w:i/>
                <w:sz w:val="22"/>
                <w:szCs w:val="22"/>
                <w:lang w:bidi="en-US"/>
              </w:rPr>
              <w:t>To elect Aleksandr Andreevich Kondratyev as the Company’s General Director from 06.11.2019 to 17.08.2022.</w:t>
            </w:r>
          </w:p>
        </w:tc>
      </w:tr>
      <w:tr w:rsidR="00741003" w:rsidRPr="00AF2612" w:rsidTr="00C24769">
        <w:tc>
          <w:tcPr>
            <w:tcW w:w="9854" w:type="dxa"/>
            <w:gridSpan w:val="2"/>
          </w:tcPr>
          <w:p w:rsidR="00741003" w:rsidRPr="00AF2612" w:rsidRDefault="00741003" w:rsidP="00396CF0">
            <w:pPr>
              <w:pStyle w:val="a3"/>
              <w:jc w:val="both"/>
              <w:rPr>
                <w:rFonts w:ascii="Times New Roman" w:hAnsi="Times New Roman" w:cs="Times New Roman"/>
                <w:b/>
                <w:i/>
              </w:rPr>
            </w:pPr>
            <w:r w:rsidRPr="00AF2612">
              <w:rPr>
                <w:rFonts w:ascii="Times New Roman" w:hAnsi="Times New Roman" w:cs="Times New Roman"/>
                <w:lang w:bidi="en-US"/>
              </w:rPr>
              <w:t xml:space="preserve">2.3. Date of the meeting of the Issuer’s Board of Directors where respective decisions were made: </w:t>
            </w:r>
            <w:r w:rsidRPr="00AF2612">
              <w:rPr>
                <w:rFonts w:ascii="Times New Roman" w:hAnsi="Times New Roman" w:cs="Times New Roman"/>
                <w:b/>
                <w:i/>
                <w:lang w:bidi="en-US"/>
              </w:rPr>
              <w:t>November 01, 2019</w:t>
            </w:r>
          </w:p>
          <w:p w:rsidR="00741003" w:rsidRPr="00AF2612" w:rsidRDefault="00741003" w:rsidP="007B126B">
            <w:pPr>
              <w:pStyle w:val="a3"/>
              <w:jc w:val="both"/>
              <w:rPr>
                <w:rFonts w:ascii="Times New Roman" w:hAnsi="Times New Roman" w:cs="Times New Roman"/>
              </w:rPr>
            </w:pPr>
            <w:r w:rsidRPr="00AF2612">
              <w:rPr>
                <w:rFonts w:ascii="Times New Roman" w:hAnsi="Times New Roman" w:cs="Times New Roman"/>
                <w:lang w:bidi="en-US"/>
              </w:rPr>
              <w:t xml:space="preserve">2.4. Date and number of the Minutes of the Meeting of the Issuer’s Board of Directors where the respective decisions were taken: </w:t>
            </w:r>
            <w:r w:rsidRPr="00AF2612">
              <w:rPr>
                <w:rFonts w:ascii="Times New Roman" w:hAnsi="Times New Roman" w:cs="Times New Roman"/>
                <w:b/>
                <w:i/>
                <w:lang w:bidi="en-US"/>
              </w:rPr>
              <w:t>November 01, 2019, Minutes No</w:t>
            </w:r>
            <w:r w:rsidR="00AF2612">
              <w:rPr>
                <w:rFonts w:ascii="Times New Roman" w:hAnsi="Times New Roman" w:cs="Times New Roman"/>
                <w:b/>
                <w:i/>
                <w:lang w:val="ru-RU" w:bidi="en-US"/>
              </w:rPr>
              <w:t>.</w:t>
            </w:r>
            <w:r w:rsidRPr="00AF2612">
              <w:rPr>
                <w:rFonts w:ascii="Times New Roman" w:hAnsi="Times New Roman" w:cs="Times New Roman"/>
                <w:b/>
                <w:i/>
                <w:lang w:bidi="en-US"/>
              </w:rPr>
              <w:t xml:space="preserve"> 363/2019.</w:t>
            </w:r>
          </w:p>
        </w:tc>
      </w:tr>
      <w:tr w:rsidR="00741003" w:rsidRPr="00AF2612" w:rsidTr="00C24769">
        <w:tc>
          <w:tcPr>
            <w:tcW w:w="9854" w:type="dxa"/>
            <w:gridSpan w:val="2"/>
          </w:tcPr>
          <w:p w:rsidR="00741003" w:rsidRPr="00AF2612" w:rsidRDefault="00741003" w:rsidP="00396CF0">
            <w:pPr>
              <w:pStyle w:val="a3"/>
              <w:ind w:left="360"/>
              <w:jc w:val="center"/>
              <w:rPr>
                <w:rFonts w:ascii="Times New Roman" w:hAnsi="Times New Roman" w:cs="Times New Roman"/>
              </w:rPr>
            </w:pPr>
            <w:r w:rsidRPr="00AF2612">
              <w:rPr>
                <w:rFonts w:ascii="Times New Roman" w:hAnsi="Times New Roman" w:cs="Times New Roman"/>
                <w:lang w:bidi="en-US"/>
              </w:rPr>
              <w:t>3. Signature</w:t>
            </w:r>
          </w:p>
        </w:tc>
      </w:tr>
      <w:tr w:rsidR="00741003" w:rsidRPr="00AF2612" w:rsidTr="00C24769">
        <w:tc>
          <w:tcPr>
            <w:tcW w:w="9854" w:type="dxa"/>
            <w:gridSpan w:val="2"/>
          </w:tcPr>
          <w:p w:rsidR="00D7746C" w:rsidRPr="00AF2612" w:rsidRDefault="00D7746C" w:rsidP="00D7746C">
            <w:pPr>
              <w:pStyle w:val="a3"/>
              <w:rPr>
                <w:rFonts w:ascii="Times New Roman" w:hAnsi="Times New Roman" w:cs="Times New Roman"/>
              </w:rPr>
            </w:pPr>
            <w:r w:rsidRPr="00AF2612">
              <w:rPr>
                <w:rFonts w:ascii="Times New Roman" w:hAnsi="Times New Roman" w:cs="Times New Roman"/>
                <w:lang w:bidi="en-US"/>
              </w:rPr>
              <w:t xml:space="preserve">3.1 Head of </w:t>
            </w:r>
          </w:p>
          <w:p w:rsidR="00557E3D" w:rsidRPr="00AF2612" w:rsidRDefault="00D7746C" w:rsidP="00D7746C">
            <w:pPr>
              <w:pStyle w:val="a3"/>
              <w:rPr>
                <w:rFonts w:ascii="Times New Roman" w:hAnsi="Times New Roman" w:cs="Times New Roman"/>
              </w:rPr>
            </w:pPr>
            <w:r w:rsidRPr="00AF2612">
              <w:rPr>
                <w:rFonts w:ascii="Times New Roman" w:hAnsi="Times New Roman" w:cs="Times New Roman"/>
                <w:lang w:bidi="en-US"/>
              </w:rPr>
              <w:t>Corporate Governance</w:t>
            </w:r>
          </w:p>
          <w:p w:rsidR="00D7746C" w:rsidRPr="00AF2612" w:rsidRDefault="00557E3D" w:rsidP="00D572BB">
            <w:pPr>
              <w:pStyle w:val="a3"/>
              <w:tabs>
                <w:tab w:val="left" w:pos="5103"/>
              </w:tabs>
              <w:rPr>
                <w:rFonts w:ascii="Times New Roman" w:hAnsi="Times New Roman" w:cs="Times New Roman"/>
              </w:rPr>
            </w:pPr>
            <w:r w:rsidRPr="00AF2612">
              <w:rPr>
                <w:rFonts w:ascii="Times New Roman" w:hAnsi="Times New Roman" w:cs="Times New Roman"/>
                <w:lang w:bidi="en-US"/>
              </w:rPr>
              <w:t>and S</w:t>
            </w:r>
            <w:r w:rsidR="00D572BB" w:rsidRPr="00AF2612">
              <w:rPr>
                <w:rFonts w:ascii="Times New Roman" w:hAnsi="Times New Roman" w:cs="Times New Roman"/>
                <w:lang w:bidi="en-US"/>
              </w:rPr>
              <w:t>hareholder Relations Department</w:t>
            </w:r>
            <w:r w:rsidR="00D572BB" w:rsidRPr="00AF2612">
              <w:rPr>
                <w:rFonts w:ascii="Times New Roman" w:hAnsi="Times New Roman" w:cs="Times New Roman"/>
                <w:lang w:bidi="en-US"/>
              </w:rPr>
              <w:tab/>
            </w:r>
            <w:r w:rsidRPr="00AF2612">
              <w:rPr>
                <w:rFonts w:ascii="Times New Roman" w:hAnsi="Times New Roman" w:cs="Times New Roman"/>
                <w:lang w:bidi="en-US"/>
              </w:rPr>
              <w:t>____________________    Е.Е. Didenko</w:t>
            </w:r>
          </w:p>
          <w:p w:rsidR="00D7746C" w:rsidRPr="00AF2612" w:rsidRDefault="00D7746C" w:rsidP="00D572BB">
            <w:pPr>
              <w:pStyle w:val="a3"/>
              <w:tabs>
                <w:tab w:val="left" w:pos="5823"/>
              </w:tabs>
              <w:rPr>
                <w:rFonts w:ascii="Times New Roman" w:hAnsi="Times New Roman" w:cs="Times New Roman"/>
              </w:rPr>
            </w:pPr>
            <w:r w:rsidRPr="00AF2612">
              <w:rPr>
                <w:rFonts w:ascii="Times New Roman" w:hAnsi="Times New Roman" w:cs="Times New Roman"/>
                <w:lang w:bidi="en-US"/>
              </w:rPr>
              <w:t>(by Power of Attorney No.</w:t>
            </w:r>
            <w:r w:rsidR="00AF2612">
              <w:rPr>
                <w:rFonts w:ascii="Times New Roman" w:hAnsi="Times New Roman" w:cs="Times New Roman"/>
                <w:lang w:val="ru-RU" w:bidi="en-US"/>
              </w:rPr>
              <w:t xml:space="preserve"> </w:t>
            </w:r>
            <w:r w:rsidR="008D3D4F" w:rsidRPr="00AF2612">
              <w:rPr>
                <w:rFonts w:ascii="Times New Roman" w:hAnsi="Times New Roman" w:cs="Times New Roman"/>
                <w:shd w:val="clear" w:color="auto" w:fill="FFFFFF"/>
                <w:lang w:bidi="en-US"/>
              </w:rPr>
              <w:t>119/10-1406 dated 19.12.2018</w:t>
            </w:r>
            <w:r w:rsidRPr="00AF2612">
              <w:rPr>
                <w:rFonts w:ascii="Times New Roman" w:hAnsi="Times New Roman" w:cs="Times New Roman"/>
                <w:lang w:bidi="en-US"/>
              </w:rPr>
              <w:t>)</w:t>
            </w:r>
            <w:r w:rsidR="00D572BB" w:rsidRPr="00AF2612">
              <w:rPr>
                <w:rFonts w:ascii="Times New Roman" w:hAnsi="Times New Roman" w:cs="Times New Roman"/>
                <w:lang w:bidi="en-US"/>
              </w:rPr>
              <w:tab/>
            </w:r>
            <w:r w:rsidRPr="00AF2612">
              <w:rPr>
                <w:rFonts w:ascii="Times New Roman" w:hAnsi="Times New Roman" w:cs="Times New Roman"/>
                <w:lang w:bidi="en-US"/>
              </w:rPr>
              <w:t>(signature)</w:t>
            </w:r>
          </w:p>
          <w:p w:rsidR="00D7746C" w:rsidRPr="00AF2612" w:rsidRDefault="00D7746C" w:rsidP="00D7746C">
            <w:pPr>
              <w:pStyle w:val="a3"/>
              <w:rPr>
                <w:rFonts w:ascii="Times New Roman" w:hAnsi="Times New Roman" w:cs="Times New Roman"/>
              </w:rPr>
            </w:pPr>
          </w:p>
          <w:p w:rsidR="00741003" w:rsidRPr="00AF2612" w:rsidRDefault="00D7746C" w:rsidP="00AF2612">
            <w:pPr>
              <w:pStyle w:val="a3"/>
              <w:tabs>
                <w:tab w:val="left" w:pos="4962"/>
              </w:tabs>
              <w:rPr>
                <w:rFonts w:ascii="Times New Roman" w:hAnsi="Times New Roman" w:cs="Times New Roman"/>
              </w:rPr>
            </w:pPr>
            <w:r w:rsidRPr="00AF2612">
              <w:rPr>
                <w:rFonts w:ascii="Times New Roman" w:hAnsi="Times New Roman" w:cs="Times New Roman"/>
                <w:lang w:bidi="en-US"/>
              </w:rPr>
              <w:t>3.2. Date</w:t>
            </w:r>
            <w:r w:rsidR="0036583C">
              <w:rPr>
                <w:rFonts w:ascii="Times New Roman" w:hAnsi="Times New Roman" w:cs="Times New Roman"/>
                <w:lang w:bidi="en-US"/>
              </w:rPr>
              <w:t xml:space="preserve"> </w:t>
            </w:r>
            <w:r w:rsidRPr="00AF2612">
              <w:rPr>
                <w:rFonts w:ascii="Times New Roman" w:hAnsi="Times New Roman" w:cs="Times New Roman"/>
                <w:lang w:bidi="en-US"/>
              </w:rPr>
              <w:t xml:space="preserve">November </w:t>
            </w:r>
            <w:r w:rsidR="0036583C">
              <w:rPr>
                <w:rFonts w:ascii="Times New Roman" w:hAnsi="Times New Roman" w:cs="Times New Roman"/>
                <w:lang w:val="ru-RU" w:bidi="en-US"/>
              </w:rPr>
              <w:t xml:space="preserve">05, </w:t>
            </w:r>
            <w:bookmarkStart w:id="0" w:name="_GoBack"/>
            <w:bookmarkEnd w:id="0"/>
            <w:r w:rsidRPr="00AF2612">
              <w:rPr>
                <w:rFonts w:ascii="Times New Roman" w:hAnsi="Times New Roman" w:cs="Times New Roman"/>
                <w:lang w:bidi="en-US"/>
              </w:rPr>
              <w:t>2019</w:t>
            </w:r>
            <w:r w:rsidRPr="00AF2612">
              <w:rPr>
                <w:rFonts w:ascii="Times New Roman" w:hAnsi="Times New Roman" w:cs="Times New Roman"/>
                <w:lang w:bidi="en-US"/>
              </w:rPr>
              <w:tab/>
              <w:t>L.S.</w:t>
            </w:r>
          </w:p>
        </w:tc>
      </w:tr>
    </w:tbl>
    <w:p w:rsidR="0045226D" w:rsidRPr="00AF2612" w:rsidRDefault="0045226D" w:rsidP="00C24769">
      <w:pPr>
        <w:jc w:val="center"/>
        <w:rPr>
          <w:sz w:val="22"/>
          <w:szCs w:val="22"/>
        </w:rPr>
      </w:pPr>
    </w:p>
    <w:sectPr w:rsidR="0045226D" w:rsidRPr="00AF2612" w:rsidSect="00822BB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916" w:rsidRDefault="00CA4916" w:rsidP="00C24769">
      <w:r>
        <w:separator/>
      </w:r>
    </w:p>
  </w:endnote>
  <w:endnote w:type="continuationSeparator" w:id="0">
    <w:p w:rsidR="00CA4916" w:rsidRDefault="00CA4916" w:rsidP="00C2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916" w:rsidRDefault="00CA4916" w:rsidP="00C24769">
      <w:r>
        <w:separator/>
      </w:r>
    </w:p>
  </w:footnote>
  <w:footnote w:type="continuationSeparator" w:id="0">
    <w:p w:rsidR="00CA4916" w:rsidRDefault="00CA4916" w:rsidP="00C2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5B1A"/>
    <w:rsid w:val="00020C5E"/>
    <w:rsid w:val="000252BC"/>
    <w:rsid w:val="00036FF9"/>
    <w:rsid w:val="00046601"/>
    <w:rsid w:val="000528AB"/>
    <w:rsid w:val="000655FF"/>
    <w:rsid w:val="00075B12"/>
    <w:rsid w:val="000812B4"/>
    <w:rsid w:val="00084028"/>
    <w:rsid w:val="00087DA5"/>
    <w:rsid w:val="000B19A7"/>
    <w:rsid w:val="000B22DB"/>
    <w:rsid w:val="000D1922"/>
    <w:rsid w:val="000D5047"/>
    <w:rsid w:val="000D76C8"/>
    <w:rsid w:val="000E5E7E"/>
    <w:rsid w:val="0011275D"/>
    <w:rsid w:val="00142353"/>
    <w:rsid w:val="00143D25"/>
    <w:rsid w:val="00155944"/>
    <w:rsid w:val="00166C79"/>
    <w:rsid w:val="001762AE"/>
    <w:rsid w:val="0018648B"/>
    <w:rsid w:val="001A4FE8"/>
    <w:rsid w:val="001A5D8D"/>
    <w:rsid w:val="001B4D6A"/>
    <w:rsid w:val="001B5463"/>
    <w:rsid w:val="001B7196"/>
    <w:rsid w:val="001C5FD5"/>
    <w:rsid w:val="001D2761"/>
    <w:rsid w:val="001E3A5C"/>
    <w:rsid w:val="002009E2"/>
    <w:rsid w:val="0020448C"/>
    <w:rsid w:val="00212EFE"/>
    <w:rsid w:val="00232B2C"/>
    <w:rsid w:val="00265D89"/>
    <w:rsid w:val="00271F6A"/>
    <w:rsid w:val="00273E6A"/>
    <w:rsid w:val="002851B0"/>
    <w:rsid w:val="00295F91"/>
    <w:rsid w:val="002C134B"/>
    <w:rsid w:val="002D3460"/>
    <w:rsid w:val="002D6A9E"/>
    <w:rsid w:val="002F5B8F"/>
    <w:rsid w:val="00316754"/>
    <w:rsid w:val="00322B7B"/>
    <w:rsid w:val="003318D5"/>
    <w:rsid w:val="00340BA2"/>
    <w:rsid w:val="00356FF6"/>
    <w:rsid w:val="00364A53"/>
    <w:rsid w:val="0036583C"/>
    <w:rsid w:val="003914CE"/>
    <w:rsid w:val="00393C50"/>
    <w:rsid w:val="00396CF0"/>
    <w:rsid w:val="003A0253"/>
    <w:rsid w:val="003A3479"/>
    <w:rsid w:val="003B18CF"/>
    <w:rsid w:val="003D4607"/>
    <w:rsid w:val="003D7747"/>
    <w:rsid w:val="003F0A20"/>
    <w:rsid w:val="00401D3B"/>
    <w:rsid w:val="00402154"/>
    <w:rsid w:val="00413B92"/>
    <w:rsid w:val="00415885"/>
    <w:rsid w:val="004260C4"/>
    <w:rsid w:val="004261B7"/>
    <w:rsid w:val="00427457"/>
    <w:rsid w:val="004501D1"/>
    <w:rsid w:val="0045226D"/>
    <w:rsid w:val="004543EE"/>
    <w:rsid w:val="00471B48"/>
    <w:rsid w:val="00471BBD"/>
    <w:rsid w:val="00475583"/>
    <w:rsid w:val="004A4753"/>
    <w:rsid w:val="004A68E9"/>
    <w:rsid w:val="004C0FB3"/>
    <w:rsid w:val="004C7A35"/>
    <w:rsid w:val="004D0A6C"/>
    <w:rsid w:val="004D1454"/>
    <w:rsid w:val="004D532C"/>
    <w:rsid w:val="004D7229"/>
    <w:rsid w:val="004F1587"/>
    <w:rsid w:val="004F5D30"/>
    <w:rsid w:val="004F6A0D"/>
    <w:rsid w:val="00516D7E"/>
    <w:rsid w:val="00524BEA"/>
    <w:rsid w:val="005342A7"/>
    <w:rsid w:val="00552531"/>
    <w:rsid w:val="005546E2"/>
    <w:rsid w:val="00557E3D"/>
    <w:rsid w:val="00570456"/>
    <w:rsid w:val="00573881"/>
    <w:rsid w:val="00580C67"/>
    <w:rsid w:val="005875C8"/>
    <w:rsid w:val="00591B51"/>
    <w:rsid w:val="005A0F7C"/>
    <w:rsid w:val="005B57E1"/>
    <w:rsid w:val="005C4FDA"/>
    <w:rsid w:val="005C5847"/>
    <w:rsid w:val="005D36EB"/>
    <w:rsid w:val="005E0024"/>
    <w:rsid w:val="005F1291"/>
    <w:rsid w:val="006016DF"/>
    <w:rsid w:val="00603716"/>
    <w:rsid w:val="00604A93"/>
    <w:rsid w:val="0060737B"/>
    <w:rsid w:val="00621072"/>
    <w:rsid w:val="0063248E"/>
    <w:rsid w:val="006369DF"/>
    <w:rsid w:val="006430C7"/>
    <w:rsid w:val="00650F04"/>
    <w:rsid w:val="00655BF7"/>
    <w:rsid w:val="0068193A"/>
    <w:rsid w:val="00683906"/>
    <w:rsid w:val="00684705"/>
    <w:rsid w:val="0068696B"/>
    <w:rsid w:val="00687F83"/>
    <w:rsid w:val="006C3F57"/>
    <w:rsid w:val="00703358"/>
    <w:rsid w:val="00714127"/>
    <w:rsid w:val="00735A80"/>
    <w:rsid w:val="00741003"/>
    <w:rsid w:val="0075374F"/>
    <w:rsid w:val="00761EF7"/>
    <w:rsid w:val="00762E99"/>
    <w:rsid w:val="00773A71"/>
    <w:rsid w:val="00791BEF"/>
    <w:rsid w:val="007B126B"/>
    <w:rsid w:val="007C340F"/>
    <w:rsid w:val="007D3EC1"/>
    <w:rsid w:val="007E1E11"/>
    <w:rsid w:val="007E6DEB"/>
    <w:rsid w:val="008066B5"/>
    <w:rsid w:val="00822BB9"/>
    <w:rsid w:val="008276FB"/>
    <w:rsid w:val="00845652"/>
    <w:rsid w:val="008569D0"/>
    <w:rsid w:val="008619C6"/>
    <w:rsid w:val="008723BA"/>
    <w:rsid w:val="00872891"/>
    <w:rsid w:val="00875619"/>
    <w:rsid w:val="00882836"/>
    <w:rsid w:val="00884779"/>
    <w:rsid w:val="0089796E"/>
    <w:rsid w:val="008A5F53"/>
    <w:rsid w:val="008B050F"/>
    <w:rsid w:val="008C08E0"/>
    <w:rsid w:val="008C499E"/>
    <w:rsid w:val="008C7F2D"/>
    <w:rsid w:val="008D3D4F"/>
    <w:rsid w:val="008D6244"/>
    <w:rsid w:val="008E1475"/>
    <w:rsid w:val="008E6672"/>
    <w:rsid w:val="008F10E8"/>
    <w:rsid w:val="008F5010"/>
    <w:rsid w:val="008F71E7"/>
    <w:rsid w:val="00904BB7"/>
    <w:rsid w:val="009056AD"/>
    <w:rsid w:val="00910208"/>
    <w:rsid w:val="009116BA"/>
    <w:rsid w:val="009234A4"/>
    <w:rsid w:val="009335F3"/>
    <w:rsid w:val="0093799B"/>
    <w:rsid w:val="009531E3"/>
    <w:rsid w:val="00960705"/>
    <w:rsid w:val="00972320"/>
    <w:rsid w:val="00974C3F"/>
    <w:rsid w:val="0098348B"/>
    <w:rsid w:val="00985C35"/>
    <w:rsid w:val="00990A73"/>
    <w:rsid w:val="009B3565"/>
    <w:rsid w:val="009C1EE5"/>
    <w:rsid w:val="009C72DB"/>
    <w:rsid w:val="009D0BEB"/>
    <w:rsid w:val="009E0703"/>
    <w:rsid w:val="009E59C7"/>
    <w:rsid w:val="009F027C"/>
    <w:rsid w:val="009F6366"/>
    <w:rsid w:val="00A03CE2"/>
    <w:rsid w:val="00A04BCB"/>
    <w:rsid w:val="00A212F6"/>
    <w:rsid w:val="00A32B37"/>
    <w:rsid w:val="00A32CCA"/>
    <w:rsid w:val="00A50E41"/>
    <w:rsid w:val="00A5222F"/>
    <w:rsid w:val="00A535F3"/>
    <w:rsid w:val="00A85559"/>
    <w:rsid w:val="00A92232"/>
    <w:rsid w:val="00AA0667"/>
    <w:rsid w:val="00AA1431"/>
    <w:rsid w:val="00AA172E"/>
    <w:rsid w:val="00AF2612"/>
    <w:rsid w:val="00B01511"/>
    <w:rsid w:val="00B060B5"/>
    <w:rsid w:val="00B17FBB"/>
    <w:rsid w:val="00B22153"/>
    <w:rsid w:val="00B22188"/>
    <w:rsid w:val="00B366D0"/>
    <w:rsid w:val="00B442D4"/>
    <w:rsid w:val="00B7221F"/>
    <w:rsid w:val="00B905ED"/>
    <w:rsid w:val="00B93DEA"/>
    <w:rsid w:val="00B96624"/>
    <w:rsid w:val="00BA33B5"/>
    <w:rsid w:val="00BA4527"/>
    <w:rsid w:val="00BF6394"/>
    <w:rsid w:val="00BF7BAE"/>
    <w:rsid w:val="00BF7ED2"/>
    <w:rsid w:val="00C07688"/>
    <w:rsid w:val="00C10CBB"/>
    <w:rsid w:val="00C14210"/>
    <w:rsid w:val="00C21D8D"/>
    <w:rsid w:val="00C24769"/>
    <w:rsid w:val="00C3437B"/>
    <w:rsid w:val="00C34EC8"/>
    <w:rsid w:val="00C35A56"/>
    <w:rsid w:val="00C433CB"/>
    <w:rsid w:val="00C47824"/>
    <w:rsid w:val="00C50A27"/>
    <w:rsid w:val="00C57545"/>
    <w:rsid w:val="00C64ADF"/>
    <w:rsid w:val="00C67A2E"/>
    <w:rsid w:val="00C71C93"/>
    <w:rsid w:val="00C76CE5"/>
    <w:rsid w:val="00CA4916"/>
    <w:rsid w:val="00CB1E20"/>
    <w:rsid w:val="00CD46FD"/>
    <w:rsid w:val="00D0201A"/>
    <w:rsid w:val="00D0458D"/>
    <w:rsid w:val="00D05386"/>
    <w:rsid w:val="00D2430D"/>
    <w:rsid w:val="00D26470"/>
    <w:rsid w:val="00D45800"/>
    <w:rsid w:val="00D572BB"/>
    <w:rsid w:val="00D7746C"/>
    <w:rsid w:val="00D90760"/>
    <w:rsid w:val="00D91C77"/>
    <w:rsid w:val="00DB7480"/>
    <w:rsid w:val="00DD0B46"/>
    <w:rsid w:val="00DF0432"/>
    <w:rsid w:val="00E111C0"/>
    <w:rsid w:val="00E14EDF"/>
    <w:rsid w:val="00E36F2C"/>
    <w:rsid w:val="00E37E40"/>
    <w:rsid w:val="00E57436"/>
    <w:rsid w:val="00E6049A"/>
    <w:rsid w:val="00E6261F"/>
    <w:rsid w:val="00E64EE6"/>
    <w:rsid w:val="00E7460B"/>
    <w:rsid w:val="00E84116"/>
    <w:rsid w:val="00E9541C"/>
    <w:rsid w:val="00E96B69"/>
    <w:rsid w:val="00E9711F"/>
    <w:rsid w:val="00EB4856"/>
    <w:rsid w:val="00EC1DE4"/>
    <w:rsid w:val="00EC4854"/>
    <w:rsid w:val="00ED2616"/>
    <w:rsid w:val="00EE1A36"/>
    <w:rsid w:val="00EE2DB9"/>
    <w:rsid w:val="00EF0A1F"/>
    <w:rsid w:val="00F03071"/>
    <w:rsid w:val="00F05707"/>
    <w:rsid w:val="00F20639"/>
    <w:rsid w:val="00F353FC"/>
    <w:rsid w:val="00F46136"/>
    <w:rsid w:val="00F66A85"/>
    <w:rsid w:val="00F8391D"/>
    <w:rsid w:val="00F906CE"/>
    <w:rsid w:val="00F97604"/>
    <w:rsid w:val="00FA426F"/>
    <w:rsid w:val="00FD0EF4"/>
    <w:rsid w:val="00FE3323"/>
    <w:rsid w:val="00FE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497B-F548-45D2-9C34-E80BBC56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Название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4">
    <w:name w:val="footnote text"/>
    <w:basedOn w:val="a"/>
    <w:link w:val="af5"/>
    <w:rsid w:val="00C24769"/>
    <w:pPr>
      <w:autoSpaceDE/>
      <w:autoSpaceDN/>
      <w:jc w:val="both"/>
    </w:pPr>
    <w:rPr>
      <w:sz w:val="20"/>
      <w:szCs w:val="20"/>
    </w:rPr>
  </w:style>
  <w:style w:type="character" w:customStyle="1" w:styleId="af5">
    <w:name w:val="Текст сноски Знак"/>
    <w:basedOn w:val="a0"/>
    <w:link w:val="af4"/>
    <w:rsid w:val="00C24769"/>
    <w:rPr>
      <w:rFonts w:ascii="Times New Roman" w:eastAsia="Times New Roman" w:hAnsi="Times New Roman" w:cs="Times New Roman"/>
      <w:sz w:val="20"/>
      <w:szCs w:val="20"/>
      <w:lang w:eastAsia="ru-RU"/>
    </w:rPr>
  </w:style>
  <w:style w:type="character" w:styleId="af6">
    <w:name w:val="footnote reference"/>
    <w:rsid w:val="00C24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6BAEF-1077-4858-AD9F-3BF1241E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Валерия Яески</cp:lastModifiedBy>
  <cp:revision>36</cp:revision>
  <cp:lastPrinted>2019-11-05T06:06:00Z</cp:lastPrinted>
  <dcterms:created xsi:type="dcterms:W3CDTF">2018-03-05T06:40:00Z</dcterms:created>
  <dcterms:modified xsi:type="dcterms:W3CDTF">2019-12-16T10:18:00Z</dcterms:modified>
</cp:coreProperties>
</file>