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156B6A" w:rsidRDefault="0005580F" w:rsidP="0005580F">
      <w:pPr>
        <w:pStyle w:val="a3"/>
        <w:jc w:val="center"/>
        <w:rPr>
          <w:rFonts w:ascii="Times New Roman" w:hAnsi="Times New Roman" w:cs="Times New Roman"/>
          <w:b/>
          <w:color w:val="000000" w:themeColor="text1"/>
          <w:sz w:val="24"/>
          <w:szCs w:val="24"/>
          <w:lang w:val="en-US"/>
        </w:rPr>
      </w:pPr>
      <w:r w:rsidRPr="00156B6A">
        <w:rPr>
          <w:rFonts w:ascii="Times New Roman" w:hAnsi="Times New Roman" w:cs="Times New Roman"/>
          <w:b/>
          <w:color w:val="000000" w:themeColor="text1"/>
          <w:sz w:val="24"/>
          <w:szCs w:val="24"/>
          <w:lang w:val="en-US"/>
        </w:rPr>
        <w:t>Statement of material fact</w:t>
      </w:r>
    </w:p>
    <w:p w:rsidR="0005580F" w:rsidRPr="00156B6A" w:rsidRDefault="0005580F" w:rsidP="0005580F">
      <w:pPr>
        <w:pStyle w:val="a3"/>
        <w:jc w:val="center"/>
        <w:rPr>
          <w:rFonts w:ascii="Times New Roman" w:hAnsi="Times New Roman" w:cs="Times New Roman"/>
          <w:b/>
          <w:bCs/>
          <w:color w:val="000000" w:themeColor="text1"/>
          <w:sz w:val="24"/>
          <w:szCs w:val="24"/>
          <w:lang w:val="en-US"/>
        </w:rPr>
      </w:pPr>
      <w:r w:rsidRPr="00156B6A">
        <w:rPr>
          <w:rFonts w:ascii="Times New Roman" w:hAnsi="Times New Roman" w:cs="Times New Roman"/>
          <w:b/>
          <w:bCs/>
          <w:color w:val="000000" w:themeColor="text1"/>
          <w:sz w:val="24"/>
          <w:szCs w:val="24"/>
          <w:lang w:val="en-US"/>
        </w:rPr>
        <w:t>“On decisions adopted by the Issuer’s Board of Directors”</w:t>
      </w:r>
    </w:p>
    <w:p w:rsidR="00773A71" w:rsidRPr="00156B6A" w:rsidRDefault="0005580F" w:rsidP="0005580F">
      <w:pPr>
        <w:pStyle w:val="a3"/>
        <w:jc w:val="center"/>
        <w:rPr>
          <w:rFonts w:ascii="Times New Roman" w:hAnsi="Times New Roman" w:cs="Times New Roman"/>
          <w:b/>
          <w:sz w:val="24"/>
          <w:szCs w:val="24"/>
        </w:rPr>
      </w:pPr>
      <w:r w:rsidRPr="00156B6A">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820"/>
        <w:gridCol w:w="5528"/>
      </w:tblGrid>
      <w:tr w:rsidR="0045226D" w:rsidRPr="00156B6A" w:rsidTr="0051482D">
        <w:tc>
          <w:tcPr>
            <w:tcW w:w="10348" w:type="dxa"/>
            <w:gridSpan w:val="2"/>
          </w:tcPr>
          <w:p w:rsidR="0045226D" w:rsidRPr="00156B6A" w:rsidRDefault="00FA1546" w:rsidP="006A7084">
            <w:pPr>
              <w:pStyle w:val="a3"/>
              <w:numPr>
                <w:ilvl w:val="0"/>
                <w:numId w:val="1"/>
              </w:numPr>
              <w:jc w:val="center"/>
              <w:rPr>
                <w:rFonts w:ascii="Times New Roman" w:hAnsi="Times New Roman" w:cs="Times New Roman"/>
                <w:sz w:val="24"/>
                <w:szCs w:val="24"/>
              </w:rPr>
            </w:pPr>
            <w:r w:rsidRPr="00156B6A">
              <w:rPr>
                <w:rFonts w:ascii="Times New Roman" w:hAnsi="Times New Roman" w:cs="Times New Roman"/>
                <w:color w:val="000000" w:themeColor="text1"/>
                <w:sz w:val="24"/>
                <w:szCs w:val="24"/>
                <w:lang w:val="en-US"/>
              </w:rPr>
              <w:t>General data</w:t>
            </w:r>
          </w:p>
        </w:tc>
      </w:tr>
      <w:tr w:rsidR="0005580F" w:rsidRPr="00156B6A" w:rsidTr="00293E08">
        <w:trPr>
          <w:trHeight w:val="599"/>
        </w:trPr>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 xml:space="preserve">1.1  Full business name of the issuer </w:t>
            </w:r>
          </w:p>
        </w:tc>
        <w:tc>
          <w:tcPr>
            <w:tcW w:w="5528" w:type="dxa"/>
          </w:tcPr>
          <w:p w:rsidR="0005580F" w:rsidRPr="00156B6A" w:rsidRDefault="0005580F" w:rsidP="0005580F">
            <w:pPr>
              <w:pStyle w:val="a3"/>
              <w:jc w:val="both"/>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Public joint-stock company of Power Industry and Electrification of Kuban</w:t>
            </w:r>
          </w:p>
        </w:tc>
      </w:tr>
      <w:tr w:rsidR="0005580F" w:rsidRPr="00156B6A" w:rsidTr="00293E08">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1.2. Abbreviated business name of the issuer</w:t>
            </w:r>
          </w:p>
        </w:tc>
        <w:tc>
          <w:tcPr>
            <w:tcW w:w="5528" w:type="dxa"/>
          </w:tcPr>
          <w:p w:rsidR="0005580F" w:rsidRPr="00156B6A" w:rsidRDefault="0005580F" w:rsidP="0005580F">
            <w:pPr>
              <w:pStyle w:val="a3"/>
              <w:jc w:val="both"/>
              <w:rPr>
                <w:rFonts w:ascii="Times New Roman" w:hAnsi="Times New Roman" w:cs="Times New Roman"/>
                <w:color w:val="000000" w:themeColor="text1"/>
                <w:sz w:val="24"/>
                <w:szCs w:val="24"/>
              </w:rPr>
            </w:pPr>
            <w:r w:rsidRPr="00156B6A">
              <w:rPr>
                <w:rFonts w:ascii="Times New Roman" w:hAnsi="Times New Roman" w:cs="Times New Roman"/>
                <w:color w:val="000000" w:themeColor="text1"/>
                <w:sz w:val="24"/>
                <w:szCs w:val="24"/>
                <w:lang w:val="en-US"/>
              </w:rPr>
              <w:t>“Kubanenergo” PJSC</w:t>
            </w:r>
          </w:p>
        </w:tc>
      </w:tr>
      <w:tr w:rsidR="0005580F" w:rsidRPr="00156B6A" w:rsidTr="00293E08">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rPr>
              <w:t xml:space="preserve">1.3. </w:t>
            </w:r>
            <w:r w:rsidRPr="00156B6A">
              <w:rPr>
                <w:rFonts w:ascii="Times New Roman" w:hAnsi="Times New Roman" w:cs="Times New Roman"/>
                <w:sz w:val="24"/>
                <w:szCs w:val="24"/>
                <w:lang w:val="en-US"/>
              </w:rPr>
              <w:t>Location of the issuer</w:t>
            </w:r>
          </w:p>
        </w:tc>
        <w:tc>
          <w:tcPr>
            <w:tcW w:w="5528" w:type="dxa"/>
          </w:tcPr>
          <w:p w:rsidR="0005580F" w:rsidRPr="00156B6A" w:rsidRDefault="0005580F" w:rsidP="0005580F">
            <w:pPr>
              <w:jc w:val="both"/>
              <w:rPr>
                <w:color w:val="000000" w:themeColor="text1"/>
                <w:lang w:val="en-US" w:eastAsia="en-US"/>
              </w:rPr>
            </w:pPr>
            <w:r w:rsidRPr="00156B6A">
              <w:rPr>
                <w:color w:val="000000" w:themeColor="text1"/>
                <w:lang w:val="en-US" w:eastAsia="en-US"/>
              </w:rPr>
              <w:t>Krasnodar, Russian Federation</w:t>
            </w:r>
          </w:p>
        </w:tc>
      </w:tr>
      <w:tr w:rsidR="0005580F" w:rsidRPr="00156B6A" w:rsidTr="00293E08">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1.4. PSRN of the issuer</w:t>
            </w:r>
          </w:p>
        </w:tc>
        <w:tc>
          <w:tcPr>
            <w:tcW w:w="5528" w:type="dxa"/>
          </w:tcPr>
          <w:p w:rsidR="0005580F" w:rsidRPr="00156B6A" w:rsidRDefault="0005580F" w:rsidP="0005580F">
            <w:pPr>
              <w:pStyle w:val="a3"/>
              <w:jc w:val="both"/>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1022301427268</w:t>
            </w:r>
          </w:p>
        </w:tc>
      </w:tr>
      <w:tr w:rsidR="0005580F" w:rsidRPr="00156B6A" w:rsidTr="00293E08">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1.5. TIN of the issuer</w:t>
            </w:r>
          </w:p>
        </w:tc>
        <w:tc>
          <w:tcPr>
            <w:tcW w:w="5528" w:type="dxa"/>
          </w:tcPr>
          <w:p w:rsidR="0005580F" w:rsidRPr="00156B6A" w:rsidRDefault="0005580F" w:rsidP="0005580F">
            <w:pPr>
              <w:pStyle w:val="a3"/>
              <w:jc w:val="both"/>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2309001660</w:t>
            </w:r>
          </w:p>
        </w:tc>
      </w:tr>
      <w:tr w:rsidR="0005580F" w:rsidRPr="00156B6A" w:rsidTr="00293E08">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 xml:space="preserve">1.6. The </w:t>
            </w:r>
            <w:r w:rsidRPr="00156B6A">
              <w:rPr>
                <w:rFonts w:ascii="Times New Roman" w:hAnsi="Times New Roman" w:cs="Times New Roman"/>
                <w:sz w:val="24"/>
                <w:szCs w:val="24"/>
                <w:lang w:val="en-GB"/>
              </w:rPr>
              <w:t>issuer’s unique code assigned by the registering body</w:t>
            </w:r>
          </w:p>
        </w:tc>
        <w:tc>
          <w:tcPr>
            <w:tcW w:w="5528" w:type="dxa"/>
          </w:tcPr>
          <w:p w:rsidR="0005580F" w:rsidRPr="00156B6A" w:rsidRDefault="0005580F" w:rsidP="0005580F">
            <w:pPr>
              <w:pStyle w:val="a3"/>
              <w:jc w:val="both"/>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rPr>
              <w:t>00063-</w:t>
            </w:r>
            <w:r w:rsidRPr="00156B6A">
              <w:rPr>
                <w:rFonts w:ascii="Times New Roman" w:hAnsi="Times New Roman" w:cs="Times New Roman"/>
                <w:color w:val="000000" w:themeColor="text1"/>
                <w:sz w:val="24"/>
                <w:szCs w:val="24"/>
                <w:lang w:val="en-US"/>
              </w:rPr>
              <w:t>A</w:t>
            </w:r>
          </w:p>
        </w:tc>
      </w:tr>
      <w:tr w:rsidR="0005580F" w:rsidRPr="00156B6A" w:rsidTr="00293E08">
        <w:trPr>
          <w:trHeight w:val="730"/>
        </w:trPr>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 xml:space="preserve">1.7. Website used by the issuer for information disclosure </w:t>
            </w:r>
          </w:p>
        </w:tc>
        <w:tc>
          <w:tcPr>
            <w:tcW w:w="5528" w:type="dxa"/>
          </w:tcPr>
          <w:p w:rsidR="0005580F" w:rsidRPr="00156B6A" w:rsidRDefault="006215AA" w:rsidP="0005580F">
            <w:pPr>
              <w:pStyle w:val="a3"/>
              <w:jc w:val="both"/>
              <w:rPr>
                <w:rFonts w:ascii="Times New Roman" w:hAnsi="Times New Roman" w:cs="Times New Roman"/>
                <w:sz w:val="24"/>
                <w:szCs w:val="24"/>
                <w:lang w:val="en-US"/>
              </w:rPr>
            </w:pPr>
            <w:hyperlink r:id="rId8" w:history="1">
              <w:r w:rsidR="0005580F" w:rsidRPr="00156B6A">
                <w:rPr>
                  <w:rStyle w:val="af4"/>
                  <w:rFonts w:ascii="Times New Roman" w:hAnsi="Times New Roman" w:cs="Times New Roman"/>
                  <w:sz w:val="24"/>
                  <w:szCs w:val="24"/>
                  <w:lang w:val="en-US"/>
                </w:rPr>
                <w:t>www.kubanenergo.ru</w:t>
              </w:r>
            </w:hyperlink>
            <w:r w:rsidR="0005580F" w:rsidRPr="00156B6A">
              <w:rPr>
                <w:rFonts w:ascii="Times New Roman" w:hAnsi="Times New Roman" w:cs="Times New Roman"/>
                <w:sz w:val="24"/>
                <w:szCs w:val="24"/>
                <w:lang w:val="en-US"/>
              </w:rPr>
              <w:t xml:space="preserve"> </w:t>
            </w:r>
          </w:p>
          <w:p w:rsidR="0005580F" w:rsidRPr="00156B6A" w:rsidRDefault="006215AA" w:rsidP="0005580F">
            <w:pPr>
              <w:pStyle w:val="a3"/>
              <w:jc w:val="both"/>
              <w:rPr>
                <w:rFonts w:ascii="Times New Roman" w:hAnsi="Times New Roman" w:cs="Times New Roman"/>
                <w:color w:val="000000" w:themeColor="text1"/>
                <w:sz w:val="24"/>
                <w:szCs w:val="24"/>
                <w:lang w:val="en-US"/>
              </w:rPr>
            </w:pPr>
            <w:hyperlink r:id="rId9" w:history="1">
              <w:r w:rsidR="0005580F" w:rsidRPr="00156B6A">
                <w:rPr>
                  <w:rStyle w:val="af4"/>
                  <w:rFonts w:ascii="Times New Roman" w:hAnsi="Times New Roman" w:cs="Times New Roman"/>
                  <w:sz w:val="24"/>
                  <w:szCs w:val="24"/>
                  <w:lang w:val="en-US"/>
                </w:rPr>
                <w:t>http://www.e-disclosure.ru/portal/company.aspx?id=2827</w:t>
              </w:r>
            </w:hyperlink>
          </w:p>
        </w:tc>
      </w:tr>
      <w:tr w:rsidR="0005580F" w:rsidRPr="00156B6A" w:rsidTr="00293E08">
        <w:tc>
          <w:tcPr>
            <w:tcW w:w="4820" w:type="dxa"/>
          </w:tcPr>
          <w:p w:rsidR="0005580F" w:rsidRPr="00156B6A" w:rsidRDefault="0005580F" w:rsidP="0005580F">
            <w:pPr>
              <w:pStyle w:val="a3"/>
              <w:spacing w:line="252" w:lineRule="auto"/>
              <w:rPr>
                <w:rFonts w:ascii="Times New Roman" w:hAnsi="Times New Roman" w:cs="Times New Roman"/>
                <w:sz w:val="24"/>
                <w:szCs w:val="24"/>
                <w:lang w:val="en-US"/>
              </w:rPr>
            </w:pPr>
            <w:r w:rsidRPr="00156B6A">
              <w:rPr>
                <w:rFonts w:ascii="Times New Roman" w:hAnsi="Times New Roman" w:cs="Times New Roman"/>
                <w:sz w:val="24"/>
                <w:szCs w:val="24"/>
                <w:lang w:val="en-US"/>
              </w:rPr>
              <w:t>1.8. Date of the event (material fact) that is disclosed in the statement (if applicable)</w:t>
            </w:r>
          </w:p>
        </w:tc>
        <w:tc>
          <w:tcPr>
            <w:tcW w:w="5528" w:type="dxa"/>
          </w:tcPr>
          <w:p w:rsidR="0005580F" w:rsidRPr="00156B6A" w:rsidRDefault="006B1710" w:rsidP="006B1710">
            <w:pPr>
              <w:pStyle w:val="a3"/>
              <w:jc w:val="both"/>
              <w:rPr>
                <w:rFonts w:ascii="Times New Roman" w:hAnsi="Times New Roman" w:cs="Times New Roman"/>
                <w:sz w:val="24"/>
                <w:szCs w:val="24"/>
                <w:lang w:val="en-US"/>
              </w:rPr>
            </w:pPr>
            <w:r w:rsidRPr="00156B6A">
              <w:rPr>
                <w:rFonts w:ascii="Times New Roman" w:hAnsi="Times New Roman" w:cs="Times New Roman"/>
                <w:sz w:val="24"/>
                <w:szCs w:val="24"/>
              </w:rPr>
              <w:t>06</w:t>
            </w:r>
            <w:r w:rsidR="006538FF" w:rsidRPr="00156B6A">
              <w:rPr>
                <w:rFonts w:ascii="Times New Roman" w:hAnsi="Times New Roman" w:cs="Times New Roman"/>
                <w:sz w:val="24"/>
                <w:szCs w:val="24"/>
              </w:rPr>
              <w:t>.0</w:t>
            </w:r>
            <w:r w:rsidRPr="00156B6A">
              <w:rPr>
                <w:rFonts w:ascii="Times New Roman" w:hAnsi="Times New Roman" w:cs="Times New Roman"/>
                <w:sz w:val="24"/>
                <w:szCs w:val="24"/>
              </w:rPr>
              <w:t>9</w:t>
            </w:r>
            <w:r w:rsidR="006538FF" w:rsidRPr="00156B6A">
              <w:rPr>
                <w:rFonts w:ascii="Times New Roman" w:hAnsi="Times New Roman" w:cs="Times New Roman"/>
                <w:sz w:val="24"/>
                <w:szCs w:val="24"/>
              </w:rPr>
              <w:t>.2019</w:t>
            </w:r>
          </w:p>
        </w:tc>
      </w:tr>
      <w:tr w:rsidR="0005580F" w:rsidRPr="00156B6A" w:rsidTr="0051482D">
        <w:tc>
          <w:tcPr>
            <w:tcW w:w="10348" w:type="dxa"/>
            <w:gridSpan w:val="2"/>
          </w:tcPr>
          <w:p w:rsidR="0005580F" w:rsidRPr="00156B6A" w:rsidRDefault="0005580F" w:rsidP="0005580F">
            <w:pPr>
              <w:widowControl w:val="0"/>
              <w:shd w:val="clear" w:color="auto" w:fill="FFFFFF"/>
              <w:tabs>
                <w:tab w:val="left" w:pos="432"/>
              </w:tabs>
              <w:adjustRightInd w:val="0"/>
              <w:jc w:val="center"/>
              <w:rPr>
                <w:b/>
                <w:bCs/>
                <w:color w:val="000000" w:themeColor="text1"/>
                <w:lang w:val="en-US" w:eastAsia="en-US"/>
              </w:rPr>
            </w:pPr>
            <w:r w:rsidRPr="00156B6A">
              <w:rPr>
                <w:color w:val="000000" w:themeColor="text1"/>
                <w:lang w:val="en-US" w:eastAsia="en-US"/>
              </w:rPr>
              <w:t>2. Statement content</w:t>
            </w:r>
          </w:p>
        </w:tc>
      </w:tr>
      <w:tr w:rsidR="004D0A6C" w:rsidRPr="00156B6A" w:rsidTr="0051482D">
        <w:trPr>
          <w:trHeight w:val="2660"/>
        </w:trPr>
        <w:tc>
          <w:tcPr>
            <w:tcW w:w="10348" w:type="dxa"/>
            <w:gridSpan w:val="2"/>
          </w:tcPr>
          <w:p w:rsidR="007E1E11" w:rsidRPr="00156B6A" w:rsidRDefault="0005580F" w:rsidP="006A7084">
            <w:pPr>
              <w:pStyle w:val="a3"/>
              <w:jc w:val="both"/>
              <w:rPr>
                <w:rFonts w:ascii="Times New Roman" w:hAnsi="Times New Roman" w:cs="Times New Roman"/>
                <w:sz w:val="24"/>
                <w:szCs w:val="24"/>
                <w:lang w:val="en-US"/>
              </w:rPr>
            </w:pPr>
            <w:r w:rsidRPr="00156B6A">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156B6A">
              <w:rPr>
                <w:rFonts w:ascii="Times New Roman" w:hAnsi="Times New Roman" w:cs="Times New Roman"/>
                <w:sz w:val="24"/>
                <w:szCs w:val="24"/>
                <w:lang w:val="en-US"/>
              </w:rPr>
              <w:t>:</w:t>
            </w:r>
            <w:r w:rsidR="007E1E11" w:rsidRPr="00156B6A">
              <w:rPr>
                <w:rFonts w:ascii="Times New Roman" w:hAnsi="Times New Roman" w:cs="Times New Roman"/>
                <w:sz w:val="24"/>
                <w:szCs w:val="24"/>
                <w:lang w:val="en-US"/>
              </w:rPr>
              <w:t xml:space="preserve"> </w:t>
            </w:r>
          </w:p>
          <w:p w:rsidR="0005580F" w:rsidRPr="00156B6A" w:rsidRDefault="0005580F" w:rsidP="0005580F">
            <w:pPr>
              <w:widowControl w:val="0"/>
              <w:jc w:val="both"/>
              <w:rPr>
                <w:color w:val="000000" w:themeColor="text1"/>
                <w:lang w:val="en-US" w:eastAsia="en-US"/>
              </w:rPr>
            </w:pPr>
            <w:r w:rsidRPr="00156B6A">
              <w:rPr>
                <w:color w:val="000000" w:themeColor="text1"/>
                <w:lang w:val="en-US" w:eastAsia="en-US"/>
              </w:rPr>
              <w:t>Number of the BoD members: 11 members</w:t>
            </w:r>
          </w:p>
          <w:p w:rsidR="0005580F" w:rsidRPr="00156B6A" w:rsidRDefault="0005580F" w:rsidP="0005580F">
            <w:pPr>
              <w:tabs>
                <w:tab w:val="left" w:pos="284"/>
              </w:tabs>
              <w:jc w:val="both"/>
              <w:rPr>
                <w:color w:val="000000" w:themeColor="text1"/>
                <w:lang w:val="en-US" w:eastAsia="en-US"/>
              </w:rPr>
            </w:pPr>
            <w:r w:rsidRPr="00156B6A">
              <w:rPr>
                <w:color w:val="000000" w:themeColor="text1"/>
                <w:lang w:val="en-US" w:eastAsia="en-US"/>
              </w:rPr>
              <w:t>Members participated in the meeting: 11 members</w:t>
            </w:r>
          </w:p>
          <w:p w:rsidR="004D0A6C" w:rsidRPr="00156B6A" w:rsidRDefault="0005580F" w:rsidP="0005580F">
            <w:pPr>
              <w:pStyle w:val="a3"/>
              <w:jc w:val="both"/>
              <w:rPr>
                <w:rFonts w:ascii="Times New Roman" w:hAnsi="Times New Roman" w:cs="Times New Roman"/>
                <w:b/>
                <w:i/>
                <w:sz w:val="24"/>
                <w:szCs w:val="24"/>
                <w:lang w:val="en-US"/>
              </w:rPr>
            </w:pPr>
            <w:r w:rsidRPr="00156B6A">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156B6A">
              <w:rPr>
                <w:rFonts w:ascii="Times New Roman" w:hAnsi="Times New Roman" w:cs="Times New Roman"/>
                <w:i/>
                <w:sz w:val="24"/>
                <w:szCs w:val="24"/>
                <w:lang w:val="en-US"/>
              </w:rPr>
              <w:t>.</w:t>
            </w:r>
          </w:p>
          <w:p w:rsidR="007E1E11" w:rsidRPr="00156B6A" w:rsidRDefault="0005580F" w:rsidP="006A7084">
            <w:pPr>
              <w:pStyle w:val="a3"/>
              <w:jc w:val="center"/>
              <w:rPr>
                <w:rFonts w:ascii="Times New Roman" w:hAnsi="Times New Roman" w:cs="Times New Roman"/>
                <w:b/>
                <w:i/>
                <w:sz w:val="24"/>
                <w:szCs w:val="24"/>
              </w:rPr>
            </w:pPr>
            <w:r w:rsidRPr="00156B6A">
              <w:rPr>
                <w:rFonts w:ascii="Times New Roman" w:hAnsi="Times New Roman" w:cs="Times New Roman"/>
                <w:color w:val="000000" w:themeColor="text1"/>
                <w:sz w:val="24"/>
                <w:szCs w:val="24"/>
                <w:lang w:val="en-US"/>
              </w:rPr>
              <w:t>Voting</w:t>
            </w:r>
            <w:r w:rsidRPr="00156B6A">
              <w:rPr>
                <w:rFonts w:ascii="Times New Roman" w:hAnsi="Times New Roman" w:cs="Times New Roman"/>
                <w:color w:val="000000" w:themeColor="text1"/>
                <w:sz w:val="24"/>
                <w:szCs w:val="24"/>
              </w:rPr>
              <w:t xml:space="preserve"> </w:t>
            </w:r>
            <w:r w:rsidRPr="00156B6A">
              <w:rPr>
                <w:rFonts w:ascii="Times New Roman" w:hAnsi="Times New Roman" w:cs="Times New Roman"/>
                <w:color w:val="000000" w:themeColor="text1"/>
                <w:sz w:val="24"/>
                <w:szCs w:val="24"/>
                <w:lang w:val="en-US"/>
              </w:rPr>
              <w:t>results</w:t>
            </w:r>
            <w:r w:rsidR="004D0A6C" w:rsidRPr="00156B6A">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156B6A" w:rsidTr="009A2F8C">
              <w:trPr>
                <w:jc w:val="center"/>
              </w:trPr>
              <w:tc>
                <w:tcPr>
                  <w:tcW w:w="1129" w:type="dxa"/>
                  <w:vMerge w:val="restart"/>
                </w:tcPr>
                <w:p w:rsidR="0005580F" w:rsidRPr="00156B6A" w:rsidRDefault="0005580F" w:rsidP="0005580F">
                  <w:pPr>
                    <w:pStyle w:val="a3"/>
                    <w:jc w:val="both"/>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No.</w:t>
                  </w:r>
                </w:p>
              </w:tc>
              <w:tc>
                <w:tcPr>
                  <w:tcW w:w="6166" w:type="dxa"/>
                  <w:gridSpan w:val="3"/>
                </w:tcPr>
                <w:p w:rsidR="0005580F" w:rsidRPr="00156B6A" w:rsidRDefault="0005580F" w:rsidP="0005580F">
                  <w:pPr>
                    <w:pStyle w:val="a3"/>
                    <w:jc w:val="center"/>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Votes</w:t>
                  </w:r>
                </w:p>
              </w:tc>
            </w:tr>
            <w:tr w:rsidR="0005580F" w:rsidRPr="00156B6A" w:rsidTr="009A2F8C">
              <w:trPr>
                <w:jc w:val="center"/>
              </w:trPr>
              <w:tc>
                <w:tcPr>
                  <w:tcW w:w="1129" w:type="dxa"/>
                  <w:vMerge/>
                </w:tcPr>
                <w:p w:rsidR="0005580F" w:rsidRPr="00156B6A" w:rsidRDefault="0005580F" w:rsidP="0005580F">
                  <w:pPr>
                    <w:pStyle w:val="a3"/>
                    <w:jc w:val="center"/>
                    <w:rPr>
                      <w:rFonts w:ascii="Times New Roman" w:hAnsi="Times New Roman" w:cs="Times New Roman"/>
                      <w:b/>
                      <w:sz w:val="24"/>
                      <w:szCs w:val="24"/>
                    </w:rPr>
                  </w:pPr>
                </w:p>
              </w:tc>
              <w:tc>
                <w:tcPr>
                  <w:tcW w:w="1843" w:type="dxa"/>
                </w:tcPr>
                <w:p w:rsidR="0005580F" w:rsidRPr="00156B6A" w:rsidRDefault="0005580F" w:rsidP="0005580F">
                  <w:pPr>
                    <w:pStyle w:val="a3"/>
                    <w:jc w:val="center"/>
                    <w:rPr>
                      <w:rFonts w:ascii="Times New Roman" w:hAnsi="Times New Roman" w:cs="Times New Roman"/>
                      <w:b/>
                      <w:color w:val="000000" w:themeColor="text1"/>
                      <w:sz w:val="24"/>
                      <w:szCs w:val="24"/>
                      <w:lang w:val="en-US"/>
                    </w:rPr>
                  </w:pPr>
                  <w:r w:rsidRPr="00156B6A">
                    <w:rPr>
                      <w:rFonts w:ascii="Times New Roman" w:hAnsi="Times New Roman" w:cs="Times New Roman"/>
                      <w:color w:val="000000" w:themeColor="text1"/>
                      <w:sz w:val="24"/>
                      <w:szCs w:val="24"/>
                      <w:lang w:val="en-US"/>
                    </w:rPr>
                    <w:t>FOR</w:t>
                  </w:r>
                </w:p>
              </w:tc>
              <w:tc>
                <w:tcPr>
                  <w:tcW w:w="1985" w:type="dxa"/>
                </w:tcPr>
                <w:p w:rsidR="0005580F" w:rsidRPr="00156B6A" w:rsidRDefault="0005580F" w:rsidP="0005580F">
                  <w:pPr>
                    <w:pStyle w:val="a3"/>
                    <w:jc w:val="center"/>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AGAINST</w:t>
                  </w:r>
                </w:p>
              </w:tc>
              <w:tc>
                <w:tcPr>
                  <w:tcW w:w="2338" w:type="dxa"/>
                </w:tcPr>
                <w:p w:rsidR="0005580F" w:rsidRPr="00156B6A" w:rsidRDefault="0005580F" w:rsidP="0005580F">
                  <w:pPr>
                    <w:pStyle w:val="a3"/>
                    <w:jc w:val="center"/>
                    <w:rPr>
                      <w:rFonts w:ascii="Times New Roman" w:hAnsi="Times New Roman" w:cs="Times New Roman"/>
                      <w:color w:val="000000" w:themeColor="text1"/>
                      <w:sz w:val="24"/>
                      <w:szCs w:val="24"/>
                      <w:lang w:val="en-US"/>
                    </w:rPr>
                  </w:pPr>
                  <w:r w:rsidRPr="00156B6A">
                    <w:rPr>
                      <w:rFonts w:ascii="Times New Roman" w:hAnsi="Times New Roman" w:cs="Times New Roman"/>
                      <w:color w:val="000000" w:themeColor="text1"/>
                      <w:sz w:val="24"/>
                      <w:szCs w:val="24"/>
                      <w:lang w:val="en-US"/>
                    </w:rPr>
                    <w:t>ABSTAINED</w:t>
                  </w:r>
                </w:p>
              </w:tc>
            </w:tr>
            <w:tr w:rsidR="007E1E11" w:rsidRPr="00156B6A" w:rsidTr="009A2F8C">
              <w:trPr>
                <w:jc w:val="center"/>
              </w:trPr>
              <w:tc>
                <w:tcPr>
                  <w:tcW w:w="1129" w:type="dxa"/>
                </w:tcPr>
                <w:p w:rsidR="007E1E11" w:rsidRPr="00156B6A" w:rsidRDefault="00C10CBB"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w:t>
                  </w:r>
                </w:p>
              </w:tc>
              <w:tc>
                <w:tcPr>
                  <w:tcW w:w="1843" w:type="dxa"/>
                </w:tcPr>
                <w:p w:rsidR="007E1E11" w:rsidRPr="00156B6A" w:rsidRDefault="00A26978" w:rsidP="009D4283">
                  <w:pPr>
                    <w:pStyle w:val="a3"/>
                    <w:jc w:val="center"/>
                    <w:rPr>
                      <w:rFonts w:ascii="Times New Roman" w:hAnsi="Times New Roman" w:cs="Times New Roman"/>
                      <w:b/>
                      <w:sz w:val="24"/>
                      <w:szCs w:val="24"/>
                      <w:lang w:val="en-US"/>
                    </w:rPr>
                  </w:pPr>
                  <w:r w:rsidRPr="00156B6A">
                    <w:rPr>
                      <w:rFonts w:ascii="Times New Roman" w:hAnsi="Times New Roman" w:cs="Times New Roman"/>
                      <w:b/>
                      <w:sz w:val="24"/>
                      <w:szCs w:val="24"/>
                    </w:rPr>
                    <w:t>1</w:t>
                  </w:r>
                  <w:r w:rsidR="009D4283" w:rsidRPr="00156B6A">
                    <w:rPr>
                      <w:rFonts w:ascii="Times New Roman" w:hAnsi="Times New Roman" w:cs="Times New Roman"/>
                      <w:b/>
                      <w:sz w:val="24"/>
                      <w:szCs w:val="24"/>
                    </w:rPr>
                    <w:t>1</w:t>
                  </w:r>
                </w:p>
              </w:tc>
              <w:tc>
                <w:tcPr>
                  <w:tcW w:w="1985" w:type="dxa"/>
                </w:tcPr>
                <w:p w:rsidR="007E1E11" w:rsidRPr="00156B6A" w:rsidRDefault="007E1E11" w:rsidP="006A7084">
                  <w:pPr>
                    <w:pStyle w:val="a3"/>
                    <w:jc w:val="center"/>
                    <w:rPr>
                      <w:rFonts w:ascii="Times New Roman" w:hAnsi="Times New Roman" w:cs="Times New Roman"/>
                      <w:b/>
                      <w:sz w:val="24"/>
                      <w:szCs w:val="24"/>
                    </w:rPr>
                  </w:pPr>
                </w:p>
              </w:tc>
              <w:tc>
                <w:tcPr>
                  <w:tcW w:w="2338" w:type="dxa"/>
                </w:tcPr>
                <w:p w:rsidR="007E1E11" w:rsidRPr="00156B6A" w:rsidRDefault="007E1E11" w:rsidP="006A7084">
                  <w:pPr>
                    <w:pStyle w:val="a3"/>
                    <w:jc w:val="center"/>
                    <w:rPr>
                      <w:rFonts w:ascii="Times New Roman" w:hAnsi="Times New Roman" w:cs="Times New Roman"/>
                      <w:b/>
                      <w:sz w:val="24"/>
                      <w:szCs w:val="24"/>
                    </w:rPr>
                  </w:pPr>
                </w:p>
              </w:tc>
            </w:tr>
            <w:tr w:rsidR="00736D93" w:rsidRPr="00156B6A" w:rsidTr="009A2F8C">
              <w:trPr>
                <w:jc w:val="center"/>
              </w:trPr>
              <w:tc>
                <w:tcPr>
                  <w:tcW w:w="1129" w:type="dxa"/>
                </w:tcPr>
                <w:p w:rsidR="00736D93" w:rsidRPr="00156B6A" w:rsidRDefault="00736D93"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2</w:t>
                  </w:r>
                </w:p>
              </w:tc>
              <w:tc>
                <w:tcPr>
                  <w:tcW w:w="1843" w:type="dxa"/>
                </w:tcPr>
                <w:p w:rsidR="00736D93" w:rsidRPr="00156B6A" w:rsidRDefault="00736D93" w:rsidP="009D4283">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11</w:t>
                  </w:r>
                </w:p>
              </w:tc>
              <w:tc>
                <w:tcPr>
                  <w:tcW w:w="1985" w:type="dxa"/>
                </w:tcPr>
                <w:p w:rsidR="00736D93" w:rsidRPr="00156B6A" w:rsidRDefault="00736D93" w:rsidP="006A7084">
                  <w:pPr>
                    <w:pStyle w:val="a3"/>
                    <w:jc w:val="center"/>
                    <w:rPr>
                      <w:rFonts w:ascii="Times New Roman" w:hAnsi="Times New Roman" w:cs="Times New Roman"/>
                      <w:b/>
                      <w:sz w:val="24"/>
                      <w:szCs w:val="24"/>
                    </w:rPr>
                  </w:pPr>
                </w:p>
              </w:tc>
              <w:tc>
                <w:tcPr>
                  <w:tcW w:w="2338" w:type="dxa"/>
                </w:tcPr>
                <w:p w:rsidR="00736D93" w:rsidRPr="00156B6A" w:rsidRDefault="00736D93" w:rsidP="006A7084">
                  <w:pPr>
                    <w:pStyle w:val="a3"/>
                    <w:jc w:val="center"/>
                    <w:rPr>
                      <w:rFonts w:ascii="Times New Roman" w:hAnsi="Times New Roman" w:cs="Times New Roman"/>
                      <w:b/>
                      <w:sz w:val="24"/>
                      <w:szCs w:val="24"/>
                    </w:rPr>
                  </w:pPr>
                </w:p>
              </w:tc>
            </w:tr>
            <w:tr w:rsidR="00736D93" w:rsidRPr="00156B6A" w:rsidTr="009A2F8C">
              <w:trPr>
                <w:jc w:val="center"/>
              </w:trPr>
              <w:tc>
                <w:tcPr>
                  <w:tcW w:w="1129" w:type="dxa"/>
                </w:tcPr>
                <w:p w:rsidR="00736D93" w:rsidRPr="00156B6A" w:rsidRDefault="00736D93"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3</w:t>
                  </w:r>
                </w:p>
              </w:tc>
              <w:tc>
                <w:tcPr>
                  <w:tcW w:w="1843" w:type="dxa"/>
                </w:tcPr>
                <w:p w:rsidR="00736D93" w:rsidRPr="00156B6A" w:rsidRDefault="00736D93" w:rsidP="009D4283">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11</w:t>
                  </w:r>
                </w:p>
              </w:tc>
              <w:tc>
                <w:tcPr>
                  <w:tcW w:w="1985" w:type="dxa"/>
                </w:tcPr>
                <w:p w:rsidR="00736D93" w:rsidRPr="00156B6A" w:rsidRDefault="00736D93" w:rsidP="006A7084">
                  <w:pPr>
                    <w:pStyle w:val="a3"/>
                    <w:jc w:val="center"/>
                    <w:rPr>
                      <w:rFonts w:ascii="Times New Roman" w:hAnsi="Times New Roman" w:cs="Times New Roman"/>
                      <w:b/>
                      <w:sz w:val="24"/>
                      <w:szCs w:val="24"/>
                    </w:rPr>
                  </w:pPr>
                </w:p>
              </w:tc>
              <w:tc>
                <w:tcPr>
                  <w:tcW w:w="2338" w:type="dxa"/>
                </w:tcPr>
                <w:p w:rsidR="00736D93" w:rsidRPr="00156B6A" w:rsidRDefault="00736D93" w:rsidP="006A7084">
                  <w:pPr>
                    <w:pStyle w:val="a3"/>
                    <w:jc w:val="center"/>
                    <w:rPr>
                      <w:rFonts w:ascii="Times New Roman" w:hAnsi="Times New Roman" w:cs="Times New Roman"/>
                      <w:b/>
                      <w:sz w:val="24"/>
                      <w:szCs w:val="24"/>
                    </w:rPr>
                  </w:pPr>
                </w:p>
              </w:tc>
            </w:tr>
            <w:tr w:rsidR="00736D93" w:rsidRPr="00156B6A" w:rsidTr="009A2F8C">
              <w:trPr>
                <w:jc w:val="center"/>
              </w:trPr>
              <w:tc>
                <w:tcPr>
                  <w:tcW w:w="1129" w:type="dxa"/>
                </w:tcPr>
                <w:p w:rsidR="00736D93" w:rsidRPr="00156B6A" w:rsidRDefault="00736D93"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4</w:t>
                  </w:r>
                </w:p>
              </w:tc>
              <w:tc>
                <w:tcPr>
                  <w:tcW w:w="1843" w:type="dxa"/>
                </w:tcPr>
                <w:p w:rsidR="00736D93" w:rsidRPr="00156B6A" w:rsidRDefault="00736D93" w:rsidP="009D4283">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11</w:t>
                  </w:r>
                </w:p>
              </w:tc>
              <w:tc>
                <w:tcPr>
                  <w:tcW w:w="1985" w:type="dxa"/>
                </w:tcPr>
                <w:p w:rsidR="00736D93" w:rsidRPr="00156B6A" w:rsidRDefault="00736D93" w:rsidP="006A7084">
                  <w:pPr>
                    <w:pStyle w:val="a3"/>
                    <w:jc w:val="center"/>
                    <w:rPr>
                      <w:rFonts w:ascii="Times New Roman" w:hAnsi="Times New Roman" w:cs="Times New Roman"/>
                      <w:b/>
                      <w:sz w:val="24"/>
                      <w:szCs w:val="24"/>
                    </w:rPr>
                  </w:pPr>
                </w:p>
              </w:tc>
              <w:tc>
                <w:tcPr>
                  <w:tcW w:w="2338" w:type="dxa"/>
                </w:tcPr>
                <w:p w:rsidR="00736D93" w:rsidRPr="00156B6A" w:rsidRDefault="00736D93" w:rsidP="006A7084">
                  <w:pPr>
                    <w:pStyle w:val="a3"/>
                    <w:jc w:val="center"/>
                    <w:rPr>
                      <w:rFonts w:ascii="Times New Roman" w:hAnsi="Times New Roman" w:cs="Times New Roman"/>
                      <w:b/>
                      <w:sz w:val="24"/>
                      <w:szCs w:val="24"/>
                    </w:rPr>
                  </w:pPr>
                </w:p>
              </w:tc>
            </w:tr>
            <w:tr w:rsidR="00736D93" w:rsidRPr="00156B6A" w:rsidTr="009A2F8C">
              <w:trPr>
                <w:jc w:val="center"/>
              </w:trPr>
              <w:tc>
                <w:tcPr>
                  <w:tcW w:w="1129" w:type="dxa"/>
                </w:tcPr>
                <w:p w:rsidR="00736D93" w:rsidRPr="00156B6A" w:rsidRDefault="00736D93"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5</w:t>
                  </w:r>
                </w:p>
              </w:tc>
              <w:tc>
                <w:tcPr>
                  <w:tcW w:w="1843" w:type="dxa"/>
                </w:tcPr>
                <w:p w:rsidR="00736D93" w:rsidRPr="00156B6A" w:rsidRDefault="00736D93" w:rsidP="009D4283">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11</w:t>
                  </w:r>
                </w:p>
              </w:tc>
              <w:tc>
                <w:tcPr>
                  <w:tcW w:w="1985" w:type="dxa"/>
                </w:tcPr>
                <w:p w:rsidR="00736D93" w:rsidRPr="00156B6A" w:rsidRDefault="00736D93" w:rsidP="006A7084">
                  <w:pPr>
                    <w:pStyle w:val="a3"/>
                    <w:jc w:val="center"/>
                    <w:rPr>
                      <w:rFonts w:ascii="Times New Roman" w:hAnsi="Times New Roman" w:cs="Times New Roman"/>
                      <w:b/>
                      <w:sz w:val="24"/>
                      <w:szCs w:val="24"/>
                    </w:rPr>
                  </w:pPr>
                </w:p>
              </w:tc>
              <w:tc>
                <w:tcPr>
                  <w:tcW w:w="2338" w:type="dxa"/>
                </w:tcPr>
                <w:p w:rsidR="00736D93" w:rsidRPr="00156B6A" w:rsidRDefault="00736D93" w:rsidP="006A7084">
                  <w:pPr>
                    <w:pStyle w:val="a3"/>
                    <w:jc w:val="center"/>
                    <w:rPr>
                      <w:rFonts w:ascii="Times New Roman" w:hAnsi="Times New Roman" w:cs="Times New Roman"/>
                      <w:b/>
                      <w:sz w:val="24"/>
                      <w:szCs w:val="24"/>
                    </w:rPr>
                  </w:pPr>
                </w:p>
              </w:tc>
            </w:tr>
            <w:tr w:rsidR="00736D93" w:rsidRPr="00156B6A" w:rsidTr="009A2F8C">
              <w:trPr>
                <w:jc w:val="center"/>
              </w:trPr>
              <w:tc>
                <w:tcPr>
                  <w:tcW w:w="1129" w:type="dxa"/>
                </w:tcPr>
                <w:p w:rsidR="00736D93" w:rsidRPr="00156B6A" w:rsidRDefault="00736D93"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6</w:t>
                  </w:r>
                </w:p>
              </w:tc>
              <w:tc>
                <w:tcPr>
                  <w:tcW w:w="1843" w:type="dxa"/>
                </w:tcPr>
                <w:p w:rsidR="00736D93" w:rsidRPr="00156B6A" w:rsidRDefault="00736D93" w:rsidP="009D4283">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11</w:t>
                  </w:r>
                </w:p>
              </w:tc>
              <w:tc>
                <w:tcPr>
                  <w:tcW w:w="1985" w:type="dxa"/>
                </w:tcPr>
                <w:p w:rsidR="00736D93" w:rsidRPr="00156B6A" w:rsidRDefault="00736D93" w:rsidP="006A7084">
                  <w:pPr>
                    <w:pStyle w:val="a3"/>
                    <w:jc w:val="center"/>
                    <w:rPr>
                      <w:rFonts w:ascii="Times New Roman" w:hAnsi="Times New Roman" w:cs="Times New Roman"/>
                      <w:b/>
                      <w:sz w:val="24"/>
                      <w:szCs w:val="24"/>
                    </w:rPr>
                  </w:pPr>
                </w:p>
              </w:tc>
              <w:tc>
                <w:tcPr>
                  <w:tcW w:w="2338" w:type="dxa"/>
                </w:tcPr>
                <w:p w:rsidR="00736D93" w:rsidRPr="00156B6A" w:rsidRDefault="00736D93" w:rsidP="006A7084">
                  <w:pPr>
                    <w:pStyle w:val="a3"/>
                    <w:jc w:val="center"/>
                    <w:rPr>
                      <w:rFonts w:ascii="Times New Roman" w:hAnsi="Times New Roman" w:cs="Times New Roman"/>
                      <w:b/>
                      <w:sz w:val="24"/>
                      <w:szCs w:val="24"/>
                    </w:rPr>
                  </w:pPr>
                </w:p>
              </w:tc>
            </w:tr>
            <w:tr w:rsidR="003D0A9E" w:rsidRPr="00156B6A" w:rsidTr="009A2F8C">
              <w:trPr>
                <w:jc w:val="center"/>
              </w:trPr>
              <w:tc>
                <w:tcPr>
                  <w:tcW w:w="1129" w:type="dxa"/>
                </w:tcPr>
                <w:p w:rsidR="003D0A9E" w:rsidRPr="00156B6A" w:rsidRDefault="003D0A9E" w:rsidP="006A7084">
                  <w:pPr>
                    <w:pStyle w:val="a3"/>
                    <w:jc w:val="center"/>
                    <w:rPr>
                      <w:rFonts w:ascii="Times New Roman" w:hAnsi="Times New Roman" w:cs="Times New Roman"/>
                      <w:b/>
                      <w:sz w:val="24"/>
                      <w:szCs w:val="24"/>
                    </w:rPr>
                  </w:pPr>
                  <w:r w:rsidRPr="00156B6A">
                    <w:rPr>
                      <w:rFonts w:ascii="Times New Roman" w:hAnsi="Times New Roman" w:cs="Times New Roman"/>
                      <w:b/>
                      <w:sz w:val="24"/>
                      <w:szCs w:val="24"/>
                    </w:rPr>
                    <w:t>7</w:t>
                  </w:r>
                </w:p>
              </w:tc>
              <w:tc>
                <w:tcPr>
                  <w:tcW w:w="1843" w:type="dxa"/>
                </w:tcPr>
                <w:p w:rsidR="003D0A9E" w:rsidRPr="00156B6A" w:rsidRDefault="003D0A9E" w:rsidP="009D4283">
                  <w:pPr>
                    <w:pStyle w:val="a3"/>
                    <w:jc w:val="center"/>
                    <w:rPr>
                      <w:rFonts w:ascii="Times New Roman" w:hAnsi="Times New Roman" w:cs="Times New Roman"/>
                      <w:b/>
                      <w:sz w:val="24"/>
                      <w:szCs w:val="24"/>
                    </w:rPr>
                  </w:pPr>
                  <w:r w:rsidRPr="00156B6A">
                    <w:rPr>
                      <w:rFonts w:ascii="Times New Roman" w:hAnsi="Times New Roman" w:cs="Times New Roman"/>
                      <w:b/>
                      <w:sz w:val="24"/>
                      <w:szCs w:val="24"/>
                    </w:rPr>
                    <w:t>11</w:t>
                  </w:r>
                </w:p>
              </w:tc>
              <w:tc>
                <w:tcPr>
                  <w:tcW w:w="1985" w:type="dxa"/>
                </w:tcPr>
                <w:p w:rsidR="003D0A9E" w:rsidRPr="00156B6A" w:rsidRDefault="003D0A9E" w:rsidP="006A7084">
                  <w:pPr>
                    <w:pStyle w:val="a3"/>
                    <w:jc w:val="center"/>
                    <w:rPr>
                      <w:rFonts w:ascii="Times New Roman" w:hAnsi="Times New Roman" w:cs="Times New Roman"/>
                      <w:b/>
                      <w:sz w:val="24"/>
                      <w:szCs w:val="24"/>
                    </w:rPr>
                  </w:pPr>
                </w:p>
              </w:tc>
              <w:tc>
                <w:tcPr>
                  <w:tcW w:w="2338" w:type="dxa"/>
                </w:tcPr>
                <w:p w:rsidR="003D0A9E" w:rsidRPr="00156B6A" w:rsidRDefault="003D0A9E" w:rsidP="006A7084">
                  <w:pPr>
                    <w:pStyle w:val="a3"/>
                    <w:jc w:val="center"/>
                    <w:rPr>
                      <w:rFonts w:ascii="Times New Roman" w:hAnsi="Times New Roman" w:cs="Times New Roman"/>
                      <w:b/>
                      <w:sz w:val="24"/>
                      <w:szCs w:val="24"/>
                    </w:rPr>
                  </w:pPr>
                </w:p>
              </w:tc>
            </w:tr>
          </w:tbl>
          <w:p w:rsidR="004D0A6C" w:rsidRPr="00156B6A" w:rsidRDefault="004D0A6C" w:rsidP="001C064D">
            <w:pPr>
              <w:pStyle w:val="a3"/>
              <w:jc w:val="both"/>
              <w:rPr>
                <w:rFonts w:ascii="Times New Roman" w:hAnsi="Times New Roman" w:cs="Times New Roman"/>
                <w:sz w:val="24"/>
                <w:szCs w:val="24"/>
              </w:rPr>
            </w:pPr>
          </w:p>
        </w:tc>
      </w:tr>
      <w:tr w:rsidR="004D0A6C" w:rsidRPr="00156B6A" w:rsidTr="0051482D">
        <w:tc>
          <w:tcPr>
            <w:tcW w:w="10348" w:type="dxa"/>
            <w:gridSpan w:val="2"/>
          </w:tcPr>
          <w:p w:rsidR="006538FF" w:rsidRPr="00156B6A" w:rsidRDefault="0005580F" w:rsidP="006538FF">
            <w:pPr>
              <w:jc w:val="center"/>
              <w:rPr>
                <w:b/>
                <w:color w:val="000000" w:themeColor="text1"/>
                <w:lang w:val="en-US" w:eastAsia="en-US"/>
              </w:rPr>
            </w:pPr>
            <w:r w:rsidRPr="00156B6A">
              <w:rPr>
                <w:b/>
                <w:color w:val="000000" w:themeColor="text1"/>
                <w:lang w:val="en-US" w:eastAsia="en-US"/>
              </w:rPr>
              <w:t>Disclosure of insider information</w:t>
            </w:r>
            <w:r w:rsidR="00E968BA" w:rsidRPr="00156B6A">
              <w:rPr>
                <w:b/>
                <w:color w:val="000000" w:themeColor="text1"/>
                <w:lang w:val="en-US" w:eastAsia="en-US"/>
              </w:rPr>
              <w:t xml:space="preserve"> </w:t>
            </w:r>
          </w:p>
          <w:p w:rsidR="004D0A6C" w:rsidRPr="00156B6A" w:rsidRDefault="0005580F" w:rsidP="006634C5">
            <w:pPr>
              <w:jc w:val="center"/>
              <w:rPr>
                <w:b/>
                <w:lang w:val="en-US"/>
              </w:rPr>
            </w:pPr>
            <w:r w:rsidRPr="00156B6A">
              <w:rPr>
                <w:b/>
                <w:color w:val="000000" w:themeColor="text1"/>
                <w:lang w:val="en-US" w:eastAsia="en-US"/>
              </w:rPr>
              <w:t xml:space="preserve">Item No. 1 </w:t>
            </w:r>
            <w:r w:rsidRPr="00156B6A">
              <w:rPr>
                <w:b/>
                <w:lang w:val="en-US"/>
              </w:rPr>
              <w:t>“</w:t>
            </w:r>
            <w:r w:rsidR="00156B6A" w:rsidRPr="00156B6A">
              <w:rPr>
                <w:b/>
                <w:lang w:val="en-US" w:eastAsia="en-US"/>
              </w:rPr>
              <w:t>Approval of the Plan of work of the Board of Directors of Kubanenergo PJSC for the 2</w:t>
            </w:r>
            <w:r w:rsidR="00156B6A" w:rsidRPr="00156B6A">
              <w:rPr>
                <w:b/>
                <w:vertAlign w:val="superscript"/>
                <w:lang w:val="en-US" w:eastAsia="en-US"/>
              </w:rPr>
              <w:t>nd</w:t>
            </w:r>
            <w:r w:rsidR="00156B6A" w:rsidRPr="00156B6A">
              <w:rPr>
                <w:b/>
                <w:lang w:val="en-US" w:eastAsia="en-US"/>
              </w:rPr>
              <w:t xml:space="preserve"> half of 2019 – 1</w:t>
            </w:r>
            <w:r w:rsidR="00156B6A" w:rsidRPr="00156B6A">
              <w:rPr>
                <w:b/>
                <w:vertAlign w:val="superscript"/>
                <w:lang w:val="en-US" w:eastAsia="en-US"/>
              </w:rPr>
              <w:t>st</w:t>
            </w:r>
            <w:r w:rsidR="00156B6A" w:rsidRPr="00156B6A">
              <w:rPr>
                <w:b/>
                <w:lang w:val="en-US" w:eastAsia="en-US"/>
              </w:rPr>
              <w:t xml:space="preserve"> half of 2020</w:t>
            </w:r>
            <w:r w:rsidRPr="00156B6A">
              <w:rPr>
                <w:b/>
                <w:lang w:val="en-US"/>
              </w:rPr>
              <w:t>”</w:t>
            </w:r>
          </w:p>
        </w:tc>
      </w:tr>
      <w:tr w:rsidR="00471361" w:rsidRPr="00156B6A" w:rsidTr="00156B6A">
        <w:trPr>
          <w:trHeight w:val="728"/>
        </w:trPr>
        <w:tc>
          <w:tcPr>
            <w:tcW w:w="10348" w:type="dxa"/>
            <w:gridSpan w:val="2"/>
          </w:tcPr>
          <w:p w:rsidR="003054EE" w:rsidRPr="00156B6A" w:rsidRDefault="0005580F" w:rsidP="00AF384B">
            <w:pPr>
              <w:pStyle w:val="a3"/>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2.2.1.  Decision adopted by the issuer’s Board of Directors</w:t>
            </w:r>
            <w:r w:rsidR="00471361" w:rsidRPr="00156B6A">
              <w:rPr>
                <w:rFonts w:ascii="Times New Roman" w:hAnsi="Times New Roman" w:cs="Times New Roman"/>
                <w:sz w:val="24"/>
                <w:szCs w:val="24"/>
                <w:lang w:val="en-US"/>
              </w:rPr>
              <w:t>:</w:t>
            </w:r>
          </w:p>
          <w:p w:rsidR="00652E00" w:rsidRPr="00156B6A" w:rsidRDefault="00156B6A" w:rsidP="00652E00">
            <w:pPr>
              <w:pStyle w:val="a3"/>
              <w:jc w:val="both"/>
              <w:rPr>
                <w:rFonts w:ascii="Times New Roman" w:hAnsi="Times New Roman" w:cs="Times New Roman"/>
                <w:sz w:val="24"/>
                <w:szCs w:val="24"/>
                <w:lang w:val="en-US"/>
              </w:rPr>
            </w:pPr>
            <w:r w:rsidRPr="00156B6A">
              <w:rPr>
                <w:rFonts w:ascii="Times New Roman" w:hAnsi="Times New Roman" w:cs="Times New Roman"/>
                <w:sz w:val="24"/>
                <w:szCs w:val="24"/>
                <w:lang w:val="en-US"/>
              </w:rPr>
              <w:t xml:space="preserve">Approve </w:t>
            </w:r>
            <w:r w:rsidRPr="00156B6A">
              <w:rPr>
                <w:rFonts w:ascii="Times New Roman" w:hAnsi="Times New Roman" w:cs="Times New Roman"/>
                <w:sz w:val="24"/>
                <w:szCs w:val="24"/>
                <w:lang w:val="en-US"/>
              </w:rPr>
              <w:t>the Plan of work of the Board of Directors of Kubanenergo PJSC for the 2</w:t>
            </w:r>
            <w:r w:rsidRPr="00156B6A">
              <w:rPr>
                <w:rFonts w:ascii="Times New Roman" w:hAnsi="Times New Roman" w:cs="Times New Roman"/>
                <w:sz w:val="24"/>
                <w:szCs w:val="24"/>
                <w:vertAlign w:val="superscript"/>
                <w:lang w:val="en-US"/>
              </w:rPr>
              <w:t>nd</w:t>
            </w:r>
            <w:r w:rsidRPr="00156B6A">
              <w:rPr>
                <w:rFonts w:ascii="Times New Roman" w:hAnsi="Times New Roman" w:cs="Times New Roman"/>
                <w:sz w:val="24"/>
                <w:szCs w:val="24"/>
                <w:lang w:val="en-US"/>
              </w:rPr>
              <w:t xml:space="preserve"> half of 2019 – 1</w:t>
            </w:r>
            <w:r w:rsidRPr="00156B6A">
              <w:rPr>
                <w:rFonts w:ascii="Times New Roman" w:hAnsi="Times New Roman" w:cs="Times New Roman"/>
                <w:sz w:val="24"/>
                <w:szCs w:val="24"/>
                <w:vertAlign w:val="superscript"/>
                <w:lang w:val="en-US"/>
              </w:rPr>
              <w:t>st</w:t>
            </w:r>
            <w:r w:rsidRPr="00156B6A">
              <w:rPr>
                <w:rFonts w:ascii="Times New Roman" w:hAnsi="Times New Roman" w:cs="Times New Roman"/>
                <w:sz w:val="24"/>
                <w:szCs w:val="24"/>
                <w:lang w:val="en-US"/>
              </w:rPr>
              <w:t xml:space="preserve"> half of 2020</w:t>
            </w:r>
            <w:r>
              <w:rPr>
                <w:rFonts w:ascii="Times New Roman" w:hAnsi="Times New Roman" w:cs="Times New Roman"/>
                <w:sz w:val="24"/>
                <w:szCs w:val="24"/>
                <w:lang w:val="en-US"/>
              </w:rPr>
              <w:t>, in accordance with Appendix 1 to the present resolution of the Company’s Board of Directors.</w:t>
            </w:r>
          </w:p>
        </w:tc>
      </w:tr>
      <w:tr w:rsidR="00736D93" w:rsidRPr="00156B6A" w:rsidTr="0051482D">
        <w:trPr>
          <w:trHeight w:val="544"/>
        </w:trPr>
        <w:tc>
          <w:tcPr>
            <w:tcW w:w="10348" w:type="dxa"/>
            <w:gridSpan w:val="2"/>
          </w:tcPr>
          <w:p w:rsidR="00736D93" w:rsidRPr="00156B6A" w:rsidRDefault="00736D93" w:rsidP="00736D93">
            <w:pPr>
              <w:jc w:val="center"/>
              <w:rPr>
                <w:b/>
                <w:color w:val="000000" w:themeColor="text1"/>
                <w:lang w:val="en-US" w:eastAsia="en-US"/>
              </w:rPr>
            </w:pPr>
            <w:r w:rsidRPr="00156B6A">
              <w:rPr>
                <w:b/>
                <w:color w:val="000000" w:themeColor="text1"/>
                <w:lang w:val="en-US" w:eastAsia="en-US"/>
              </w:rPr>
              <w:t xml:space="preserve">Disclosure of insider information </w:t>
            </w:r>
          </w:p>
          <w:p w:rsidR="00736D93" w:rsidRPr="00156B6A" w:rsidRDefault="00736D93" w:rsidP="003D0A9E">
            <w:pPr>
              <w:jc w:val="center"/>
              <w:rPr>
                <w:b/>
                <w:lang w:val="en-US"/>
              </w:rPr>
            </w:pPr>
            <w:r w:rsidRPr="00156B6A">
              <w:rPr>
                <w:b/>
                <w:color w:val="000000" w:themeColor="text1"/>
                <w:lang w:val="en-US" w:eastAsia="en-US"/>
              </w:rPr>
              <w:t xml:space="preserve">Item No. 2 </w:t>
            </w:r>
            <w:r w:rsidRPr="00156B6A">
              <w:rPr>
                <w:b/>
                <w:lang w:val="en-US"/>
              </w:rPr>
              <w:t>“</w:t>
            </w:r>
            <w:r w:rsidR="00156B6A" w:rsidRPr="00156B6A">
              <w:rPr>
                <w:b/>
                <w:lang w:val="en-US" w:eastAsia="en-US"/>
              </w:rPr>
              <w:t>Consideration of a report of the Sole executive body of the Company on management of key operational risks of the Company in 2018</w:t>
            </w:r>
            <w:r w:rsidRPr="00156B6A">
              <w:rPr>
                <w:b/>
                <w:lang w:val="en-US"/>
              </w:rPr>
              <w:t>”</w:t>
            </w:r>
          </w:p>
        </w:tc>
      </w:tr>
      <w:tr w:rsidR="00736D93" w:rsidRPr="00156B6A" w:rsidTr="0051482D">
        <w:trPr>
          <w:trHeight w:val="544"/>
        </w:trPr>
        <w:tc>
          <w:tcPr>
            <w:tcW w:w="10348" w:type="dxa"/>
            <w:gridSpan w:val="2"/>
          </w:tcPr>
          <w:p w:rsidR="00736D93" w:rsidRPr="00156B6A" w:rsidRDefault="00736D93" w:rsidP="00736D93">
            <w:pPr>
              <w:pStyle w:val="a3"/>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2.2.2.  Decision adopted by the issuer’s Board of Directors</w:t>
            </w:r>
            <w:r w:rsidRPr="00156B6A">
              <w:rPr>
                <w:rFonts w:ascii="Times New Roman" w:hAnsi="Times New Roman" w:cs="Times New Roman"/>
                <w:sz w:val="24"/>
                <w:szCs w:val="24"/>
                <w:lang w:val="en-US"/>
              </w:rPr>
              <w:t>:</w:t>
            </w:r>
          </w:p>
          <w:p w:rsidR="00DE514D" w:rsidRDefault="00156B6A" w:rsidP="00156B6A">
            <w:pPr>
              <w:pStyle w:val="a3"/>
              <w:jc w:val="both"/>
              <w:rPr>
                <w:rFonts w:ascii="Times New Roman" w:hAnsi="Times New Roman" w:cs="Times New Roman"/>
                <w:sz w:val="24"/>
                <w:szCs w:val="24"/>
                <w:lang w:val="en-US"/>
              </w:rPr>
            </w:pPr>
            <w:r w:rsidRPr="00156B6A">
              <w:rPr>
                <w:rFonts w:ascii="Times New Roman" w:hAnsi="Times New Roman" w:cs="Times New Roman"/>
                <w:sz w:val="24"/>
                <w:szCs w:val="24"/>
                <w:lang w:val="en-US"/>
              </w:rPr>
              <w:t xml:space="preserve">1. Take into consideration the </w:t>
            </w:r>
            <w:r w:rsidRPr="00156B6A">
              <w:rPr>
                <w:rFonts w:ascii="Times New Roman" w:hAnsi="Times New Roman" w:cs="Times New Roman"/>
                <w:sz w:val="24"/>
                <w:szCs w:val="24"/>
                <w:lang w:val="en-US"/>
              </w:rPr>
              <w:t>report of the Sole executive body of the Company on management of key operational risks of the Company in 2018</w:t>
            </w:r>
            <w:r>
              <w:rPr>
                <w:rFonts w:ascii="Times New Roman" w:hAnsi="Times New Roman" w:cs="Times New Roman"/>
                <w:sz w:val="24"/>
                <w:szCs w:val="24"/>
                <w:lang w:val="en-US"/>
              </w:rPr>
              <w:t xml:space="preserve">, in accordance with Appendix </w:t>
            </w:r>
            <w:r>
              <w:rPr>
                <w:rFonts w:ascii="Times New Roman" w:hAnsi="Times New Roman" w:cs="Times New Roman"/>
                <w:sz w:val="24"/>
                <w:szCs w:val="24"/>
                <w:lang w:val="en-US"/>
              </w:rPr>
              <w:t>2</w:t>
            </w:r>
            <w:r>
              <w:rPr>
                <w:rFonts w:ascii="Times New Roman" w:hAnsi="Times New Roman" w:cs="Times New Roman"/>
                <w:sz w:val="24"/>
                <w:szCs w:val="24"/>
                <w:lang w:val="en-US"/>
              </w:rPr>
              <w:t xml:space="preserve"> to the present resolution of the Company’s Board of Directors.</w:t>
            </w:r>
          </w:p>
          <w:p w:rsidR="00156B6A" w:rsidRPr="00156B6A" w:rsidRDefault="00156B6A" w:rsidP="00156B6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Focus on implementation of particular key operation risks, </w:t>
            </w:r>
            <w:r>
              <w:rPr>
                <w:rFonts w:ascii="Times New Roman" w:hAnsi="Times New Roman" w:cs="Times New Roman"/>
                <w:sz w:val="24"/>
                <w:szCs w:val="24"/>
                <w:lang w:val="en-US"/>
              </w:rPr>
              <w:t xml:space="preserve">in accordance with Appendix </w:t>
            </w:r>
            <w:r>
              <w:rPr>
                <w:rFonts w:ascii="Times New Roman" w:hAnsi="Times New Roman" w:cs="Times New Roman"/>
                <w:sz w:val="24"/>
                <w:szCs w:val="24"/>
                <w:lang w:val="en-US"/>
              </w:rPr>
              <w:t>3</w:t>
            </w:r>
            <w:r>
              <w:rPr>
                <w:rFonts w:ascii="Times New Roman" w:hAnsi="Times New Roman" w:cs="Times New Roman"/>
                <w:sz w:val="24"/>
                <w:szCs w:val="24"/>
                <w:lang w:val="en-US"/>
              </w:rPr>
              <w:t xml:space="preserve"> to the present resolution of the Company’s Board of Directors.</w:t>
            </w:r>
            <w:r>
              <w:rPr>
                <w:rFonts w:ascii="Times New Roman" w:hAnsi="Times New Roman" w:cs="Times New Roman"/>
                <w:sz w:val="24"/>
                <w:szCs w:val="24"/>
                <w:lang w:val="en-US"/>
              </w:rPr>
              <w:t xml:space="preserve"> </w:t>
            </w:r>
          </w:p>
        </w:tc>
      </w:tr>
      <w:tr w:rsidR="00736D93" w:rsidRPr="00156B6A" w:rsidTr="0051482D">
        <w:trPr>
          <w:trHeight w:val="544"/>
        </w:trPr>
        <w:tc>
          <w:tcPr>
            <w:tcW w:w="10348" w:type="dxa"/>
            <w:gridSpan w:val="2"/>
          </w:tcPr>
          <w:p w:rsidR="00736D93" w:rsidRPr="00156B6A" w:rsidRDefault="00736D93" w:rsidP="00736D93">
            <w:pPr>
              <w:jc w:val="center"/>
              <w:rPr>
                <w:b/>
                <w:color w:val="000000" w:themeColor="text1"/>
                <w:lang w:val="en-US" w:eastAsia="en-US"/>
              </w:rPr>
            </w:pPr>
            <w:r w:rsidRPr="00156B6A">
              <w:rPr>
                <w:b/>
                <w:color w:val="000000" w:themeColor="text1"/>
                <w:lang w:val="en-US" w:eastAsia="en-US"/>
              </w:rPr>
              <w:t xml:space="preserve">Disclosure of insider information </w:t>
            </w:r>
          </w:p>
          <w:p w:rsidR="00736D93" w:rsidRPr="00156B6A" w:rsidRDefault="00736D93" w:rsidP="003D0A9E">
            <w:pPr>
              <w:jc w:val="center"/>
              <w:rPr>
                <w:b/>
                <w:lang w:val="en-US"/>
              </w:rPr>
            </w:pPr>
            <w:r w:rsidRPr="00156B6A">
              <w:rPr>
                <w:b/>
                <w:color w:val="000000" w:themeColor="text1"/>
                <w:lang w:val="en-US" w:eastAsia="en-US"/>
              </w:rPr>
              <w:t xml:space="preserve">Item No. 3 </w:t>
            </w:r>
            <w:r w:rsidRPr="00156B6A">
              <w:rPr>
                <w:b/>
                <w:lang w:val="en-US"/>
              </w:rPr>
              <w:t>“</w:t>
            </w:r>
            <w:r w:rsidR="00156B6A" w:rsidRPr="00156B6A">
              <w:rPr>
                <w:b/>
                <w:lang w:val="en-US" w:eastAsia="en-US"/>
              </w:rPr>
              <w:t>Consideration of information submitted by internal audit team on the result of audit of exposing and selling non-core assets of the Company in 2018</w:t>
            </w:r>
            <w:r w:rsidRPr="00156B6A">
              <w:rPr>
                <w:b/>
                <w:lang w:val="en-US"/>
              </w:rPr>
              <w:t>”</w:t>
            </w:r>
          </w:p>
        </w:tc>
      </w:tr>
      <w:tr w:rsidR="00736D93" w:rsidRPr="00156B6A" w:rsidTr="0051482D">
        <w:trPr>
          <w:trHeight w:val="544"/>
        </w:trPr>
        <w:tc>
          <w:tcPr>
            <w:tcW w:w="10348" w:type="dxa"/>
            <w:gridSpan w:val="2"/>
          </w:tcPr>
          <w:p w:rsidR="00736D93" w:rsidRPr="00156B6A" w:rsidRDefault="00736D93" w:rsidP="00736D93">
            <w:pPr>
              <w:pStyle w:val="a3"/>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2.2.3.  Decision adopted by the issuer’s Board of Directors</w:t>
            </w:r>
            <w:r w:rsidRPr="00156B6A">
              <w:rPr>
                <w:rFonts w:ascii="Times New Roman" w:hAnsi="Times New Roman" w:cs="Times New Roman"/>
                <w:sz w:val="24"/>
                <w:szCs w:val="24"/>
                <w:lang w:val="en-US"/>
              </w:rPr>
              <w:t>:</w:t>
            </w:r>
          </w:p>
          <w:p w:rsidR="00156B6A" w:rsidRDefault="00156B6A" w:rsidP="00156B6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56B6A">
              <w:rPr>
                <w:rFonts w:ascii="Times New Roman" w:hAnsi="Times New Roman" w:cs="Times New Roman"/>
                <w:sz w:val="24"/>
                <w:szCs w:val="24"/>
                <w:lang w:val="en-US"/>
              </w:rPr>
              <w:t xml:space="preserve"> Take into consideration</w:t>
            </w:r>
            <w:r>
              <w:rPr>
                <w:rFonts w:ascii="Times New Roman" w:hAnsi="Times New Roman" w:cs="Times New Roman"/>
                <w:sz w:val="24"/>
                <w:szCs w:val="24"/>
                <w:lang w:val="en-US"/>
              </w:rPr>
              <w:t xml:space="preserve"> the Auditor’s Report #01-2019 of 31.01.2019 on “Assessment of </w:t>
            </w:r>
            <w:r>
              <w:rPr>
                <w:rFonts w:ascii="Times New Roman" w:hAnsi="Times New Roman" w:cs="Times New Roman"/>
                <w:sz w:val="24"/>
                <w:szCs w:val="24"/>
                <w:lang w:val="en-US"/>
              </w:rPr>
              <w:lastRenderedPageBreak/>
              <w:t>implementation of programmes on management of non-core assets in Kubanenergo PJSC”, in accordance with Appendix 4 to the present resolution of the Company’s Board of Directors.</w:t>
            </w:r>
          </w:p>
          <w:p w:rsidR="000E2CD0" w:rsidRPr="00156B6A" w:rsidRDefault="00156B6A" w:rsidP="00156B6A">
            <w:pPr>
              <w:autoSpaceDE/>
              <w:jc w:val="both"/>
              <w:rPr>
                <w:lang w:val="en-US"/>
              </w:rPr>
            </w:pPr>
            <w:r>
              <w:rPr>
                <w:lang w:val="en-US"/>
              </w:rPr>
              <w:t xml:space="preserve">2. </w:t>
            </w:r>
            <w:r w:rsidRPr="00156B6A">
              <w:rPr>
                <w:lang w:val="en-US"/>
              </w:rPr>
              <w:t xml:space="preserve">The sole executive body of Kubanenergo PJSC </w:t>
            </w:r>
            <w:r>
              <w:rPr>
                <w:lang w:val="en-US"/>
              </w:rPr>
              <w:t>is instructed to</w:t>
            </w:r>
            <w:r w:rsidRPr="00156B6A">
              <w:rPr>
                <w:lang w:val="en-US"/>
              </w:rPr>
              <w:t xml:space="preserve"> ensure an increase in the efficiency of the process of identifying and selling non-core assets, including improving the internal control system of this process, including through implementation of recommendations of the internal audit.</w:t>
            </w:r>
          </w:p>
        </w:tc>
      </w:tr>
      <w:tr w:rsidR="00736D93" w:rsidRPr="00156B6A" w:rsidTr="0051482D">
        <w:trPr>
          <w:trHeight w:val="544"/>
        </w:trPr>
        <w:tc>
          <w:tcPr>
            <w:tcW w:w="10348" w:type="dxa"/>
            <w:gridSpan w:val="2"/>
          </w:tcPr>
          <w:p w:rsidR="00736D93" w:rsidRPr="00156B6A" w:rsidRDefault="00736D93" w:rsidP="00736D93">
            <w:pPr>
              <w:jc w:val="center"/>
              <w:rPr>
                <w:b/>
                <w:color w:val="000000" w:themeColor="text1"/>
                <w:lang w:val="en-US" w:eastAsia="en-US"/>
              </w:rPr>
            </w:pPr>
            <w:r w:rsidRPr="00156B6A">
              <w:rPr>
                <w:b/>
                <w:color w:val="000000" w:themeColor="text1"/>
                <w:lang w:val="en-US" w:eastAsia="en-US"/>
              </w:rPr>
              <w:lastRenderedPageBreak/>
              <w:t xml:space="preserve">Disclosure of insider information </w:t>
            </w:r>
          </w:p>
          <w:p w:rsidR="00736D93" w:rsidRPr="00156B6A" w:rsidRDefault="00736D93" w:rsidP="003D0A9E">
            <w:pPr>
              <w:jc w:val="center"/>
              <w:rPr>
                <w:b/>
                <w:lang w:val="en-US"/>
              </w:rPr>
            </w:pPr>
            <w:r w:rsidRPr="00156B6A">
              <w:rPr>
                <w:b/>
                <w:color w:val="000000" w:themeColor="text1"/>
                <w:lang w:val="en-US" w:eastAsia="en-US"/>
              </w:rPr>
              <w:t xml:space="preserve">Item No. 4 </w:t>
            </w:r>
            <w:r w:rsidRPr="00156B6A">
              <w:rPr>
                <w:b/>
                <w:lang w:val="en-US"/>
              </w:rPr>
              <w:t>“</w:t>
            </w:r>
            <w:r w:rsidR="00156B6A" w:rsidRPr="00156B6A">
              <w:rPr>
                <w:b/>
                <w:lang w:val="en-US" w:eastAsia="en-US"/>
              </w:rPr>
              <w:t>Approval of a report on the results of price audit of major investment projects in 2018</w:t>
            </w:r>
            <w:r w:rsidRPr="00156B6A">
              <w:rPr>
                <w:b/>
                <w:lang w:val="en-US"/>
              </w:rPr>
              <w:t>”</w:t>
            </w:r>
          </w:p>
        </w:tc>
      </w:tr>
      <w:tr w:rsidR="00736D93" w:rsidRPr="00156B6A" w:rsidTr="0051482D">
        <w:trPr>
          <w:trHeight w:val="544"/>
        </w:trPr>
        <w:tc>
          <w:tcPr>
            <w:tcW w:w="10348" w:type="dxa"/>
            <w:gridSpan w:val="2"/>
          </w:tcPr>
          <w:p w:rsidR="00736D93" w:rsidRPr="00156B6A" w:rsidRDefault="00736D93" w:rsidP="000E2CD0">
            <w:pPr>
              <w:pStyle w:val="a3"/>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2.2.4.  Decision adopted by the issuer’s Board of Directors</w:t>
            </w:r>
            <w:r w:rsidRPr="00156B6A">
              <w:rPr>
                <w:rFonts w:ascii="Times New Roman" w:hAnsi="Times New Roman" w:cs="Times New Roman"/>
                <w:sz w:val="24"/>
                <w:szCs w:val="24"/>
                <w:lang w:val="en-US"/>
              </w:rPr>
              <w:t>:</w:t>
            </w:r>
          </w:p>
          <w:p w:rsidR="00156B6A" w:rsidRPr="00156B6A" w:rsidRDefault="00554F16" w:rsidP="00156B6A">
            <w:pPr>
              <w:pStyle w:val="a3"/>
              <w:jc w:val="both"/>
              <w:rPr>
                <w:rFonts w:ascii="Times New Roman" w:hAnsi="Times New Roman" w:cs="Times New Roman"/>
                <w:sz w:val="24"/>
                <w:szCs w:val="24"/>
                <w:lang w:val="en-US"/>
              </w:rPr>
            </w:pPr>
            <w:r w:rsidRPr="00554F16">
              <w:rPr>
                <w:rFonts w:ascii="Times New Roman" w:hAnsi="Times New Roman" w:cs="Times New Roman"/>
                <w:sz w:val="24"/>
                <w:szCs w:val="24"/>
                <w:lang w:val="en-US"/>
              </w:rPr>
              <w:t xml:space="preserve">Approve the </w:t>
            </w:r>
            <w:r w:rsidRPr="00554F16">
              <w:rPr>
                <w:rFonts w:ascii="Times New Roman" w:hAnsi="Times New Roman" w:cs="Times New Roman"/>
                <w:sz w:val="24"/>
                <w:szCs w:val="24"/>
                <w:lang w:val="en-US"/>
              </w:rPr>
              <w:t xml:space="preserve">report on the results of price audit of major investment projects in 2018, in accordance with Appendix </w:t>
            </w:r>
            <w:r w:rsidRPr="00554F16">
              <w:rPr>
                <w:rFonts w:ascii="Times New Roman" w:hAnsi="Times New Roman" w:cs="Times New Roman"/>
                <w:sz w:val="24"/>
                <w:szCs w:val="24"/>
                <w:lang w:val="en-US"/>
              </w:rPr>
              <w:t>5</w:t>
            </w:r>
            <w:r w:rsidRPr="00554F16">
              <w:rPr>
                <w:rFonts w:ascii="Times New Roman" w:hAnsi="Times New Roman" w:cs="Times New Roman"/>
                <w:sz w:val="24"/>
                <w:szCs w:val="24"/>
                <w:lang w:val="en-US"/>
              </w:rPr>
              <w:t xml:space="preserve"> to the present resolution of the Company’s Board of Directors.</w:t>
            </w:r>
          </w:p>
        </w:tc>
      </w:tr>
      <w:tr w:rsidR="00736D93" w:rsidRPr="00156B6A" w:rsidTr="0051482D">
        <w:trPr>
          <w:trHeight w:val="544"/>
        </w:trPr>
        <w:tc>
          <w:tcPr>
            <w:tcW w:w="10348" w:type="dxa"/>
            <w:gridSpan w:val="2"/>
          </w:tcPr>
          <w:p w:rsidR="00736D93" w:rsidRPr="00156B6A" w:rsidRDefault="00736D93" w:rsidP="00736D93">
            <w:pPr>
              <w:jc w:val="center"/>
              <w:rPr>
                <w:b/>
                <w:color w:val="000000" w:themeColor="text1"/>
                <w:lang w:val="en-US" w:eastAsia="en-US"/>
              </w:rPr>
            </w:pPr>
            <w:r w:rsidRPr="00156B6A">
              <w:rPr>
                <w:b/>
                <w:color w:val="000000" w:themeColor="text1"/>
                <w:lang w:val="en-US" w:eastAsia="en-US"/>
              </w:rPr>
              <w:t xml:space="preserve">Disclosure of insider information </w:t>
            </w:r>
          </w:p>
          <w:p w:rsidR="00736D93" w:rsidRPr="00156B6A" w:rsidRDefault="00736D93" w:rsidP="003D0A9E">
            <w:pPr>
              <w:jc w:val="center"/>
              <w:rPr>
                <w:b/>
                <w:lang w:val="en-US"/>
              </w:rPr>
            </w:pPr>
            <w:r w:rsidRPr="00156B6A">
              <w:rPr>
                <w:b/>
                <w:color w:val="000000" w:themeColor="text1"/>
                <w:lang w:val="en-US" w:eastAsia="en-US"/>
              </w:rPr>
              <w:t xml:space="preserve">Item No. 5 </w:t>
            </w:r>
            <w:r w:rsidRPr="00156B6A">
              <w:rPr>
                <w:b/>
                <w:lang w:val="en-US"/>
              </w:rPr>
              <w:t>“</w:t>
            </w:r>
            <w:r w:rsidR="00156B6A" w:rsidRPr="00156B6A">
              <w:rPr>
                <w:b/>
                <w:lang w:val="en-US" w:eastAsia="en-US"/>
              </w:rPr>
              <w:t>Consideration of a report of the Sole executive body of the Company on implementation of decisions made by the Company’s Board of Directors</w:t>
            </w:r>
            <w:r w:rsidRPr="00156B6A">
              <w:rPr>
                <w:b/>
                <w:lang w:val="en-US"/>
              </w:rPr>
              <w:t>”</w:t>
            </w:r>
          </w:p>
        </w:tc>
      </w:tr>
      <w:tr w:rsidR="00736D93" w:rsidRPr="00B819C1" w:rsidTr="00552F9B">
        <w:trPr>
          <w:trHeight w:val="421"/>
        </w:trPr>
        <w:tc>
          <w:tcPr>
            <w:tcW w:w="10348" w:type="dxa"/>
            <w:gridSpan w:val="2"/>
          </w:tcPr>
          <w:p w:rsidR="00736D93" w:rsidRPr="00156B6A" w:rsidRDefault="00736D93" w:rsidP="00736D93">
            <w:pPr>
              <w:pStyle w:val="a3"/>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2.2.5.  Decision adopted by the issuer’s Board of Directors</w:t>
            </w:r>
            <w:r w:rsidRPr="00156B6A">
              <w:rPr>
                <w:rFonts w:ascii="Times New Roman" w:hAnsi="Times New Roman" w:cs="Times New Roman"/>
                <w:sz w:val="24"/>
                <w:szCs w:val="24"/>
                <w:lang w:val="en-US"/>
              </w:rPr>
              <w:t>:</w:t>
            </w:r>
          </w:p>
          <w:p w:rsidR="00B819C1" w:rsidRDefault="00B819C1" w:rsidP="00B819C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819C1">
              <w:rPr>
                <w:rFonts w:ascii="Times New Roman" w:hAnsi="Times New Roman" w:cs="Times New Roman"/>
                <w:sz w:val="24"/>
                <w:szCs w:val="24"/>
                <w:lang w:val="en-US"/>
              </w:rPr>
              <w:t>Take into consideration the</w:t>
            </w:r>
            <w:r w:rsidRPr="00B819C1">
              <w:rPr>
                <w:rFonts w:ascii="Times New Roman" w:hAnsi="Times New Roman" w:cs="Times New Roman"/>
                <w:sz w:val="24"/>
                <w:szCs w:val="24"/>
                <w:lang w:val="en-US"/>
              </w:rPr>
              <w:t xml:space="preserve"> </w:t>
            </w:r>
            <w:r w:rsidRPr="00B819C1">
              <w:rPr>
                <w:rFonts w:ascii="Times New Roman" w:hAnsi="Times New Roman" w:cs="Times New Roman"/>
                <w:sz w:val="24"/>
                <w:szCs w:val="24"/>
                <w:lang w:val="en-US"/>
              </w:rPr>
              <w:t xml:space="preserve">report of the Sole executive body of the Company on implementation of decisions made by the Company’s Board of Directors, in accordance with Appendix </w:t>
            </w:r>
            <w:r w:rsidRPr="00B819C1">
              <w:rPr>
                <w:rFonts w:ascii="Times New Roman" w:hAnsi="Times New Roman" w:cs="Times New Roman"/>
                <w:sz w:val="24"/>
                <w:szCs w:val="24"/>
                <w:lang w:val="en-US"/>
              </w:rPr>
              <w:t>6</w:t>
            </w:r>
            <w:r w:rsidRPr="00B819C1">
              <w:rPr>
                <w:rFonts w:ascii="Times New Roman" w:hAnsi="Times New Roman" w:cs="Times New Roman"/>
                <w:sz w:val="24"/>
                <w:szCs w:val="24"/>
                <w:lang w:val="en-US"/>
              </w:rPr>
              <w:t xml:space="preserve"> to the present resolution of the Company’s Board of Directors.</w:t>
            </w:r>
          </w:p>
          <w:p w:rsidR="00552F9B" w:rsidRDefault="00B819C1" w:rsidP="00E84AC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E84AC4" w:rsidRPr="00B819C1">
              <w:rPr>
                <w:rFonts w:ascii="Times New Roman" w:hAnsi="Times New Roman" w:cs="Times New Roman"/>
                <w:sz w:val="24"/>
                <w:szCs w:val="24"/>
                <w:lang w:val="en-US"/>
              </w:rPr>
              <w:t>Take into consideration</w:t>
            </w:r>
            <w:r w:rsidR="00E84AC4">
              <w:rPr>
                <w:rFonts w:ascii="Times New Roman" w:hAnsi="Times New Roman" w:cs="Times New Roman"/>
                <w:sz w:val="24"/>
                <w:szCs w:val="24"/>
                <w:lang w:val="en-US"/>
              </w:rPr>
              <w:t xml:space="preserve"> the information on implementation of decisions of the Board of Directors made on 22.02.2018 on paragraph 2 of item 1 (minutes of meeting No.302/2018), on 26.12.2018 </w:t>
            </w:r>
            <w:r w:rsidR="00E84AC4">
              <w:rPr>
                <w:rFonts w:ascii="Times New Roman" w:hAnsi="Times New Roman" w:cs="Times New Roman"/>
                <w:sz w:val="24"/>
                <w:szCs w:val="24"/>
                <w:lang w:val="en-US"/>
              </w:rPr>
              <w:t>on paragraph</w:t>
            </w:r>
            <w:r w:rsidR="00E84AC4">
              <w:rPr>
                <w:rFonts w:ascii="Times New Roman" w:hAnsi="Times New Roman" w:cs="Times New Roman"/>
                <w:sz w:val="24"/>
                <w:szCs w:val="24"/>
                <w:lang w:val="en-US"/>
              </w:rPr>
              <w:t xml:space="preserve"> 4 of item 2 </w:t>
            </w:r>
            <w:r w:rsidR="00E84AC4">
              <w:rPr>
                <w:rFonts w:ascii="Times New Roman" w:hAnsi="Times New Roman" w:cs="Times New Roman"/>
                <w:sz w:val="24"/>
                <w:szCs w:val="24"/>
                <w:lang w:val="en-US"/>
              </w:rPr>
              <w:t>(minutes of meeting No</w:t>
            </w:r>
            <w:r w:rsidR="00E84AC4">
              <w:rPr>
                <w:rFonts w:ascii="Times New Roman" w:hAnsi="Times New Roman" w:cs="Times New Roman"/>
                <w:sz w:val="24"/>
                <w:szCs w:val="24"/>
                <w:lang w:val="en-US"/>
              </w:rPr>
              <w:t xml:space="preserve">.326/2018), on 22.04.2019 </w:t>
            </w:r>
            <w:r w:rsidR="00E84AC4">
              <w:rPr>
                <w:rFonts w:ascii="Times New Roman" w:hAnsi="Times New Roman" w:cs="Times New Roman"/>
                <w:sz w:val="24"/>
                <w:szCs w:val="24"/>
                <w:lang w:val="en-US"/>
              </w:rPr>
              <w:t>on paragraph</w:t>
            </w:r>
            <w:r w:rsidR="00E84AC4">
              <w:rPr>
                <w:rFonts w:ascii="Times New Roman" w:hAnsi="Times New Roman" w:cs="Times New Roman"/>
                <w:sz w:val="24"/>
                <w:szCs w:val="24"/>
                <w:lang w:val="en-US"/>
              </w:rPr>
              <w:t xml:space="preserve"> 3.1 of item 2 (minutes of meeting No.341/2019).</w:t>
            </w:r>
          </w:p>
          <w:p w:rsidR="00E84AC4" w:rsidRPr="00156B6A" w:rsidRDefault="00E84AC4" w:rsidP="00E84AC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Instruct the sole executive body of the Company to ensure </w:t>
            </w:r>
            <w:r w:rsidRPr="00E84AC4">
              <w:rPr>
                <w:rFonts w:ascii="Times New Roman" w:hAnsi="Times New Roman" w:cs="Times New Roman"/>
                <w:sz w:val="24"/>
                <w:szCs w:val="24"/>
                <w:lang w:val="en-US"/>
              </w:rPr>
              <w:t>scrupulous compliance with</w:t>
            </w:r>
            <w:r>
              <w:rPr>
                <w:rFonts w:ascii="Times New Roman" w:hAnsi="Times New Roman" w:cs="Times New Roman"/>
                <w:sz w:val="24"/>
                <w:szCs w:val="24"/>
                <w:lang w:val="en-US"/>
              </w:rPr>
              <w:t xml:space="preserve"> the </w:t>
            </w:r>
            <w:r w:rsidRPr="00E84AC4">
              <w:rPr>
                <w:rFonts w:ascii="Times New Roman" w:hAnsi="Times New Roman" w:cs="Times New Roman"/>
                <w:sz w:val="24"/>
                <w:szCs w:val="24"/>
                <w:lang w:val="en-US"/>
              </w:rPr>
              <w:t>Decree of the Government of the Russian Federation</w:t>
            </w:r>
            <w:r>
              <w:rPr>
                <w:rFonts w:ascii="Times New Roman" w:hAnsi="Times New Roman" w:cs="Times New Roman"/>
                <w:sz w:val="24"/>
                <w:szCs w:val="24"/>
                <w:lang w:val="en-US"/>
              </w:rPr>
              <w:t xml:space="preserve"> No.1352 of 11.12.2014 pertaining to the deadlines of payment for the contracts concluded with the small and medium businesses.  </w:t>
            </w:r>
          </w:p>
        </w:tc>
      </w:tr>
      <w:tr w:rsidR="00736D93" w:rsidRPr="00156B6A" w:rsidTr="0051482D">
        <w:trPr>
          <w:trHeight w:val="544"/>
        </w:trPr>
        <w:tc>
          <w:tcPr>
            <w:tcW w:w="10348" w:type="dxa"/>
            <w:gridSpan w:val="2"/>
          </w:tcPr>
          <w:p w:rsidR="00736D93" w:rsidRPr="00156B6A" w:rsidRDefault="00736D93" w:rsidP="00736D93">
            <w:pPr>
              <w:jc w:val="center"/>
              <w:rPr>
                <w:b/>
                <w:color w:val="000000" w:themeColor="text1"/>
                <w:lang w:val="en-US" w:eastAsia="en-US"/>
              </w:rPr>
            </w:pPr>
            <w:r w:rsidRPr="00156B6A">
              <w:rPr>
                <w:b/>
                <w:color w:val="000000" w:themeColor="text1"/>
                <w:lang w:val="en-US" w:eastAsia="en-US"/>
              </w:rPr>
              <w:t xml:space="preserve">Disclosure of insider information </w:t>
            </w:r>
          </w:p>
          <w:p w:rsidR="00736D93" w:rsidRPr="00156B6A" w:rsidRDefault="00736D93" w:rsidP="003D0A9E">
            <w:pPr>
              <w:jc w:val="center"/>
              <w:rPr>
                <w:b/>
                <w:lang w:val="en-US"/>
              </w:rPr>
            </w:pPr>
            <w:r w:rsidRPr="00156B6A">
              <w:rPr>
                <w:b/>
                <w:color w:val="000000" w:themeColor="text1"/>
                <w:lang w:val="en-US" w:eastAsia="en-US"/>
              </w:rPr>
              <w:t xml:space="preserve">Item No. 6 </w:t>
            </w:r>
            <w:r w:rsidRPr="00156B6A">
              <w:rPr>
                <w:b/>
                <w:lang w:val="en-US"/>
              </w:rPr>
              <w:t>“</w:t>
            </w:r>
            <w:r w:rsidR="00156B6A" w:rsidRPr="00156B6A">
              <w:rPr>
                <w:b/>
                <w:lang w:val="en-US" w:eastAsia="en-US"/>
              </w:rPr>
              <w:t>Consideration of information submitted by the Sole executive body of the Company on indicators of the level of reliability and quality of rendered services in 2018 that are subject to tariff regulation on the basis of long-term parameters of regulation</w:t>
            </w:r>
            <w:r w:rsidRPr="00156B6A">
              <w:rPr>
                <w:b/>
                <w:lang w:val="en-US"/>
              </w:rPr>
              <w:t>”</w:t>
            </w:r>
          </w:p>
        </w:tc>
      </w:tr>
      <w:tr w:rsidR="00736D93" w:rsidRPr="00156B6A" w:rsidTr="0051482D">
        <w:trPr>
          <w:trHeight w:val="544"/>
        </w:trPr>
        <w:tc>
          <w:tcPr>
            <w:tcW w:w="10348" w:type="dxa"/>
            <w:gridSpan w:val="2"/>
          </w:tcPr>
          <w:p w:rsidR="00736D93" w:rsidRPr="008F40D6" w:rsidRDefault="00736D93" w:rsidP="00736D93">
            <w:pPr>
              <w:pStyle w:val="a3"/>
              <w:rPr>
                <w:rFonts w:ascii="Times New Roman" w:hAnsi="Times New Roman" w:cs="Times New Roman"/>
                <w:sz w:val="24"/>
                <w:szCs w:val="24"/>
                <w:lang w:val="en-US"/>
              </w:rPr>
            </w:pPr>
            <w:r w:rsidRPr="008F40D6">
              <w:rPr>
                <w:rFonts w:ascii="Times New Roman" w:hAnsi="Times New Roman" w:cs="Times New Roman"/>
                <w:color w:val="000000" w:themeColor="text1"/>
                <w:sz w:val="24"/>
                <w:szCs w:val="24"/>
                <w:lang w:val="en-US"/>
              </w:rPr>
              <w:t>2.2.6.  Decision adopted by the issuer’s Board of Directors</w:t>
            </w:r>
            <w:r w:rsidRPr="008F40D6">
              <w:rPr>
                <w:rFonts w:ascii="Times New Roman" w:hAnsi="Times New Roman" w:cs="Times New Roman"/>
                <w:sz w:val="24"/>
                <w:szCs w:val="24"/>
                <w:lang w:val="en-US"/>
              </w:rPr>
              <w:t>:</w:t>
            </w:r>
          </w:p>
          <w:p w:rsidR="00736D93" w:rsidRPr="008F40D6" w:rsidRDefault="008F40D6" w:rsidP="00A57717">
            <w:pPr>
              <w:pStyle w:val="a3"/>
              <w:jc w:val="both"/>
              <w:rPr>
                <w:rFonts w:ascii="Times New Roman" w:hAnsi="Times New Roman" w:cs="Times New Roman"/>
                <w:sz w:val="24"/>
                <w:szCs w:val="24"/>
                <w:lang w:val="en-US"/>
              </w:rPr>
            </w:pPr>
            <w:r w:rsidRPr="008F40D6">
              <w:rPr>
                <w:rFonts w:ascii="Times New Roman" w:hAnsi="Times New Roman" w:cs="Times New Roman"/>
                <w:sz w:val="24"/>
                <w:szCs w:val="24"/>
                <w:lang w:val="en-US"/>
              </w:rPr>
              <w:t>Take into consideration the</w:t>
            </w:r>
            <w:r>
              <w:rPr>
                <w:rFonts w:ascii="Times New Roman" w:hAnsi="Times New Roman" w:cs="Times New Roman"/>
                <w:sz w:val="24"/>
                <w:szCs w:val="24"/>
                <w:lang w:val="en-US"/>
              </w:rPr>
              <w:t xml:space="preserve"> </w:t>
            </w:r>
            <w:r w:rsidRPr="008F40D6">
              <w:rPr>
                <w:rFonts w:ascii="Times New Roman" w:hAnsi="Times New Roman" w:cs="Times New Roman"/>
                <w:sz w:val="24"/>
                <w:szCs w:val="24"/>
                <w:lang w:val="en-US"/>
              </w:rPr>
              <w:t>information submitted by the Sole executive body of the Company on indicators of the level of reliability and quality of rendered services in 2018 that are subject to tariff regulation on the basis of long-term parameters of regulation</w:t>
            </w:r>
            <w:r w:rsidRPr="00B819C1">
              <w:rPr>
                <w:rFonts w:ascii="Times New Roman" w:hAnsi="Times New Roman" w:cs="Times New Roman"/>
                <w:sz w:val="24"/>
                <w:szCs w:val="24"/>
                <w:lang w:val="en-US"/>
              </w:rPr>
              <w:t xml:space="preserve">, in accordance with Appendix </w:t>
            </w:r>
            <w:r>
              <w:rPr>
                <w:rFonts w:ascii="Times New Roman" w:hAnsi="Times New Roman" w:cs="Times New Roman"/>
                <w:sz w:val="24"/>
                <w:szCs w:val="24"/>
                <w:lang w:val="en-US"/>
              </w:rPr>
              <w:t>7</w:t>
            </w:r>
            <w:r w:rsidRPr="00B819C1">
              <w:rPr>
                <w:rFonts w:ascii="Times New Roman" w:hAnsi="Times New Roman" w:cs="Times New Roman"/>
                <w:sz w:val="24"/>
                <w:szCs w:val="24"/>
                <w:lang w:val="en-US"/>
              </w:rPr>
              <w:t xml:space="preserve"> to the present resolution of the Company’s Board of Directors.</w:t>
            </w:r>
          </w:p>
        </w:tc>
      </w:tr>
      <w:tr w:rsidR="003D0A9E" w:rsidRPr="00156B6A" w:rsidTr="0051482D">
        <w:trPr>
          <w:trHeight w:val="544"/>
        </w:trPr>
        <w:tc>
          <w:tcPr>
            <w:tcW w:w="10348" w:type="dxa"/>
            <w:gridSpan w:val="2"/>
          </w:tcPr>
          <w:p w:rsidR="003D0A9E" w:rsidRPr="00156B6A" w:rsidRDefault="003D0A9E" w:rsidP="003D0A9E">
            <w:pPr>
              <w:jc w:val="center"/>
              <w:rPr>
                <w:b/>
                <w:color w:val="000000" w:themeColor="text1"/>
                <w:lang w:val="en-US" w:eastAsia="en-US"/>
              </w:rPr>
            </w:pPr>
            <w:r w:rsidRPr="00156B6A">
              <w:rPr>
                <w:b/>
                <w:color w:val="000000" w:themeColor="text1"/>
                <w:lang w:val="en-US" w:eastAsia="en-US"/>
              </w:rPr>
              <w:t>Disclosure of insider information</w:t>
            </w:r>
          </w:p>
          <w:p w:rsidR="003D0A9E" w:rsidRPr="00156B6A" w:rsidRDefault="003D0A9E" w:rsidP="003D0A9E">
            <w:pPr>
              <w:pStyle w:val="a3"/>
              <w:jc w:val="center"/>
              <w:rPr>
                <w:rFonts w:ascii="Times New Roman" w:hAnsi="Times New Roman" w:cs="Times New Roman"/>
                <w:color w:val="000000" w:themeColor="text1"/>
                <w:sz w:val="24"/>
                <w:szCs w:val="24"/>
                <w:lang w:val="en-US"/>
              </w:rPr>
            </w:pPr>
            <w:r w:rsidRPr="00156B6A">
              <w:rPr>
                <w:rFonts w:ascii="Times New Roman" w:hAnsi="Times New Roman" w:cs="Times New Roman"/>
                <w:b/>
                <w:color w:val="000000" w:themeColor="text1"/>
                <w:sz w:val="24"/>
                <w:szCs w:val="24"/>
                <w:lang w:val="en-US"/>
              </w:rPr>
              <w:t>Item No.7 “</w:t>
            </w:r>
            <w:r w:rsidR="00156B6A" w:rsidRPr="00156B6A">
              <w:rPr>
                <w:rFonts w:ascii="Times New Roman" w:hAnsi="Times New Roman" w:cs="Times New Roman"/>
                <w:b/>
                <w:sz w:val="24"/>
                <w:szCs w:val="24"/>
                <w:lang w:val="en-US"/>
              </w:rPr>
              <w:t>Deepening of cooperation with defense industry of Russia</w:t>
            </w:r>
            <w:r w:rsidRPr="00156B6A">
              <w:rPr>
                <w:rFonts w:ascii="Times New Roman" w:hAnsi="Times New Roman" w:cs="Times New Roman"/>
                <w:b/>
                <w:color w:val="000000" w:themeColor="text1"/>
                <w:sz w:val="24"/>
                <w:szCs w:val="24"/>
                <w:lang w:val="en-US"/>
              </w:rPr>
              <w:t>”</w:t>
            </w:r>
          </w:p>
        </w:tc>
      </w:tr>
      <w:tr w:rsidR="003D0A9E" w:rsidRPr="00156B6A" w:rsidTr="0051482D">
        <w:trPr>
          <w:trHeight w:val="544"/>
        </w:trPr>
        <w:tc>
          <w:tcPr>
            <w:tcW w:w="10348" w:type="dxa"/>
            <w:gridSpan w:val="2"/>
          </w:tcPr>
          <w:p w:rsidR="003D0A9E" w:rsidRPr="00156B6A" w:rsidRDefault="003D0A9E" w:rsidP="00DC0962">
            <w:pPr>
              <w:pStyle w:val="a3"/>
              <w:jc w:val="both"/>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2.2.7.  Decision adopted by the issuer’s Board of Directors</w:t>
            </w:r>
            <w:r w:rsidRPr="00156B6A">
              <w:rPr>
                <w:rFonts w:ascii="Times New Roman" w:hAnsi="Times New Roman" w:cs="Times New Roman"/>
                <w:sz w:val="24"/>
                <w:szCs w:val="24"/>
                <w:lang w:val="en-US"/>
              </w:rPr>
              <w:t>:</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In order to ensure the stability of the company against foreign exchange and sanctions risks when implementing investment program</w:t>
            </w:r>
            <w:r w:rsidR="003A2534">
              <w:rPr>
                <w:rFonts w:ascii="Times New Roman" w:hAnsi="Times New Roman" w:cs="Times New Roman"/>
                <w:color w:val="000000" w:themeColor="text1"/>
                <w:sz w:val="24"/>
                <w:szCs w:val="24"/>
                <w:lang w:val="en-US"/>
              </w:rPr>
              <w:t>me</w:t>
            </w:r>
            <w:r w:rsidRPr="00DC0962">
              <w:rPr>
                <w:rFonts w:ascii="Times New Roman" w:hAnsi="Times New Roman" w:cs="Times New Roman"/>
                <w:color w:val="000000" w:themeColor="text1"/>
                <w:sz w:val="24"/>
                <w:szCs w:val="24"/>
                <w:lang w:val="en-US"/>
              </w:rPr>
              <w:t xml:space="preserve">s, as well as fulfilling instructions of the President of the Russian Federation (“List of instructions for implementing the President’s Message to the Federal Assembly”, approved by the President of the Russian Federation on </w:t>
            </w:r>
            <w:r w:rsidR="003A2534">
              <w:rPr>
                <w:rFonts w:ascii="Times New Roman" w:hAnsi="Times New Roman" w:cs="Times New Roman"/>
                <w:color w:val="000000" w:themeColor="text1"/>
                <w:sz w:val="24"/>
                <w:szCs w:val="24"/>
                <w:lang w:val="en-US"/>
              </w:rPr>
              <w:t xml:space="preserve">5 </w:t>
            </w:r>
            <w:r w:rsidRPr="00DC0962">
              <w:rPr>
                <w:rFonts w:ascii="Times New Roman" w:hAnsi="Times New Roman" w:cs="Times New Roman"/>
                <w:color w:val="000000" w:themeColor="text1"/>
                <w:sz w:val="24"/>
                <w:szCs w:val="24"/>
                <w:lang w:val="en-US"/>
              </w:rPr>
              <w:t xml:space="preserve">December 2016 No. Pr-2346) as part of diversification of products manufactured by organizations of the military-industrial complex of the Russian Federation (hereinafter </w:t>
            </w:r>
            <w:r w:rsidR="003A2534">
              <w:rPr>
                <w:rFonts w:ascii="Times New Roman" w:hAnsi="Times New Roman" w:cs="Times New Roman"/>
                <w:color w:val="000000" w:themeColor="text1"/>
                <w:sz w:val="24"/>
                <w:szCs w:val="24"/>
                <w:lang w:val="en-US"/>
              </w:rPr>
              <w:t>–</w:t>
            </w:r>
            <w:r w:rsidRPr="00DC0962">
              <w:rPr>
                <w:rFonts w:ascii="Times New Roman" w:hAnsi="Times New Roman" w:cs="Times New Roman"/>
                <w:color w:val="000000" w:themeColor="text1"/>
                <w:sz w:val="24"/>
                <w:szCs w:val="24"/>
                <w:lang w:val="en-US"/>
              </w:rPr>
              <w:t xml:space="preserve"> the defense industry of the Russian Federation), the Sole Executive Body of the Company </w:t>
            </w:r>
            <w:r w:rsidR="003A2534">
              <w:rPr>
                <w:rFonts w:ascii="Times New Roman" w:hAnsi="Times New Roman" w:cs="Times New Roman"/>
                <w:color w:val="000000" w:themeColor="text1"/>
                <w:sz w:val="24"/>
                <w:szCs w:val="24"/>
                <w:lang w:val="en-US"/>
              </w:rPr>
              <w:t xml:space="preserve">shall </w:t>
            </w:r>
            <w:r w:rsidRPr="00DC0962">
              <w:rPr>
                <w:rFonts w:ascii="Times New Roman" w:hAnsi="Times New Roman" w:cs="Times New Roman"/>
                <w:color w:val="000000" w:themeColor="text1"/>
                <w:sz w:val="24"/>
                <w:szCs w:val="24"/>
                <w:lang w:val="en-US"/>
              </w:rPr>
              <w:t>ensure:</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1. Analysis of the Company</w:t>
            </w:r>
            <w:r w:rsidR="000970FB">
              <w:rPr>
                <w:rFonts w:ascii="Times New Roman" w:hAnsi="Times New Roman" w:cs="Times New Roman"/>
                <w:color w:val="000000" w:themeColor="text1"/>
                <w:sz w:val="24"/>
                <w:szCs w:val="24"/>
                <w:lang w:val="en-US"/>
              </w:rPr>
              <w:t>’</w:t>
            </w:r>
            <w:r w:rsidRPr="00DC0962">
              <w:rPr>
                <w:rFonts w:ascii="Times New Roman" w:hAnsi="Times New Roman" w:cs="Times New Roman"/>
                <w:color w:val="000000" w:themeColor="text1"/>
                <w:sz w:val="24"/>
                <w:szCs w:val="24"/>
                <w:lang w:val="en-US"/>
              </w:rPr>
              <w:t xml:space="preserve">s technological dependence on equipment, materials, components, software and services of import production </w:t>
            </w:r>
            <w:r w:rsidR="000970FB">
              <w:rPr>
                <w:rFonts w:ascii="Times New Roman" w:hAnsi="Times New Roman" w:cs="Times New Roman"/>
                <w:color w:val="000000" w:themeColor="text1"/>
                <w:sz w:val="24"/>
                <w:szCs w:val="24"/>
                <w:lang w:val="en-US"/>
              </w:rPr>
              <w:t xml:space="preserve">and preparation of </w:t>
            </w:r>
            <w:r w:rsidRPr="00DC0962">
              <w:rPr>
                <w:rFonts w:ascii="Times New Roman" w:hAnsi="Times New Roman" w:cs="Times New Roman"/>
                <w:color w:val="000000" w:themeColor="text1"/>
                <w:sz w:val="24"/>
                <w:szCs w:val="24"/>
                <w:lang w:val="en-US"/>
              </w:rPr>
              <w:t>a list of critical technologies of import production and forecast demand for the period up to 2023.</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2. Stress testing of applied technical solutions at the Company</w:t>
            </w:r>
            <w:r w:rsidR="000970FB">
              <w:rPr>
                <w:rFonts w:ascii="Times New Roman" w:hAnsi="Times New Roman" w:cs="Times New Roman"/>
                <w:color w:val="000000" w:themeColor="text1"/>
                <w:sz w:val="24"/>
                <w:szCs w:val="24"/>
                <w:lang w:val="en-US"/>
              </w:rPr>
              <w:t>’</w:t>
            </w:r>
            <w:r w:rsidRPr="00DC0962">
              <w:rPr>
                <w:rFonts w:ascii="Times New Roman" w:hAnsi="Times New Roman" w:cs="Times New Roman"/>
                <w:color w:val="000000" w:themeColor="text1"/>
                <w:sz w:val="24"/>
                <w:szCs w:val="24"/>
                <w:lang w:val="en-US"/>
              </w:rPr>
              <w:t xml:space="preserve">s facilities, aimed at determining the efficiency and stability of the energy system and its individual </w:t>
            </w:r>
            <w:r w:rsidR="000970FB">
              <w:rPr>
                <w:rFonts w:ascii="Times New Roman" w:hAnsi="Times New Roman" w:cs="Times New Roman"/>
                <w:color w:val="000000" w:themeColor="text1"/>
                <w:sz w:val="24"/>
                <w:szCs w:val="24"/>
                <w:lang w:val="en-US"/>
              </w:rPr>
              <w:t>components</w:t>
            </w:r>
            <w:r w:rsidRPr="00DC0962">
              <w:rPr>
                <w:rFonts w:ascii="Times New Roman" w:hAnsi="Times New Roman" w:cs="Times New Roman"/>
                <w:color w:val="000000" w:themeColor="text1"/>
                <w:sz w:val="24"/>
                <w:szCs w:val="24"/>
                <w:lang w:val="en-US"/>
              </w:rPr>
              <w:t xml:space="preserve"> in the face of a sharp change in the foreign exchange rate and/or sanctions restrictions from foreign countries. Investigate emerging information security risks </w:t>
            </w:r>
            <w:r w:rsidR="000970FB">
              <w:rPr>
                <w:rFonts w:ascii="Times New Roman" w:hAnsi="Times New Roman" w:cs="Times New Roman"/>
                <w:color w:val="000000" w:themeColor="text1"/>
                <w:sz w:val="24"/>
                <w:szCs w:val="24"/>
                <w:lang w:val="en-US"/>
              </w:rPr>
              <w:t xml:space="preserve">as well as </w:t>
            </w:r>
            <w:r w:rsidRPr="00DC0962">
              <w:rPr>
                <w:rFonts w:ascii="Times New Roman" w:hAnsi="Times New Roman" w:cs="Times New Roman"/>
                <w:color w:val="000000" w:themeColor="text1"/>
                <w:sz w:val="24"/>
                <w:szCs w:val="24"/>
                <w:lang w:val="en-US"/>
              </w:rPr>
              <w:t xml:space="preserve">with authorized government agencies. Report on the results of stress tests </w:t>
            </w:r>
            <w:r w:rsidR="000970FB">
              <w:rPr>
                <w:rFonts w:ascii="Times New Roman" w:hAnsi="Times New Roman" w:cs="Times New Roman"/>
                <w:color w:val="000000" w:themeColor="text1"/>
                <w:sz w:val="24"/>
                <w:szCs w:val="24"/>
                <w:lang w:val="en-US"/>
              </w:rPr>
              <w:t xml:space="preserve">shall </w:t>
            </w:r>
            <w:r w:rsidRPr="00DC0962">
              <w:rPr>
                <w:rFonts w:ascii="Times New Roman" w:hAnsi="Times New Roman" w:cs="Times New Roman"/>
                <w:color w:val="000000" w:themeColor="text1"/>
                <w:sz w:val="24"/>
                <w:szCs w:val="24"/>
                <w:lang w:val="en-US"/>
              </w:rPr>
              <w:t>be submitted to the Board of Directors of the Company.</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 xml:space="preserve">3. Based on the results of stress testing simulations, </w:t>
            </w:r>
            <w:r w:rsidR="007D08CA">
              <w:rPr>
                <w:rFonts w:ascii="Times New Roman" w:hAnsi="Times New Roman" w:cs="Times New Roman"/>
                <w:color w:val="000000" w:themeColor="text1"/>
                <w:sz w:val="24"/>
                <w:szCs w:val="24"/>
                <w:lang w:val="en-US"/>
              </w:rPr>
              <w:t xml:space="preserve">to ensure </w:t>
            </w:r>
            <w:r w:rsidRPr="00DC0962">
              <w:rPr>
                <w:rFonts w:ascii="Times New Roman" w:hAnsi="Times New Roman" w:cs="Times New Roman"/>
                <w:color w:val="000000" w:themeColor="text1"/>
                <w:sz w:val="24"/>
                <w:szCs w:val="24"/>
                <w:lang w:val="en-US"/>
              </w:rPr>
              <w:t>preparation of proposals for the Development Program</w:t>
            </w:r>
            <w:r w:rsidR="007D08CA">
              <w:rPr>
                <w:rFonts w:ascii="Times New Roman" w:hAnsi="Times New Roman" w:cs="Times New Roman"/>
                <w:color w:val="000000" w:themeColor="text1"/>
                <w:sz w:val="24"/>
                <w:szCs w:val="24"/>
                <w:lang w:val="en-US"/>
              </w:rPr>
              <w:t>me</w:t>
            </w:r>
            <w:r w:rsidRPr="00DC0962">
              <w:rPr>
                <w:rFonts w:ascii="Times New Roman" w:hAnsi="Times New Roman" w:cs="Times New Roman"/>
                <w:color w:val="000000" w:themeColor="text1"/>
                <w:sz w:val="24"/>
                <w:szCs w:val="24"/>
                <w:lang w:val="en-US"/>
              </w:rPr>
              <w:t xml:space="preserve"> for alternative suppliers of products from the enterprises of the defense </w:t>
            </w:r>
            <w:r w:rsidRPr="00DC0962">
              <w:rPr>
                <w:rFonts w:ascii="Times New Roman" w:hAnsi="Times New Roman" w:cs="Times New Roman"/>
                <w:color w:val="000000" w:themeColor="text1"/>
                <w:sz w:val="24"/>
                <w:szCs w:val="24"/>
                <w:lang w:val="en-US"/>
              </w:rPr>
              <w:lastRenderedPageBreak/>
              <w:t>industry complex of the Russian Federation, aimed at creating/developing existing defense industry enterprises to the required level of technological maturity and a complete transition to domestic solutions, software and microelectronics.</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4. Interaction with organizations of the defense industry complex of the Russian Federation on the following issues:</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 xml:space="preserve">- </w:t>
            </w:r>
            <w:r w:rsidR="007D08CA">
              <w:rPr>
                <w:rFonts w:ascii="Times New Roman" w:hAnsi="Times New Roman" w:cs="Times New Roman"/>
                <w:color w:val="000000" w:themeColor="text1"/>
                <w:sz w:val="24"/>
                <w:szCs w:val="24"/>
                <w:lang w:val="en-US"/>
              </w:rPr>
              <w:t>preparation</w:t>
            </w:r>
            <w:r w:rsidRPr="00DC0962">
              <w:rPr>
                <w:rFonts w:ascii="Times New Roman" w:hAnsi="Times New Roman" w:cs="Times New Roman"/>
                <w:color w:val="000000" w:themeColor="text1"/>
                <w:sz w:val="24"/>
                <w:szCs w:val="24"/>
                <w:lang w:val="en-US"/>
              </w:rPr>
              <w:t xml:space="preserve"> of a list of basic technologies used at the facilities of the electric grid complex, the production of which can be provided by enterprises of the defense industry complex of the Russian Federation;</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 use of civilian products (works, services) produced by organizations of the defense industry complex of the Russian Federation.</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 xml:space="preserve">5. Submission for consideration </w:t>
            </w:r>
            <w:r w:rsidR="004A3F83">
              <w:rPr>
                <w:rFonts w:ascii="Times New Roman" w:hAnsi="Times New Roman" w:cs="Times New Roman"/>
                <w:color w:val="000000" w:themeColor="text1"/>
                <w:sz w:val="24"/>
                <w:szCs w:val="24"/>
                <w:lang w:val="en-US"/>
              </w:rPr>
              <w:t>of</w:t>
            </w:r>
            <w:r w:rsidRPr="00DC0962">
              <w:rPr>
                <w:rFonts w:ascii="Times New Roman" w:hAnsi="Times New Roman" w:cs="Times New Roman"/>
                <w:color w:val="000000" w:themeColor="text1"/>
                <w:sz w:val="24"/>
                <w:szCs w:val="24"/>
                <w:lang w:val="en-US"/>
              </w:rPr>
              <w:t xml:space="preserve"> the Board of Directors of the Company a report on the results of implementation of paragraphs 1-4 of this decision.</w:t>
            </w:r>
          </w:p>
          <w:p w:rsidR="00DC0962" w:rsidRPr="00DC0962" w:rsidRDefault="004A3F83" w:rsidP="00DC0962">
            <w:pPr>
              <w:pStyle w:val="a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Deadline</w:t>
            </w:r>
            <w:r w:rsidR="00DC0962" w:rsidRPr="00DC0962">
              <w:rPr>
                <w:rFonts w:ascii="Times New Roman" w:hAnsi="Times New Roman" w:cs="Times New Roman"/>
                <w:color w:val="000000" w:themeColor="text1"/>
                <w:sz w:val="24"/>
                <w:szCs w:val="24"/>
                <w:lang w:val="en-US"/>
              </w:rPr>
              <w:t>: within 1 month from the date of this decision.</w:t>
            </w:r>
          </w:p>
          <w:p w:rsidR="00DC0962" w:rsidRPr="00DC0962" w:rsidRDefault="00DC0962" w:rsidP="00DC0962">
            <w:pPr>
              <w:pStyle w:val="a3"/>
              <w:jc w:val="both"/>
              <w:rPr>
                <w:rFonts w:ascii="Times New Roman" w:hAnsi="Times New Roman" w:cs="Times New Roman"/>
                <w:color w:val="000000" w:themeColor="text1"/>
                <w:sz w:val="24"/>
                <w:szCs w:val="24"/>
                <w:lang w:val="en-US"/>
              </w:rPr>
            </w:pPr>
            <w:r w:rsidRPr="00DC0962">
              <w:rPr>
                <w:rFonts w:ascii="Times New Roman" w:hAnsi="Times New Roman" w:cs="Times New Roman"/>
                <w:color w:val="000000" w:themeColor="text1"/>
                <w:sz w:val="24"/>
                <w:szCs w:val="24"/>
                <w:lang w:val="en-US"/>
              </w:rPr>
              <w:t>6. Timely annual informing of the Board of Directors of the Company on the volumes of contracts concluded by the Company with organizations of the defense industry complex of the Russian Federation for purchase of civilian products (works, services) that are not related to the state defense order.</w:t>
            </w:r>
          </w:p>
          <w:p w:rsidR="00203582" w:rsidRPr="00156B6A" w:rsidRDefault="004A3F83" w:rsidP="004A3F83">
            <w:pPr>
              <w:pStyle w:val="a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Deadline</w:t>
            </w:r>
            <w:r w:rsidR="00DC0962" w:rsidRPr="00DC0962">
              <w:rPr>
                <w:rFonts w:ascii="Times New Roman" w:hAnsi="Times New Roman" w:cs="Times New Roman"/>
                <w:color w:val="000000" w:themeColor="text1"/>
                <w:sz w:val="24"/>
                <w:szCs w:val="24"/>
                <w:lang w:val="en-US"/>
              </w:rPr>
              <w:t xml:space="preserve">: annually </w:t>
            </w:r>
            <w:r>
              <w:rPr>
                <w:rFonts w:ascii="Times New Roman" w:hAnsi="Times New Roman" w:cs="Times New Roman"/>
                <w:color w:val="000000" w:themeColor="text1"/>
                <w:sz w:val="24"/>
                <w:szCs w:val="24"/>
                <w:lang w:val="en-US"/>
              </w:rPr>
              <w:t>by</w:t>
            </w:r>
            <w:bookmarkStart w:id="0" w:name="_GoBack"/>
            <w:bookmarkEnd w:id="0"/>
            <w:r w:rsidR="00DC0962" w:rsidRPr="00DC0962">
              <w:rPr>
                <w:rFonts w:ascii="Times New Roman" w:hAnsi="Times New Roman" w:cs="Times New Roman"/>
                <w:color w:val="000000" w:themeColor="text1"/>
                <w:sz w:val="24"/>
                <w:szCs w:val="24"/>
                <w:lang w:val="en-US"/>
              </w:rPr>
              <w:t xml:space="preserve"> April 15 of the year following the reporting year.</w:t>
            </w:r>
          </w:p>
        </w:tc>
      </w:tr>
      <w:tr w:rsidR="00741003" w:rsidRPr="00156B6A" w:rsidTr="0051482D">
        <w:tc>
          <w:tcPr>
            <w:tcW w:w="10348" w:type="dxa"/>
            <w:gridSpan w:val="2"/>
          </w:tcPr>
          <w:p w:rsidR="00815FFD" w:rsidRPr="00156B6A" w:rsidRDefault="0005580F" w:rsidP="006A7084">
            <w:pPr>
              <w:pStyle w:val="a3"/>
              <w:jc w:val="both"/>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lastRenderedPageBreak/>
              <w:t>2.3. Date of holding the meeting of the Board of Directors which adopted the resolutions</w:t>
            </w:r>
            <w:r w:rsidR="00741003" w:rsidRPr="00156B6A">
              <w:rPr>
                <w:rFonts w:ascii="Times New Roman" w:hAnsi="Times New Roman" w:cs="Times New Roman"/>
                <w:sz w:val="24"/>
                <w:szCs w:val="24"/>
                <w:lang w:val="en-US"/>
              </w:rPr>
              <w:t xml:space="preserve">: </w:t>
            </w:r>
          </w:p>
          <w:p w:rsidR="00741003" w:rsidRPr="00156B6A" w:rsidRDefault="00156B6A" w:rsidP="006A7084">
            <w:pPr>
              <w:pStyle w:val="a3"/>
              <w:jc w:val="both"/>
              <w:rPr>
                <w:rFonts w:ascii="Times New Roman" w:hAnsi="Times New Roman" w:cs="Times New Roman"/>
                <w:b/>
                <w:sz w:val="24"/>
                <w:szCs w:val="24"/>
                <w:lang w:val="en-US"/>
              </w:rPr>
            </w:pPr>
            <w:r w:rsidRPr="00156B6A">
              <w:rPr>
                <w:rFonts w:ascii="Times New Roman" w:hAnsi="Times New Roman" w:cs="Times New Roman"/>
                <w:b/>
                <w:sz w:val="24"/>
                <w:szCs w:val="24"/>
                <w:lang w:val="en-US"/>
              </w:rPr>
              <w:t xml:space="preserve">5 </w:t>
            </w:r>
            <w:r>
              <w:rPr>
                <w:rFonts w:ascii="Times New Roman" w:hAnsi="Times New Roman" w:cs="Times New Roman"/>
                <w:b/>
                <w:sz w:val="24"/>
                <w:szCs w:val="24"/>
                <w:lang w:val="en-US"/>
              </w:rPr>
              <w:t>September</w:t>
            </w:r>
            <w:r w:rsidR="0005580F" w:rsidRPr="00156B6A">
              <w:rPr>
                <w:rFonts w:ascii="Times New Roman" w:hAnsi="Times New Roman" w:cs="Times New Roman"/>
                <w:b/>
                <w:sz w:val="24"/>
                <w:szCs w:val="24"/>
                <w:lang w:val="en-US"/>
              </w:rPr>
              <w:t xml:space="preserve"> 2019</w:t>
            </w:r>
            <w:r w:rsidR="00741003" w:rsidRPr="00156B6A">
              <w:rPr>
                <w:rFonts w:ascii="Times New Roman" w:hAnsi="Times New Roman" w:cs="Times New Roman"/>
                <w:b/>
                <w:sz w:val="24"/>
                <w:szCs w:val="24"/>
                <w:lang w:val="en-US"/>
              </w:rPr>
              <w:t>.</w:t>
            </w:r>
          </w:p>
          <w:p w:rsidR="00741003" w:rsidRPr="00156B6A" w:rsidRDefault="0005580F" w:rsidP="00156B6A">
            <w:pPr>
              <w:pStyle w:val="a3"/>
              <w:jc w:val="both"/>
              <w:rPr>
                <w:rFonts w:ascii="Times New Roman" w:hAnsi="Times New Roman" w:cs="Times New Roman"/>
                <w:sz w:val="24"/>
                <w:szCs w:val="24"/>
                <w:lang w:val="en-US"/>
              </w:rPr>
            </w:pPr>
            <w:r w:rsidRPr="00156B6A">
              <w:rPr>
                <w:rFonts w:ascii="Times New Roman" w:hAnsi="Times New Roman" w:cs="Times New Roman"/>
                <w:color w:val="000000" w:themeColor="text1"/>
                <w:sz w:val="24"/>
                <w:szCs w:val="24"/>
                <w:lang w:val="en-US"/>
              </w:rPr>
              <w:t>2.3. Date of holding the meeting of the Board of Directors which adopted the resolutions</w:t>
            </w:r>
            <w:r w:rsidR="00741003" w:rsidRPr="00156B6A">
              <w:rPr>
                <w:rFonts w:ascii="Times New Roman" w:hAnsi="Times New Roman" w:cs="Times New Roman"/>
                <w:sz w:val="24"/>
                <w:szCs w:val="24"/>
                <w:lang w:val="en-US"/>
              </w:rPr>
              <w:t>:</w:t>
            </w:r>
            <w:r w:rsidR="00C13329" w:rsidRPr="00156B6A">
              <w:rPr>
                <w:rFonts w:ascii="Times New Roman" w:hAnsi="Times New Roman" w:cs="Times New Roman"/>
                <w:b/>
                <w:sz w:val="24"/>
                <w:szCs w:val="24"/>
                <w:lang w:val="en-US"/>
              </w:rPr>
              <w:t xml:space="preserve"> </w:t>
            </w:r>
            <w:r w:rsidR="00156B6A">
              <w:rPr>
                <w:rFonts w:ascii="Times New Roman" w:hAnsi="Times New Roman" w:cs="Times New Roman"/>
                <w:b/>
                <w:sz w:val="24"/>
                <w:szCs w:val="24"/>
                <w:lang w:val="en-US"/>
              </w:rPr>
              <w:t>6 September</w:t>
            </w:r>
            <w:r w:rsidR="00741003" w:rsidRPr="00156B6A">
              <w:rPr>
                <w:rFonts w:ascii="Times New Roman" w:hAnsi="Times New Roman" w:cs="Times New Roman"/>
                <w:b/>
                <w:sz w:val="24"/>
                <w:szCs w:val="24"/>
                <w:lang w:val="en-US"/>
              </w:rPr>
              <w:t xml:space="preserve"> 201</w:t>
            </w:r>
            <w:r w:rsidR="00933DFA" w:rsidRPr="00156B6A">
              <w:rPr>
                <w:rFonts w:ascii="Times New Roman" w:hAnsi="Times New Roman" w:cs="Times New Roman"/>
                <w:b/>
                <w:sz w:val="24"/>
                <w:szCs w:val="24"/>
                <w:lang w:val="en-US"/>
              </w:rPr>
              <w:t>9</w:t>
            </w:r>
            <w:r w:rsidR="00741003" w:rsidRPr="00156B6A">
              <w:rPr>
                <w:rFonts w:ascii="Times New Roman" w:hAnsi="Times New Roman" w:cs="Times New Roman"/>
                <w:b/>
                <w:sz w:val="24"/>
                <w:szCs w:val="24"/>
                <w:lang w:val="en-US"/>
              </w:rPr>
              <w:t xml:space="preserve">, </w:t>
            </w:r>
            <w:r w:rsidRPr="00156B6A">
              <w:rPr>
                <w:rFonts w:ascii="Times New Roman" w:hAnsi="Times New Roman" w:cs="Times New Roman"/>
                <w:b/>
                <w:sz w:val="24"/>
                <w:szCs w:val="24"/>
                <w:lang w:val="en-US"/>
              </w:rPr>
              <w:t>minutes No.</w:t>
            </w:r>
            <w:r w:rsidR="00E748F7" w:rsidRPr="00156B6A">
              <w:rPr>
                <w:rFonts w:ascii="Times New Roman" w:hAnsi="Times New Roman" w:cs="Times New Roman"/>
                <w:b/>
                <w:sz w:val="24"/>
                <w:szCs w:val="24"/>
                <w:lang w:val="en-US"/>
              </w:rPr>
              <w:t>3</w:t>
            </w:r>
            <w:r w:rsidR="006538FF" w:rsidRPr="00156B6A">
              <w:rPr>
                <w:rFonts w:ascii="Times New Roman" w:hAnsi="Times New Roman" w:cs="Times New Roman"/>
                <w:b/>
                <w:sz w:val="24"/>
                <w:szCs w:val="24"/>
                <w:lang w:val="en-US"/>
              </w:rPr>
              <w:t>5</w:t>
            </w:r>
            <w:r w:rsidR="00156B6A">
              <w:rPr>
                <w:rFonts w:ascii="Times New Roman" w:hAnsi="Times New Roman" w:cs="Times New Roman"/>
                <w:b/>
                <w:sz w:val="24"/>
                <w:szCs w:val="24"/>
                <w:lang w:val="en-US"/>
              </w:rPr>
              <w:t>9</w:t>
            </w:r>
            <w:r w:rsidR="00741003" w:rsidRPr="00156B6A">
              <w:rPr>
                <w:rFonts w:ascii="Times New Roman" w:hAnsi="Times New Roman" w:cs="Times New Roman"/>
                <w:b/>
                <w:sz w:val="24"/>
                <w:szCs w:val="24"/>
                <w:lang w:val="en-US"/>
              </w:rPr>
              <w:t>/201</w:t>
            </w:r>
            <w:r w:rsidR="00933DFA" w:rsidRPr="00156B6A">
              <w:rPr>
                <w:rFonts w:ascii="Times New Roman" w:hAnsi="Times New Roman" w:cs="Times New Roman"/>
                <w:b/>
                <w:sz w:val="24"/>
                <w:szCs w:val="24"/>
                <w:lang w:val="en-US"/>
              </w:rPr>
              <w:t>9</w:t>
            </w:r>
            <w:r w:rsidR="00741003" w:rsidRPr="00156B6A">
              <w:rPr>
                <w:rFonts w:ascii="Times New Roman" w:hAnsi="Times New Roman" w:cs="Times New Roman"/>
                <w:b/>
                <w:sz w:val="24"/>
                <w:szCs w:val="24"/>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156B6A"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156B6A" w:rsidRDefault="0005580F" w:rsidP="00853E02">
            <w:pPr>
              <w:tabs>
                <w:tab w:val="left" w:pos="142"/>
                <w:tab w:val="left" w:pos="9465"/>
              </w:tabs>
              <w:spacing w:line="252" w:lineRule="auto"/>
              <w:ind w:right="189"/>
              <w:jc w:val="center"/>
              <w:rPr>
                <w:lang w:val="en-US" w:eastAsia="en-US"/>
              </w:rPr>
            </w:pPr>
            <w:r w:rsidRPr="00156B6A">
              <w:rPr>
                <w:lang w:val="en-US" w:eastAsia="en-US"/>
              </w:rPr>
              <w:t xml:space="preserve">3. Signature </w:t>
            </w:r>
          </w:p>
        </w:tc>
      </w:tr>
      <w:tr w:rsidR="0005580F" w:rsidRPr="00156B6A"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156B6A" w:rsidRDefault="0005580F" w:rsidP="00853E02">
            <w:pPr>
              <w:pStyle w:val="Default"/>
              <w:spacing w:line="252" w:lineRule="auto"/>
              <w:jc w:val="both"/>
              <w:rPr>
                <w:color w:val="auto"/>
                <w:lang w:val="en-US"/>
              </w:rPr>
            </w:pPr>
            <w:r w:rsidRPr="00156B6A">
              <w:rPr>
                <w:color w:val="auto"/>
                <w:lang w:val="en-US"/>
              </w:rPr>
              <w:t xml:space="preserve">3.1 </w:t>
            </w:r>
            <w:r w:rsidR="00156B6A">
              <w:rPr>
                <w:color w:val="auto"/>
                <w:lang w:val="en-US"/>
              </w:rPr>
              <w:t>Head of Department for</w:t>
            </w:r>
            <w:r w:rsidRPr="00156B6A">
              <w:rPr>
                <w:color w:val="auto"/>
                <w:lang w:val="en-US"/>
              </w:rPr>
              <w:t xml:space="preserve"> Corporate Governance</w:t>
            </w:r>
            <w:r w:rsidR="00156B6A">
              <w:rPr>
                <w:color w:val="auto"/>
                <w:lang w:val="en-US"/>
              </w:rPr>
              <w:t xml:space="preserve"> and Shareholders Relations </w:t>
            </w:r>
            <w:r w:rsidRPr="00156B6A">
              <w:rPr>
                <w:color w:val="auto"/>
                <w:lang w:val="en-US"/>
              </w:rPr>
              <w:t>(by power of attorney No.</w:t>
            </w:r>
            <w:r w:rsidR="00203582" w:rsidRPr="00156B6A">
              <w:rPr>
                <w:rFonts w:eastAsia="Calibri"/>
                <w:lang w:val="en-US"/>
              </w:rPr>
              <w:t xml:space="preserve"> </w:t>
            </w:r>
            <w:r w:rsidR="00156B6A">
              <w:rPr>
                <w:rFonts w:eastAsia="Calibri"/>
                <w:lang w:val="en-US"/>
              </w:rPr>
              <w:t>119/10-1406</w:t>
            </w:r>
            <w:r w:rsidR="00203582" w:rsidRPr="00156B6A">
              <w:rPr>
                <w:rFonts w:eastAsia="Calibri"/>
                <w:lang w:val="en-US"/>
              </w:rPr>
              <w:t xml:space="preserve"> </w:t>
            </w:r>
            <w:r w:rsidRPr="00156B6A">
              <w:rPr>
                <w:lang w:val="en-US"/>
              </w:rPr>
              <w:t xml:space="preserve">of </w:t>
            </w:r>
            <w:r w:rsidR="00156B6A">
              <w:rPr>
                <w:lang w:val="en-US"/>
              </w:rPr>
              <w:t>19.12.2018</w:t>
            </w:r>
            <w:r w:rsidRPr="00156B6A">
              <w:rPr>
                <w:lang w:val="en-US"/>
              </w:rPr>
              <w:t>)</w:t>
            </w:r>
          </w:p>
          <w:p w:rsidR="0005580F" w:rsidRPr="00156B6A"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156B6A" w:rsidRDefault="0005580F" w:rsidP="00853E02">
            <w:pPr>
              <w:spacing w:line="252" w:lineRule="auto"/>
              <w:jc w:val="center"/>
              <w:rPr>
                <w:lang w:val="en-US" w:eastAsia="en-US"/>
              </w:rPr>
            </w:pPr>
            <w:r w:rsidRPr="00156B6A">
              <w:rPr>
                <w:lang w:val="en-US" w:eastAsia="en-US"/>
              </w:rPr>
              <w:t>________________</w:t>
            </w:r>
          </w:p>
          <w:p w:rsidR="0005580F" w:rsidRPr="00156B6A" w:rsidRDefault="0005580F" w:rsidP="00853E02">
            <w:pPr>
              <w:spacing w:line="252" w:lineRule="auto"/>
              <w:jc w:val="center"/>
              <w:rPr>
                <w:lang w:val="en-US" w:eastAsia="en-US"/>
              </w:rPr>
            </w:pPr>
            <w:r w:rsidRPr="00156B6A">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156B6A" w:rsidRDefault="00156B6A" w:rsidP="00853E02">
            <w:pPr>
              <w:spacing w:line="252" w:lineRule="auto"/>
              <w:rPr>
                <w:lang w:val="en-US" w:eastAsia="en-US"/>
              </w:rPr>
            </w:pPr>
            <w:r>
              <w:rPr>
                <w:lang w:val="en-US" w:eastAsia="en-US"/>
              </w:rPr>
              <w:t>Didenko Ye.Ye.</w:t>
            </w:r>
          </w:p>
          <w:p w:rsidR="0005580F" w:rsidRPr="00156B6A" w:rsidRDefault="0005580F" w:rsidP="00853E02">
            <w:pPr>
              <w:spacing w:line="252" w:lineRule="auto"/>
              <w:rPr>
                <w:lang w:val="en-US" w:eastAsia="en-US"/>
              </w:rPr>
            </w:pPr>
          </w:p>
          <w:p w:rsidR="0005580F" w:rsidRPr="00156B6A" w:rsidRDefault="0005580F" w:rsidP="00853E02">
            <w:pPr>
              <w:spacing w:line="252" w:lineRule="auto"/>
              <w:rPr>
                <w:lang w:val="en-US" w:eastAsia="en-US"/>
              </w:rPr>
            </w:pPr>
          </w:p>
        </w:tc>
      </w:tr>
      <w:tr w:rsidR="0005580F" w:rsidRPr="00156B6A"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156B6A" w:rsidRDefault="0005580F" w:rsidP="00156B6A">
            <w:pPr>
              <w:spacing w:line="252" w:lineRule="auto"/>
              <w:rPr>
                <w:lang w:val="en-US" w:eastAsia="en-US"/>
              </w:rPr>
            </w:pPr>
            <w:r w:rsidRPr="00156B6A">
              <w:rPr>
                <w:lang w:val="en-US" w:eastAsia="en-US"/>
              </w:rPr>
              <w:t xml:space="preserve">3.2 Date: </w:t>
            </w:r>
            <w:r w:rsidR="00156B6A">
              <w:rPr>
                <w:lang w:val="en-US" w:eastAsia="en-US"/>
              </w:rPr>
              <w:t>9 September</w:t>
            </w:r>
            <w:r w:rsidR="003A29BD" w:rsidRPr="00156B6A">
              <w:rPr>
                <w:lang w:val="en-US" w:eastAsia="en-US"/>
              </w:rPr>
              <w:t xml:space="preserve"> </w:t>
            </w:r>
            <w:r w:rsidRPr="00156B6A">
              <w:rPr>
                <w:lang w:val="en-US" w:eastAsia="en-US"/>
              </w:rPr>
              <w:t>2019</w:t>
            </w:r>
            <w:r w:rsidRPr="00156B6A">
              <w:rPr>
                <w:b/>
                <w:bCs/>
                <w:lang w:val="en-US" w:eastAsia="en-US"/>
              </w:rPr>
              <w:t xml:space="preserve"> </w:t>
            </w:r>
            <w:r w:rsidRPr="00156B6A">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156B6A" w:rsidRDefault="0005580F" w:rsidP="00853E02">
            <w:pPr>
              <w:spacing w:line="252" w:lineRule="auto"/>
              <w:jc w:val="center"/>
              <w:rPr>
                <w:lang w:val="en-US" w:eastAsia="en-US"/>
              </w:rPr>
            </w:pPr>
            <w:r w:rsidRPr="00156B6A">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156B6A" w:rsidRDefault="0005580F" w:rsidP="00853E02">
            <w:pPr>
              <w:spacing w:line="252" w:lineRule="auto"/>
              <w:rPr>
                <w:lang w:val="en-US" w:eastAsia="en-US"/>
              </w:rPr>
            </w:pPr>
          </w:p>
        </w:tc>
      </w:tr>
    </w:tbl>
    <w:p w:rsidR="0005580F" w:rsidRPr="00156B6A" w:rsidRDefault="0005580F" w:rsidP="00902817">
      <w:pPr>
        <w:jc w:val="center"/>
      </w:pPr>
    </w:p>
    <w:sectPr w:rsidR="0005580F" w:rsidRPr="00156B6A" w:rsidSect="00203582">
      <w:pgSz w:w="11906" w:h="16838"/>
      <w:pgMar w:top="993"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AA" w:rsidRDefault="006215AA" w:rsidP="00C5099C">
      <w:r>
        <w:separator/>
      </w:r>
    </w:p>
  </w:endnote>
  <w:endnote w:type="continuationSeparator" w:id="0">
    <w:p w:rsidR="006215AA" w:rsidRDefault="006215AA"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AA" w:rsidRDefault="006215AA" w:rsidP="00C5099C">
      <w:r>
        <w:separator/>
      </w:r>
    </w:p>
  </w:footnote>
  <w:footnote w:type="continuationSeparator" w:id="0">
    <w:p w:rsidR="006215AA" w:rsidRDefault="006215AA"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0AB4"/>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F49B6"/>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79F0E37"/>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6484B"/>
    <w:multiLevelType w:val="hybridMultilevel"/>
    <w:tmpl w:val="AAB0B44E"/>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10"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1"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9915D83"/>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DC0FCD"/>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10"/>
  </w:num>
  <w:num w:numId="5">
    <w:abstractNumId w:val="4"/>
  </w:num>
  <w:num w:numId="6">
    <w:abstractNumId w:val="5"/>
  </w:num>
  <w:num w:numId="7">
    <w:abstractNumId w:val="11"/>
  </w:num>
  <w:num w:numId="8">
    <w:abstractNumId w:val="13"/>
  </w:num>
  <w:num w:numId="9">
    <w:abstractNumId w:val="3"/>
  </w:num>
  <w:num w:numId="10">
    <w:abstractNumId w:val="16"/>
  </w:num>
  <w:num w:numId="11">
    <w:abstractNumId w:val="2"/>
  </w:num>
  <w:num w:numId="12">
    <w:abstractNumId w:val="6"/>
  </w:num>
  <w:num w:numId="13">
    <w:abstractNumId w:val="17"/>
  </w:num>
  <w:num w:numId="14">
    <w:abstractNumId w:val="9"/>
  </w:num>
  <w:num w:numId="15">
    <w:abstractNumId w:val="1"/>
  </w:num>
  <w:num w:numId="16">
    <w:abstractNumId w:val="0"/>
  </w:num>
  <w:num w:numId="17">
    <w:abstractNumId w:val="14"/>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15640"/>
    <w:rsid w:val="00020C5E"/>
    <w:rsid w:val="00025FAA"/>
    <w:rsid w:val="00031BAB"/>
    <w:rsid w:val="00033F6A"/>
    <w:rsid w:val="00036FF9"/>
    <w:rsid w:val="00046601"/>
    <w:rsid w:val="000528AB"/>
    <w:rsid w:val="0005580F"/>
    <w:rsid w:val="00060CBB"/>
    <w:rsid w:val="000655FF"/>
    <w:rsid w:val="000812B4"/>
    <w:rsid w:val="00084028"/>
    <w:rsid w:val="000854C5"/>
    <w:rsid w:val="00087563"/>
    <w:rsid w:val="000878AC"/>
    <w:rsid w:val="00087DA5"/>
    <w:rsid w:val="00091224"/>
    <w:rsid w:val="0009636A"/>
    <w:rsid w:val="000970FB"/>
    <w:rsid w:val="000A1BE9"/>
    <w:rsid w:val="000B19A7"/>
    <w:rsid w:val="000B22DB"/>
    <w:rsid w:val="000D1922"/>
    <w:rsid w:val="000D5047"/>
    <w:rsid w:val="000D76C8"/>
    <w:rsid w:val="000D795F"/>
    <w:rsid w:val="000E1FED"/>
    <w:rsid w:val="000E2CD0"/>
    <w:rsid w:val="000E5E7E"/>
    <w:rsid w:val="000F01FC"/>
    <w:rsid w:val="00100711"/>
    <w:rsid w:val="0011275D"/>
    <w:rsid w:val="00112FF8"/>
    <w:rsid w:val="00142353"/>
    <w:rsid w:val="00143D25"/>
    <w:rsid w:val="001468FF"/>
    <w:rsid w:val="00155944"/>
    <w:rsid w:val="00156B6A"/>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3582"/>
    <w:rsid w:val="0020448C"/>
    <w:rsid w:val="00206B43"/>
    <w:rsid w:val="00212EFE"/>
    <w:rsid w:val="002252C2"/>
    <w:rsid w:val="00232B2C"/>
    <w:rsid w:val="00234370"/>
    <w:rsid w:val="00235C54"/>
    <w:rsid w:val="00236918"/>
    <w:rsid w:val="00240E0E"/>
    <w:rsid w:val="0026172E"/>
    <w:rsid w:val="00264E98"/>
    <w:rsid w:val="00265D89"/>
    <w:rsid w:val="00267CD9"/>
    <w:rsid w:val="00271F6A"/>
    <w:rsid w:val="00272130"/>
    <w:rsid w:val="00273C1B"/>
    <w:rsid w:val="00273E6A"/>
    <w:rsid w:val="00274BA3"/>
    <w:rsid w:val="00275923"/>
    <w:rsid w:val="002851B0"/>
    <w:rsid w:val="0028598D"/>
    <w:rsid w:val="002904FF"/>
    <w:rsid w:val="00290D0F"/>
    <w:rsid w:val="00290EAF"/>
    <w:rsid w:val="00293E08"/>
    <w:rsid w:val="00294FB8"/>
    <w:rsid w:val="00295F91"/>
    <w:rsid w:val="002C134B"/>
    <w:rsid w:val="002C7F40"/>
    <w:rsid w:val="002D2643"/>
    <w:rsid w:val="002D3460"/>
    <w:rsid w:val="002D6A9E"/>
    <w:rsid w:val="002E2769"/>
    <w:rsid w:val="002E2C8F"/>
    <w:rsid w:val="002F5B8F"/>
    <w:rsid w:val="003054EE"/>
    <w:rsid w:val="003146A8"/>
    <w:rsid w:val="00316754"/>
    <w:rsid w:val="00322AEC"/>
    <w:rsid w:val="00322B7B"/>
    <w:rsid w:val="00322BD5"/>
    <w:rsid w:val="003303DF"/>
    <w:rsid w:val="00330AB7"/>
    <w:rsid w:val="003318D5"/>
    <w:rsid w:val="00340BA2"/>
    <w:rsid w:val="00352EAE"/>
    <w:rsid w:val="00356FF6"/>
    <w:rsid w:val="00361703"/>
    <w:rsid w:val="0036257B"/>
    <w:rsid w:val="00364A53"/>
    <w:rsid w:val="00372AE9"/>
    <w:rsid w:val="003914CE"/>
    <w:rsid w:val="00393C50"/>
    <w:rsid w:val="00396CF0"/>
    <w:rsid w:val="003A0253"/>
    <w:rsid w:val="003A2534"/>
    <w:rsid w:val="003A29BD"/>
    <w:rsid w:val="003A3479"/>
    <w:rsid w:val="003A5EF6"/>
    <w:rsid w:val="003B18CF"/>
    <w:rsid w:val="003D0A9E"/>
    <w:rsid w:val="003D4607"/>
    <w:rsid w:val="003D7747"/>
    <w:rsid w:val="003F0A20"/>
    <w:rsid w:val="00400E39"/>
    <w:rsid w:val="00401D3B"/>
    <w:rsid w:val="00402154"/>
    <w:rsid w:val="00411DDA"/>
    <w:rsid w:val="00413B92"/>
    <w:rsid w:val="0041436D"/>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75D56"/>
    <w:rsid w:val="004972B6"/>
    <w:rsid w:val="004A3F83"/>
    <w:rsid w:val="004A68E9"/>
    <w:rsid w:val="004C0FB3"/>
    <w:rsid w:val="004C6F9E"/>
    <w:rsid w:val="004C7A35"/>
    <w:rsid w:val="004D0A6C"/>
    <w:rsid w:val="004D1160"/>
    <w:rsid w:val="004D1454"/>
    <w:rsid w:val="004D532C"/>
    <w:rsid w:val="004D7229"/>
    <w:rsid w:val="004F1587"/>
    <w:rsid w:val="004F1988"/>
    <w:rsid w:val="004F5D30"/>
    <w:rsid w:val="004F6A0D"/>
    <w:rsid w:val="0051203B"/>
    <w:rsid w:val="00512DC2"/>
    <w:rsid w:val="0051482D"/>
    <w:rsid w:val="00516D7E"/>
    <w:rsid w:val="00524BEA"/>
    <w:rsid w:val="005342A7"/>
    <w:rsid w:val="00544373"/>
    <w:rsid w:val="00547776"/>
    <w:rsid w:val="0055168B"/>
    <w:rsid w:val="00552531"/>
    <w:rsid w:val="00552F9B"/>
    <w:rsid w:val="005546E2"/>
    <w:rsid w:val="00554F16"/>
    <w:rsid w:val="005620A2"/>
    <w:rsid w:val="00566266"/>
    <w:rsid w:val="00570456"/>
    <w:rsid w:val="00573881"/>
    <w:rsid w:val="00573D3B"/>
    <w:rsid w:val="00580C67"/>
    <w:rsid w:val="00586B7D"/>
    <w:rsid w:val="005875C8"/>
    <w:rsid w:val="00591B51"/>
    <w:rsid w:val="005947D9"/>
    <w:rsid w:val="005A0F7C"/>
    <w:rsid w:val="005A757E"/>
    <w:rsid w:val="005B0B5B"/>
    <w:rsid w:val="005B4762"/>
    <w:rsid w:val="005B57E1"/>
    <w:rsid w:val="005B7917"/>
    <w:rsid w:val="005C4FDA"/>
    <w:rsid w:val="005C5847"/>
    <w:rsid w:val="005D36EB"/>
    <w:rsid w:val="005D5167"/>
    <w:rsid w:val="005E0024"/>
    <w:rsid w:val="005E39CB"/>
    <w:rsid w:val="005E4E27"/>
    <w:rsid w:val="005F1291"/>
    <w:rsid w:val="005F2B8D"/>
    <w:rsid w:val="00601200"/>
    <w:rsid w:val="006016DF"/>
    <w:rsid w:val="00603716"/>
    <w:rsid w:val="00604A93"/>
    <w:rsid w:val="0060737B"/>
    <w:rsid w:val="00621072"/>
    <w:rsid w:val="006215AA"/>
    <w:rsid w:val="00621677"/>
    <w:rsid w:val="00627B34"/>
    <w:rsid w:val="0063248E"/>
    <w:rsid w:val="006369DF"/>
    <w:rsid w:val="006430C7"/>
    <w:rsid w:val="00647521"/>
    <w:rsid w:val="00650F04"/>
    <w:rsid w:val="00652E00"/>
    <w:rsid w:val="006538FF"/>
    <w:rsid w:val="00655BF7"/>
    <w:rsid w:val="006634C5"/>
    <w:rsid w:val="00672C8F"/>
    <w:rsid w:val="00680DC8"/>
    <w:rsid w:val="0068193A"/>
    <w:rsid w:val="00683906"/>
    <w:rsid w:val="00684705"/>
    <w:rsid w:val="0068696B"/>
    <w:rsid w:val="00687F83"/>
    <w:rsid w:val="006913CD"/>
    <w:rsid w:val="006A7084"/>
    <w:rsid w:val="006B1710"/>
    <w:rsid w:val="006C3F57"/>
    <w:rsid w:val="006F08DD"/>
    <w:rsid w:val="00703358"/>
    <w:rsid w:val="0070694D"/>
    <w:rsid w:val="00710246"/>
    <w:rsid w:val="00714127"/>
    <w:rsid w:val="0071495A"/>
    <w:rsid w:val="00735A80"/>
    <w:rsid w:val="00736D93"/>
    <w:rsid w:val="007406B8"/>
    <w:rsid w:val="00741003"/>
    <w:rsid w:val="00743BAE"/>
    <w:rsid w:val="0075374F"/>
    <w:rsid w:val="00761EF7"/>
    <w:rsid w:val="00762E99"/>
    <w:rsid w:val="007638FB"/>
    <w:rsid w:val="00766FD4"/>
    <w:rsid w:val="00770F84"/>
    <w:rsid w:val="00773A71"/>
    <w:rsid w:val="00791BEF"/>
    <w:rsid w:val="007B689E"/>
    <w:rsid w:val="007D08CA"/>
    <w:rsid w:val="007D3EC1"/>
    <w:rsid w:val="007D6383"/>
    <w:rsid w:val="007E1E11"/>
    <w:rsid w:val="007E6DEB"/>
    <w:rsid w:val="007E71AC"/>
    <w:rsid w:val="007F4C66"/>
    <w:rsid w:val="00803601"/>
    <w:rsid w:val="008066B5"/>
    <w:rsid w:val="00815FFD"/>
    <w:rsid w:val="00822BB9"/>
    <w:rsid w:val="008276FB"/>
    <w:rsid w:val="008361AE"/>
    <w:rsid w:val="00842A27"/>
    <w:rsid w:val="00844B2D"/>
    <w:rsid w:val="00845652"/>
    <w:rsid w:val="00845F21"/>
    <w:rsid w:val="008530DD"/>
    <w:rsid w:val="008569D0"/>
    <w:rsid w:val="00860E57"/>
    <w:rsid w:val="008619C6"/>
    <w:rsid w:val="00862526"/>
    <w:rsid w:val="008723BA"/>
    <w:rsid w:val="00872891"/>
    <w:rsid w:val="00874105"/>
    <w:rsid w:val="00875619"/>
    <w:rsid w:val="00882836"/>
    <w:rsid w:val="00884779"/>
    <w:rsid w:val="0088679A"/>
    <w:rsid w:val="00887A9B"/>
    <w:rsid w:val="0089796E"/>
    <w:rsid w:val="008A5F53"/>
    <w:rsid w:val="008A6A06"/>
    <w:rsid w:val="008A6ACB"/>
    <w:rsid w:val="008B050F"/>
    <w:rsid w:val="008C08E0"/>
    <w:rsid w:val="008C1126"/>
    <w:rsid w:val="008C499E"/>
    <w:rsid w:val="008C7F2D"/>
    <w:rsid w:val="008D32C2"/>
    <w:rsid w:val="008D6244"/>
    <w:rsid w:val="008E1475"/>
    <w:rsid w:val="008E15B1"/>
    <w:rsid w:val="008E4B5C"/>
    <w:rsid w:val="008E6672"/>
    <w:rsid w:val="008F0867"/>
    <w:rsid w:val="008F0C8A"/>
    <w:rsid w:val="008F10E8"/>
    <w:rsid w:val="008F40D6"/>
    <w:rsid w:val="008F5010"/>
    <w:rsid w:val="008F71E7"/>
    <w:rsid w:val="00902817"/>
    <w:rsid w:val="00904BB7"/>
    <w:rsid w:val="009056AD"/>
    <w:rsid w:val="00910208"/>
    <w:rsid w:val="009116BA"/>
    <w:rsid w:val="00914041"/>
    <w:rsid w:val="00922573"/>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D4283"/>
    <w:rsid w:val="009E0703"/>
    <w:rsid w:val="009E23A4"/>
    <w:rsid w:val="009E59C7"/>
    <w:rsid w:val="009E6C51"/>
    <w:rsid w:val="009F027C"/>
    <w:rsid w:val="009F3D9B"/>
    <w:rsid w:val="009F6366"/>
    <w:rsid w:val="00A0077B"/>
    <w:rsid w:val="00A03CE2"/>
    <w:rsid w:val="00A04BCB"/>
    <w:rsid w:val="00A103A2"/>
    <w:rsid w:val="00A212F6"/>
    <w:rsid w:val="00A258B1"/>
    <w:rsid w:val="00A26978"/>
    <w:rsid w:val="00A32B37"/>
    <w:rsid w:val="00A32CCA"/>
    <w:rsid w:val="00A46683"/>
    <w:rsid w:val="00A50E41"/>
    <w:rsid w:val="00A5222F"/>
    <w:rsid w:val="00A535F3"/>
    <w:rsid w:val="00A57717"/>
    <w:rsid w:val="00A60599"/>
    <w:rsid w:val="00A71116"/>
    <w:rsid w:val="00A8319A"/>
    <w:rsid w:val="00A85559"/>
    <w:rsid w:val="00A92232"/>
    <w:rsid w:val="00A92372"/>
    <w:rsid w:val="00A92CF2"/>
    <w:rsid w:val="00AA0667"/>
    <w:rsid w:val="00AA1431"/>
    <w:rsid w:val="00AA172E"/>
    <w:rsid w:val="00AB08E7"/>
    <w:rsid w:val="00AB15FC"/>
    <w:rsid w:val="00AB56DE"/>
    <w:rsid w:val="00AD3E9C"/>
    <w:rsid w:val="00AE6439"/>
    <w:rsid w:val="00AF0C87"/>
    <w:rsid w:val="00AF384B"/>
    <w:rsid w:val="00B01511"/>
    <w:rsid w:val="00B060B5"/>
    <w:rsid w:val="00B10F87"/>
    <w:rsid w:val="00B17FBB"/>
    <w:rsid w:val="00B22153"/>
    <w:rsid w:val="00B22188"/>
    <w:rsid w:val="00B24936"/>
    <w:rsid w:val="00B34342"/>
    <w:rsid w:val="00B366D0"/>
    <w:rsid w:val="00B36D59"/>
    <w:rsid w:val="00B37DCB"/>
    <w:rsid w:val="00B442D4"/>
    <w:rsid w:val="00B44C95"/>
    <w:rsid w:val="00B56683"/>
    <w:rsid w:val="00B57CDE"/>
    <w:rsid w:val="00B70C4F"/>
    <w:rsid w:val="00B7221F"/>
    <w:rsid w:val="00B764D1"/>
    <w:rsid w:val="00B819C1"/>
    <w:rsid w:val="00B905ED"/>
    <w:rsid w:val="00B93DEA"/>
    <w:rsid w:val="00B96624"/>
    <w:rsid w:val="00BA33B5"/>
    <w:rsid w:val="00BA4527"/>
    <w:rsid w:val="00BA5195"/>
    <w:rsid w:val="00BB008F"/>
    <w:rsid w:val="00BB7D93"/>
    <w:rsid w:val="00BC24B6"/>
    <w:rsid w:val="00BF227F"/>
    <w:rsid w:val="00BF6394"/>
    <w:rsid w:val="00BF7BAE"/>
    <w:rsid w:val="00BF7ED2"/>
    <w:rsid w:val="00C02B3B"/>
    <w:rsid w:val="00C07688"/>
    <w:rsid w:val="00C10CBB"/>
    <w:rsid w:val="00C13329"/>
    <w:rsid w:val="00C1364A"/>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076AE"/>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3CFE"/>
    <w:rsid w:val="00D967F8"/>
    <w:rsid w:val="00DA3340"/>
    <w:rsid w:val="00DB7480"/>
    <w:rsid w:val="00DC0962"/>
    <w:rsid w:val="00DC1B8E"/>
    <w:rsid w:val="00DE1437"/>
    <w:rsid w:val="00DE514D"/>
    <w:rsid w:val="00DF0432"/>
    <w:rsid w:val="00DF4DAC"/>
    <w:rsid w:val="00E111C0"/>
    <w:rsid w:val="00E126D9"/>
    <w:rsid w:val="00E14EDF"/>
    <w:rsid w:val="00E20AE2"/>
    <w:rsid w:val="00E2472C"/>
    <w:rsid w:val="00E339CF"/>
    <w:rsid w:val="00E36F2C"/>
    <w:rsid w:val="00E52512"/>
    <w:rsid w:val="00E57436"/>
    <w:rsid w:val="00E60710"/>
    <w:rsid w:val="00E61347"/>
    <w:rsid w:val="00E6261F"/>
    <w:rsid w:val="00E64EE6"/>
    <w:rsid w:val="00E65BBD"/>
    <w:rsid w:val="00E70757"/>
    <w:rsid w:val="00E748F7"/>
    <w:rsid w:val="00E75226"/>
    <w:rsid w:val="00E84116"/>
    <w:rsid w:val="00E84AC4"/>
    <w:rsid w:val="00E9541C"/>
    <w:rsid w:val="00E968BA"/>
    <w:rsid w:val="00E96B69"/>
    <w:rsid w:val="00E9711F"/>
    <w:rsid w:val="00EA729C"/>
    <w:rsid w:val="00EB4856"/>
    <w:rsid w:val="00EC1954"/>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A637"/>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2B7D1-1327-4A91-BDC7-76CEBFBE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3</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87</cp:revision>
  <cp:lastPrinted>2019-02-26T07:31:00Z</cp:lastPrinted>
  <dcterms:created xsi:type="dcterms:W3CDTF">2019-03-07T08:14:00Z</dcterms:created>
  <dcterms:modified xsi:type="dcterms:W3CDTF">2019-09-10T17:58:00Z</dcterms:modified>
</cp:coreProperties>
</file>