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Pr="00850A68" w:rsidRDefault="0045016A" w:rsidP="00850A68">
      <w:pPr>
        <w:jc w:val="center"/>
        <w:rPr>
          <w:b/>
          <w:bCs/>
          <w:sz w:val="24"/>
          <w:szCs w:val="24"/>
          <w:lang w:val="en-US"/>
        </w:rPr>
      </w:pPr>
      <w:r>
        <w:rPr>
          <w:b/>
          <w:bCs/>
          <w:sz w:val="24"/>
          <w:szCs w:val="24"/>
          <w:lang w:val="en-US"/>
        </w:rPr>
        <w:t>“</w:t>
      </w:r>
      <w:r w:rsidR="00850A68">
        <w:rPr>
          <w:b/>
          <w:bCs/>
          <w:sz w:val="24"/>
          <w:szCs w:val="24"/>
          <w:lang w:val="en-US"/>
        </w:rPr>
        <w:t>State registration of the additional issue of securities”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21"/>
        <w:gridCol w:w="1976"/>
        <w:gridCol w:w="2415"/>
      </w:tblGrid>
      <w:tr w:rsidR="0045016A" w:rsidTr="00A454D3">
        <w:tc>
          <w:tcPr>
            <w:tcW w:w="10207"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850A68" w:rsidTr="00A454D3">
        <w:trPr>
          <w:trHeight w:val="599"/>
        </w:trPr>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850A68"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8A1E37">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8A1E37">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850A68" w:rsidRDefault="00850A68" w:rsidP="00CC25F5">
            <w:pPr>
              <w:pStyle w:val="a4"/>
              <w:spacing w:line="254" w:lineRule="auto"/>
              <w:rPr>
                <w:rFonts w:ascii="Times New Roman" w:hAnsi="Times New Roman"/>
                <w:sz w:val="24"/>
                <w:lang w:val="en-US"/>
              </w:rPr>
            </w:pPr>
            <w:r>
              <w:rPr>
                <w:rFonts w:ascii="Times New Roman" w:hAnsi="Times New Roman"/>
                <w:sz w:val="24"/>
                <w:lang w:val="en-US"/>
              </w:rPr>
              <w:t>18.07.2019</w:t>
            </w:r>
          </w:p>
        </w:tc>
      </w:tr>
      <w:tr w:rsidR="0045016A" w:rsidRPr="00850A68"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31A14" w:rsidRPr="00850A68" w:rsidRDefault="0045016A" w:rsidP="00850A68">
            <w:pPr>
              <w:pStyle w:val="a5"/>
              <w:numPr>
                <w:ilvl w:val="0"/>
                <w:numId w:val="1"/>
              </w:numPr>
              <w:spacing w:line="252" w:lineRule="auto"/>
              <w:jc w:val="center"/>
              <w:rPr>
                <w:lang w:val="en-US" w:eastAsia="en-US"/>
              </w:rPr>
            </w:pPr>
            <w:r w:rsidRPr="00731A14">
              <w:rPr>
                <w:lang w:val="en-US" w:eastAsia="en-US"/>
              </w:rPr>
              <w:t>Statement content</w:t>
            </w:r>
          </w:p>
        </w:tc>
      </w:tr>
      <w:tr w:rsidR="0045016A" w:rsidRPr="00850A68" w:rsidTr="00A454D3">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44DE0" w:rsidRPr="008A1E37" w:rsidRDefault="00850A68" w:rsidP="008A1E37">
            <w:pPr>
              <w:spacing w:line="252" w:lineRule="auto"/>
              <w:ind w:left="108" w:right="110"/>
              <w:jc w:val="both"/>
              <w:rPr>
                <w:sz w:val="24"/>
                <w:szCs w:val="24"/>
                <w:shd w:val="clear" w:color="auto" w:fill="FFFFFF"/>
                <w:lang w:val="en-US" w:eastAsia="en-US"/>
              </w:rPr>
            </w:pPr>
            <w:r w:rsidRPr="008A1E37">
              <w:rPr>
                <w:sz w:val="24"/>
                <w:szCs w:val="24"/>
                <w:shd w:val="clear" w:color="auto" w:fill="FFFFFF"/>
                <w:lang w:val="en-US" w:eastAsia="en-US"/>
              </w:rPr>
              <w:t xml:space="preserve">2.1. </w:t>
            </w:r>
            <w:r w:rsidRPr="008A1E37">
              <w:rPr>
                <w:sz w:val="24"/>
                <w:szCs w:val="24"/>
                <w:shd w:val="clear" w:color="auto" w:fill="FFFFFF"/>
                <w:lang w:val="en-US" w:eastAsia="en-US"/>
              </w:rPr>
              <w:t>Kind, category (type), series and other identifications of the securities</w:t>
            </w:r>
            <w:r w:rsidRPr="008A1E37">
              <w:rPr>
                <w:sz w:val="24"/>
                <w:szCs w:val="24"/>
                <w:shd w:val="clear" w:color="auto" w:fill="FFFFFF"/>
                <w:lang w:val="en-US" w:eastAsia="en-US"/>
              </w:rPr>
              <w:t>:</w:t>
            </w:r>
          </w:p>
          <w:p w:rsidR="00850A68" w:rsidRPr="008A1E37" w:rsidRDefault="00850A68" w:rsidP="008A1E37">
            <w:pPr>
              <w:spacing w:line="252" w:lineRule="auto"/>
              <w:ind w:left="108" w:right="110"/>
              <w:jc w:val="both"/>
              <w:rPr>
                <w:b/>
                <w:sz w:val="24"/>
                <w:szCs w:val="24"/>
                <w:shd w:val="clear" w:color="auto" w:fill="FFFFFF"/>
                <w:lang w:val="en-US" w:eastAsia="en-US"/>
              </w:rPr>
            </w:pPr>
            <w:r w:rsidRPr="008A1E37">
              <w:rPr>
                <w:sz w:val="24"/>
                <w:szCs w:val="24"/>
                <w:shd w:val="clear" w:color="auto" w:fill="FFFFFF"/>
                <w:lang w:val="en-US" w:eastAsia="en-US"/>
              </w:rPr>
              <w:t xml:space="preserve">- </w:t>
            </w:r>
            <w:r w:rsidRPr="008A1E37">
              <w:rPr>
                <w:b/>
                <w:sz w:val="24"/>
                <w:szCs w:val="24"/>
                <w:shd w:val="clear" w:color="auto" w:fill="FFFFFF"/>
                <w:lang w:val="en-US" w:eastAsia="en-US"/>
              </w:rPr>
              <w:t xml:space="preserve">registered ordinary </w:t>
            </w:r>
            <w:r w:rsidR="005048A0" w:rsidRPr="008A1E37">
              <w:rPr>
                <w:b/>
                <w:sz w:val="24"/>
                <w:szCs w:val="24"/>
                <w:shd w:val="clear" w:color="auto" w:fill="FFFFFF"/>
                <w:lang w:val="en-US" w:eastAsia="en-US"/>
              </w:rPr>
              <w:t xml:space="preserve">uncertified </w:t>
            </w:r>
            <w:r w:rsidRPr="008A1E37">
              <w:rPr>
                <w:b/>
                <w:sz w:val="24"/>
                <w:szCs w:val="24"/>
                <w:shd w:val="clear" w:color="auto" w:fill="FFFFFF"/>
                <w:lang w:val="en-US" w:eastAsia="en-US"/>
              </w:rPr>
              <w:t>shares</w:t>
            </w:r>
          </w:p>
          <w:p w:rsidR="00850A68" w:rsidRPr="008A1E37" w:rsidRDefault="00850A68" w:rsidP="008A1E37">
            <w:pPr>
              <w:spacing w:line="252" w:lineRule="auto"/>
              <w:ind w:left="108" w:right="110"/>
              <w:jc w:val="both"/>
              <w:rPr>
                <w:b/>
                <w:sz w:val="24"/>
                <w:szCs w:val="24"/>
                <w:shd w:val="clear" w:color="auto" w:fill="FFFFFF"/>
                <w:lang w:val="en-US"/>
              </w:rPr>
            </w:pPr>
            <w:r w:rsidRPr="008A1E37">
              <w:rPr>
                <w:b/>
                <w:sz w:val="24"/>
                <w:szCs w:val="24"/>
                <w:shd w:val="clear" w:color="auto" w:fill="FFFFFF"/>
                <w:lang w:val="en-US" w:eastAsia="en-US"/>
              </w:rPr>
              <w:t xml:space="preserve">- </w:t>
            </w:r>
            <w:r w:rsidRPr="008A1E37">
              <w:rPr>
                <w:b/>
                <w:sz w:val="24"/>
                <w:szCs w:val="24"/>
                <w:shd w:val="clear" w:color="auto" w:fill="FFFFFF"/>
                <w:lang w:val="en-US"/>
              </w:rPr>
              <w:t>state registration number of the additional issue of the securities</w:t>
            </w:r>
            <w:r w:rsidRPr="008A1E37">
              <w:rPr>
                <w:b/>
                <w:sz w:val="24"/>
                <w:szCs w:val="24"/>
                <w:shd w:val="clear" w:color="auto" w:fill="FFFFFF"/>
                <w:lang w:val="en-US"/>
              </w:rPr>
              <w:t>:</w:t>
            </w:r>
            <w:r w:rsidRPr="008A1E37">
              <w:rPr>
                <w:sz w:val="24"/>
                <w:szCs w:val="24"/>
                <w:shd w:val="clear" w:color="auto" w:fill="FFFFFF"/>
                <w:lang w:val="en-US"/>
              </w:rPr>
              <w:t xml:space="preserve"> </w:t>
            </w:r>
            <w:r w:rsidRPr="008A1E37">
              <w:rPr>
                <w:b/>
                <w:sz w:val="24"/>
                <w:szCs w:val="24"/>
                <w:shd w:val="clear" w:color="auto" w:fill="FFFFFF"/>
                <w:lang w:val="en-US"/>
              </w:rPr>
              <w:t>1-02-00063-A</w:t>
            </w:r>
          </w:p>
          <w:p w:rsidR="00850A68" w:rsidRPr="008A1E37" w:rsidRDefault="00850A68" w:rsidP="008A1E37">
            <w:pPr>
              <w:spacing w:line="252" w:lineRule="auto"/>
              <w:ind w:left="108" w:right="110"/>
              <w:jc w:val="both"/>
              <w:rPr>
                <w:b/>
                <w:sz w:val="24"/>
                <w:szCs w:val="24"/>
                <w:shd w:val="clear" w:color="auto" w:fill="FFFFFF"/>
                <w:lang w:val="en-US"/>
              </w:rPr>
            </w:pPr>
            <w:r w:rsidRPr="008A1E37">
              <w:rPr>
                <w:b/>
                <w:sz w:val="24"/>
                <w:szCs w:val="24"/>
                <w:shd w:val="clear" w:color="auto" w:fill="FFFFFF"/>
                <w:lang w:val="en-US"/>
              </w:rPr>
              <w:t xml:space="preserve">- date of </w:t>
            </w:r>
            <w:r w:rsidRPr="008A1E37">
              <w:rPr>
                <w:b/>
                <w:sz w:val="24"/>
                <w:szCs w:val="24"/>
                <w:shd w:val="clear" w:color="auto" w:fill="FFFFFF"/>
                <w:lang w:val="en-US"/>
              </w:rPr>
              <w:t>state registration number of the additional issue of the securities</w:t>
            </w:r>
            <w:r w:rsidRPr="008A1E37">
              <w:rPr>
                <w:b/>
                <w:sz w:val="24"/>
                <w:szCs w:val="24"/>
                <w:shd w:val="clear" w:color="auto" w:fill="FFFFFF"/>
                <w:lang w:val="en-US"/>
              </w:rPr>
              <w:t>: 18 July 2019</w:t>
            </w:r>
          </w:p>
          <w:p w:rsidR="00850A68" w:rsidRPr="008A1E37" w:rsidRDefault="00850A68" w:rsidP="008A1E37">
            <w:pPr>
              <w:spacing w:line="252" w:lineRule="auto"/>
              <w:ind w:left="108" w:right="110"/>
              <w:jc w:val="both"/>
              <w:rPr>
                <w:b/>
                <w:color w:val="000000"/>
                <w:sz w:val="24"/>
                <w:szCs w:val="24"/>
                <w:lang w:val="en-US"/>
              </w:rPr>
            </w:pPr>
            <w:r w:rsidRPr="008A1E37">
              <w:rPr>
                <w:b/>
                <w:sz w:val="24"/>
                <w:szCs w:val="24"/>
                <w:shd w:val="clear" w:color="auto" w:fill="FFFFFF"/>
                <w:lang w:val="en-US"/>
              </w:rPr>
              <w:t>-</w:t>
            </w:r>
            <w:r w:rsidRPr="008A1E37">
              <w:rPr>
                <w:b/>
                <w:bCs/>
                <w:sz w:val="24"/>
                <w:szCs w:val="24"/>
                <w:shd w:val="clear" w:color="auto" w:fill="FFFFFF"/>
                <w:lang w:val="en-US"/>
              </w:rPr>
              <w:t xml:space="preserve"> international securities identification number </w:t>
            </w:r>
            <w:r w:rsidRPr="008A1E37">
              <w:rPr>
                <w:b/>
                <w:bCs/>
                <w:sz w:val="24"/>
                <w:szCs w:val="24"/>
                <w:shd w:val="clear" w:color="auto" w:fill="FFFFFF"/>
                <w:lang w:val="en-US"/>
              </w:rPr>
              <w:t>(ISIN)</w:t>
            </w:r>
            <w:r w:rsidRPr="008A1E37">
              <w:rPr>
                <w:b/>
                <w:bCs/>
                <w:sz w:val="24"/>
                <w:szCs w:val="24"/>
                <w:shd w:val="clear" w:color="auto" w:fill="FFFFFF"/>
                <w:lang w:val="en-US"/>
              </w:rPr>
              <w:t>:</w:t>
            </w:r>
            <w:r w:rsidRPr="008A1E37">
              <w:rPr>
                <w:bCs/>
                <w:sz w:val="24"/>
                <w:szCs w:val="24"/>
                <w:shd w:val="clear" w:color="auto" w:fill="FFFFFF"/>
                <w:lang w:val="en-US"/>
              </w:rPr>
              <w:t xml:space="preserve"> </w:t>
            </w:r>
            <w:r w:rsidRPr="008A1E37">
              <w:rPr>
                <w:b/>
                <w:color w:val="000000"/>
                <w:sz w:val="24"/>
                <w:szCs w:val="24"/>
                <w:lang w:val="en-US"/>
              </w:rPr>
              <w:t>RU0009046767</w:t>
            </w:r>
          </w:p>
          <w:p w:rsidR="00850A68" w:rsidRPr="008A1E37" w:rsidRDefault="00850A68" w:rsidP="008A1E37">
            <w:pPr>
              <w:spacing w:line="252" w:lineRule="auto"/>
              <w:ind w:left="108" w:right="110"/>
              <w:jc w:val="both"/>
              <w:rPr>
                <w:b/>
                <w:color w:val="000000"/>
                <w:sz w:val="24"/>
                <w:szCs w:val="24"/>
                <w:lang w:val="en-US"/>
              </w:rPr>
            </w:pPr>
            <w:r w:rsidRPr="008A1E37">
              <w:rPr>
                <w:color w:val="000000"/>
                <w:sz w:val="24"/>
                <w:szCs w:val="24"/>
                <w:lang w:val="en-US"/>
              </w:rPr>
              <w:t xml:space="preserve">2.2. Redemption date (in the case of the issuer’s bonds and options): </w:t>
            </w:r>
            <w:r w:rsidRPr="008A1E37">
              <w:rPr>
                <w:b/>
                <w:color w:val="000000"/>
                <w:sz w:val="24"/>
                <w:szCs w:val="24"/>
                <w:lang w:val="en-US"/>
              </w:rPr>
              <w:t>not applicable</w:t>
            </w:r>
          </w:p>
          <w:p w:rsidR="00850A68" w:rsidRPr="008A1E37" w:rsidRDefault="00850A68" w:rsidP="008A1E37">
            <w:pPr>
              <w:spacing w:line="252" w:lineRule="auto"/>
              <w:ind w:left="108" w:right="110"/>
              <w:jc w:val="both"/>
              <w:rPr>
                <w:b/>
                <w:sz w:val="24"/>
                <w:szCs w:val="24"/>
                <w:shd w:val="clear" w:color="auto" w:fill="FFFFFF"/>
                <w:lang w:val="en-US"/>
              </w:rPr>
            </w:pPr>
            <w:r w:rsidRPr="008A1E37">
              <w:rPr>
                <w:color w:val="000000"/>
                <w:sz w:val="24"/>
                <w:szCs w:val="24"/>
                <w:lang w:val="en-US"/>
              </w:rPr>
              <w:t xml:space="preserve">2.3. </w:t>
            </w:r>
            <w:r w:rsidR="0072500F" w:rsidRPr="008A1E37">
              <w:rPr>
                <w:sz w:val="24"/>
                <w:szCs w:val="24"/>
                <w:shd w:val="clear" w:color="auto" w:fill="FFFFFF"/>
                <w:lang w:val="en-US"/>
              </w:rPr>
              <w:t>S</w:t>
            </w:r>
            <w:r w:rsidR="0072500F" w:rsidRPr="008A1E37">
              <w:rPr>
                <w:sz w:val="24"/>
                <w:szCs w:val="24"/>
                <w:shd w:val="clear" w:color="auto" w:fill="FFFFFF"/>
                <w:lang w:val="en-US"/>
              </w:rPr>
              <w:t>tate registration number of the issue (additional issue) of securities and date of state registration:</w:t>
            </w:r>
            <w:r w:rsidR="0072500F" w:rsidRPr="008A1E37">
              <w:rPr>
                <w:b/>
                <w:sz w:val="24"/>
                <w:szCs w:val="24"/>
                <w:shd w:val="clear" w:color="auto" w:fill="FFFFFF"/>
                <w:lang w:val="en-US"/>
              </w:rPr>
              <w:t xml:space="preserve"> </w:t>
            </w:r>
            <w:r w:rsidR="0072500F" w:rsidRPr="008A1E37">
              <w:rPr>
                <w:b/>
                <w:sz w:val="24"/>
                <w:szCs w:val="24"/>
                <w:shd w:val="clear" w:color="auto" w:fill="FFFFFF"/>
                <w:lang w:val="en-US"/>
              </w:rPr>
              <w:t>1-02-00063-A</w:t>
            </w:r>
            <w:r w:rsidR="0072500F" w:rsidRPr="008A1E37">
              <w:rPr>
                <w:b/>
                <w:sz w:val="24"/>
                <w:szCs w:val="24"/>
                <w:shd w:val="clear" w:color="auto" w:fill="FFFFFF"/>
                <w:lang w:val="en-US"/>
              </w:rPr>
              <w:t xml:space="preserve">; </w:t>
            </w:r>
            <w:r w:rsidR="0072500F" w:rsidRPr="008A1E37">
              <w:rPr>
                <w:b/>
                <w:sz w:val="24"/>
                <w:szCs w:val="24"/>
                <w:shd w:val="clear" w:color="auto" w:fill="FFFFFF"/>
                <w:lang w:val="en-US"/>
              </w:rPr>
              <w:t>18 July 2019</w:t>
            </w:r>
          </w:p>
          <w:p w:rsidR="0072500F" w:rsidRPr="008A1E37" w:rsidRDefault="0072500F" w:rsidP="008A1E37">
            <w:pPr>
              <w:spacing w:line="252" w:lineRule="auto"/>
              <w:ind w:left="108" w:right="110"/>
              <w:jc w:val="both"/>
              <w:rPr>
                <w:b/>
                <w:sz w:val="24"/>
                <w:szCs w:val="24"/>
                <w:shd w:val="clear" w:color="auto" w:fill="FFFFFF"/>
                <w:lang w:val="en-US"/>
              </w:rPr>
            </w:pPr>
            <w:r w:rsidRPr="008A1E37">
              <w:rPr>
                <w:sz w:val="24"/>
                <w:szCs w:val="24"/>
                <w:shd w:val="clear" w:color="auto" w:fill="FFFFFF"/>
                <w:lang w:val="en-US"/>
              </w:rPr>
              <w:t xml:space="preserve">2.4. </w:t>
            </w:r>
            <w:r w:rsidR="00F34288" w:rsidRPr="008A1E37">
              <w:rPr>
                <w:sz w:val="24"/>
                <w:szCs w:val="24"/>
                <w:shd w:val="clear" w:color="auto" w:fill="FFFFFF"/>
                <w:lang w:val="en-US"/>
              </w:rPr>
              <w:t>Name of the registration agen</w:t>
            </w:r>
            <w:bookmarkStart w:id="0" w:name="_GoBack"/>
            <w:bookmarkEnd w:id="0"/>
            <w:r w:rsidR="00F34288" w:rsidRPr="008A1E37">
              <w:rPr>
                <w:sz w:val="24"/>
                <w:szCs w:val="24"/>
                <w:shd w:val="clear" w:color="auto" w:fill="FFFFFF"/>
                <w:lang w:val="en-US"/>
              </w:rPr>
              <w:t xml:space="preserve">cy that conducted the state registration of the issue (additional issue) of securities: </w:t>
            </w:r>
            <w:r w:rsidR="00F34288" w:rsidRPr="008A1E37">
              <w:rPr>
                <w:b/>
                <w:sz w:val="24"/>
                <w:szCs w:val="24"/>
                <w:shd w:val="clear" w:color="auto" w:fill="FFFFFF"/>
                <w:lang w:val="en-US"/>
              </w:rPr>
              <w:t>Bank of Russia</w:t>
            </w:r>
          </w:p>
          <w:p w:rsidR="00351C8A" w:rsidRPr="008A1E37" w:rsidRDefault="00F34288" w:rsidP="008A1E37">
            <w:pPr>
              <w:spacing w:line="252" w:lineRule="auto"/>
              <w:ind w:left="108" w:right="110"/>
              <w:jc w:val="both"/>
              <w:rPr>
                <w:b/>
                <w:sz w:val="24"/>
                <w:szCs w:val="24"/>
                <w:shd w:val="clear" w:color="auto" w:fill="FFFFFF"/>
                <w:lang w:val="en-US"/>
              </w:rPr>
            </w:pPr>
            <w:r w:rsidRPr="008A1E37">
              <w:rPr>
                <w:sz w:val="24"/>
                <w:szCs w:val="24"/>
                <w:shd w:val="clear" w:color="auto" w:fill="FFFFFF"/>
                <w:lang w:val="en-US"/>
              </w:rPr>
              <w:t xml:space="preserve">2.5. </w:t>
            </w:r>
            <w:r w:rsidR="00351C8A" w:rsidRPr="008A1E37">
              <w:rPr>
                <w:sz w:val="24"/>
                <w:szCs w:val="24"/>
                <w:shd w:val="clear" w:color="auto" w:fill="FFFFFF"/>
                <w:lang w:val="en-US"/>
              </w:rPr>
              <w:t xml:space="preserve">Quantity of placed securities and (if such securities shall have a par value under the laws of the Russian Federation) par value of each security: </w:t>
            </w:r>
            <w:r w:rsidR="00351C8A" w:rsidRPr="008A1E37">
              <w:rPr>
                <w:b/>
                <w:sz w:val="24"/>
                <w:szCs w:val="24"/>
                <w:shd w:val="clear" w:color="auto" w:fill="FFFFFF"/>
                <w:lang w:val="en-US"/>
              </w:rPr>
              <w:t>37 477 392 (thirty-seven million four hundred seventy-seven thousand three hundred ninety-two) securities, each with a par value of 100 (one hundred) rubles.</w:t>
            </w:r>
          </w:p>
          <w:p w:rsidR="00F34288" w:rsidRPr="008A1E37" w:rsidRDefault="00351C8A" w:rsidP="008A1E37">
            <w:pPr>
              <w:spacing w:line="252" w:lineRule="auto"/>
              <w:ind w:left="108" w:right="110"/>
              <w:jc w:val="both"/>
              <w:rPr>
                <w:sz w:val="24"/>
                <w:szCs w:val="24"/>
                <w:shd w:val="clear" w:color="auto" w:fill="FFFFFF"/>
                <w:lang w:val="en-US"/>
              </w:rPr>
            </w:pPr>
            <w:r w:rsidRPr="008A1E37">
              <w:rPr>
                <w:sz w:val="24"/>
                <w:szCs w:val="24"/>
                <w:shd w:val="clear" w:color="auto" w:fill="FFFFFF"/>
                <w:lang w:val="en-US"/>
              </w:rPr>
              <w:t xml:space="preserve">2.6. </w:t>
            </w:r>
            <w:r w:rsidR="00CA4B11" w:rsidRPr="008A1E37">
              <w:rPr>
                <w:sz w:val="24"/>
                <w:szCs w:val="24"/>
                <w:shd w:val="clear" w:color="auto" w:fill="FFFFFF"/>
                <w:lang w:val="en-US"/>
              </w:rPr>
              <w:t xml:space="preserve">Method of placement of securities, and in the case of privately-traded securities -  the circle of potential purchasers of securities: </w:t>
            </w:r>
            <w:r w:rsidR="00CA4B11" w:rsidRPr="008A1E37">
              <w:rPr>
                <w:b/>
                <w:sz w:val="24"/>
                <w:szCs w:val="24"/>
                <w:shd w:val="clear" w:color="auto" w:fill="FFFFFF"/>
                <w:lang w:val="en-US"/>
              </w:rPr>
              <w:t>public offering</w:t>
            </w:r>
            <w:r w:rsidRPr="008A1E37">
              <w:rPr>
                <w:sz w:val="24"/>
                <w:szCs w:val="24"/>
                <w:shd w:val="clear" w:color="auto" w:fill="FFFFFF"/>
                <w:lang w:val="en-US"/>
              </w:rPr>
              <w:t xml:space="preserve"> </w:t>
            </w:r>
          </w:p>
          <w:p w:rsidR="008253D1" w:rsidRPr="008A1E37" w:rsidRDefault="00CA4B11" w:rsidP="008A1E37">
            <w:pPr>
              <w:spacing w:line="252" w:lineRule="auto"/>
              <w:ind w:left="108" w:right="110"/>
              <w:jc w:val="both"/>
              <w:rPr>
                <w:sz w:val="24"/>
                <w:szCs w:val="24"/>
                <w:lang w:val="en-US" w:eastAsia="en-US"/>
              </w:rPr>
            </w:pPr>
            <w:r w:rsidRPr="008A1E37">
              <w:rPr>
                <w:sz w:val="24"/>
                <w:szCs w:val="24"/>
                <w:lang w:val="en-US" w:eastAsia="en-US"/>
              </w:rPr>
              <w:t xml:space="preserve">2.7. </w:t>
            </w:r>
            <w:r w:rsidR="008253D1" w:rsidRPr="008A1E37">
              <w:rPr>
                <w:sz w:val="24"/>
                <w:szCs w:val="24"/>
                <w:lang w:val="en-US" w:eastAsia="en-US"/>
              </w:rPr>
              <w:t xml:space="preserve">If the shareholders (participants) of the issuer and (or) other persons are granted a preemptive right to acquire the offered securities, the issuer shall indicate information about this circumstance and the </w:t>
            </w:r>
            <w:r w:rsidR="008253D1" w:rsidRPr="008A1E37">
              <w:rPr>
                <w:sz w:val="24"/>
                <w:szCs w:val="24"/>
                <w:lang w:val="en-US" w:eastAsia="en-US"/>
              </w:rPr>
              <w:t>date on which the persons having the preemptive right to acquire the offered securities are determined (selected</w:t>
            </w:r>
            <w:r w:rsidR="008253D1" w:rsidRPr="008A1E37">
              <w:rPr>
                <w:sz w:val="24"/>
                <w:szCs w:val="24"/>
                <w:lang w:val="en-US" w:eastAsia="en-US"/>
              </w:rPr>
              <w:t>:</w:t>
            </w:r>
            <w:r w:rsidR="008253D1" w:rsidRPr="008A1E37">
              <w:rPr>
                <w:sz w:val="24"/>
                <w:szCs w:val="24"/>
                <w:lang w:val="en-US"/>
              </w:rPr>
              <w:t xml:space="preserve"> </w:t>
            </w:r>
            <w:r w:rsidR="008253D1" w:rsidRPr="008A1E37">
              <w:rPr>
                <w:b/>
                <w:sz w:val="24"/>
                <w:szCs w:val="24"/>
                <w:lang w:val="en-US" w:eastAsia="en-US"/>
              </w:rPr>
              <w:t>In accordance with Articles 40 of the Federal Law “On Joint-Stock Companies,” shareholders owning the issuer’s ordinary shares shall have the preemptive right to acquire the quantity of the issuer’s additional shares in proportion to the quantity of the issuer’s ordinary shares that they hold</w:t>
            </w:r>
            <w:r w:rsidR="008253D1" w:rsidRPr="008A1E37">
              <w:rPr>
                <w:sz w:val="24"/>
                <w:szCs w:val="24"/>
                <w:lang w:val="en-US" w:eastAsia="en-US"/>
              </w:rPr>
              <w:t>.</w:t>
            </w:r>
          </w:p>
          <w:p w:rsidR="008253D1" w:rsidRPr="008A1E37" w:rsidRDefault="008253D1" w:rsidP="008A1E37">
            <w:pPr>
              <w:spacing w:line="252" w:lineRule="auto"/>
              <w:ind w:left="108" w:right="110"/>
              <w:jc w:val="both"/>
              <w:rPr>
                <w:b/>
                <w:sz w:val="24"/>
                <w:szCs w:val="24"/>
                <w:lang w:val="en-US" w:eastAsia="en-US"/>
              </w:rPr>
            </w:pPr>
            <w:r w:rsidRPr="008A1E37">
              <w:rPr>
                <w:b/>
                <w:sz w:val="24"/>
                <w:szCs w:val="24"/>
                <w:lang w:val="en-US" w:eastAsia="en-US"/>
              </w:rPr>
              <w:t xml:space="preserve">The </w:t>
            </w:r>
            <w:r w:rsidRPr="008A1E37">
              <w:rPr>
                <w:b/>
                <w:sz w:val="24"/>
                <w:szCs w:val="24"/>
                <w:lang w:val="en-US" w:eastAsia="en-US"/>
              </w:rPr>
              <w:t xml:space="preserve">date </w:t>
            </w:r>
            <w:r w:rsidRPr="008A1E37">
              <w:rPr>
                <w:b/>
                <w:sz w:val="24"/>
                <w:szCs w:val="24"/>
                <w:lang w:val="en-US" w:eastAsia="en-US"/>
              </w:rPr>
              <w:t xml:space="preserve">of determining (selecting) </w:t>
            </w:r>
            <w:r w:rsidRPr="008A1E37">
              <w:rPr>
                <w:b/>
                <w:sz w:val="24"/>
                <w:szCs w:val="24"/>
                <w:lang w:val="en-US" w:eastAsia="en-US"/>
              </w:rPr>
              <w:t>persons having the preemptive right to acquire the offered securities</w:t>
            </w:r>
            <w:r w:rsidRPr="008A1E37">
              <w:rPr>
                <w:b/>
                <w:sz w:val="24"/>
                <w:szCs w:val="24"/>
                <w:lang w:val="en-US" w:eastAsia="en-US"/>
              </w:rPr>
              <w:t>:</w:t>
            </w:r>
            <w:r w:rsidR="0094703B" w:rsidRPr="008A1E37">
              <w:rPr>
                <w:b/>
                <w:sz w:val="24"/>
                <w:szCs w:val="24"/>
                <w:lang w:val="en-US" w:eastAsia="en-US"/>
              </w:rPr>
              <w:t xml:space="preserve"> 24.03.2019</w:t>
            </w:r>
            <w:r w:rsidRPr="008A1E37">
              <w:rPr>
                <w:b/>
                <w:sz w:val="24"/>
                <w:szCs w:val="24"/>
                <w:lang w:val="en-US" w:eastAsia="en-US"/>
              </w:rPr>
              <w:t xml:space="preserve"> </w:t>
            </w:r>
          </w:p>
          <w:p w:rsidR="00CA4B11" w:rsidRPr="008A1E37" w:rsidRDefault="008253D1" w:rsidP="008A1E37">
            <w:pPr>
              <w:spacing w:line="252" w:lineRule="auto"/>
              <w:ind w:left="108" w:right="110"/>
              <w:jc w:val="both"/>
              <w:rPr>
                <w:sz w:val="24"/>
                <w:szCs w:val="24"/>
                <w:lang w:val="en-US" w:eastAsia="en-US"/>
              </w:rPr>
            </w:pPr>
            <w:r w:rsidRPr="008A1E37">
              <w:rPr>
                <w:sz w:val="24"/>
                <w:szCs w:val="24"/>
                <w:lang w:val="en-US" w:eastAsia="en-US"/>
              </w:rPr>
              <w:t xml:space="preserve">2.8. </w:t>
            </w:r>
            <w:r w:rsidR="005048A0" w:rsidRPr="008A1E37">
              <w:rPr>
                <w:sz w:val="24"/>
                <w:szCs w:val="24"/>
                <w:lang w:val="en-US" w:eastAsia="en-US"/>
              </w:rPr>
              <w:t>Offering price of securities placed through an offering or procedure for determining the offering price:</w:t>
            </w:r>
          </w:p>
          <w:p w:rsidR="005048A0" w:rsidRPr="008A1E37" w:rsidRDefault="005048A0" w:rsidP="008A1E37">
            <w:pPr>
              <w:spacing w:line="252" w:lineRule="auto"/>
              <w:ind w:left="108" w:right="110"/>
              <w:jc w:val="both"/>
              <w:rPr>
                <w:b/>
                <w:sz w:val="24"/>
                <w:szCs w:val="24"/>
                <w:lang w:val="en-US" w:eastAsia="en-US"/>
              </w:rPr>
            </w:pPr>
            <w:r w:rsidRPr="008A1E37">
              <w:rPr>
                <w:b/>
                <w:sz w:val="24"/>
                <w:szCs w:val="24"/>
                <w:lang w:val="en-US" w:eastAsia="en-US"/>
              </w:rPr>
              <w:t>offering price of one additional registered ordinary uncertified share (including with respect to the persons included on the list of the persons having the preemptive right to acquire additional shares) is 100 (one hundred) rubles 00 kopecks.</w:t>
            </w:r>
          </w:p>
          <w:p w:rsidR="005048A0" w:rsidRPr="008A1E37" w:rsidRDefault="005048A0" w:rsidP="008A1E37">
            <w:pPr>
              <w:spacing w:line="252" w:lineRule="auto"/>
              <w:ind w:left="108" w:right="110"/>
              <w:jc w:val="both"/>
              <w:rPr>
                <w:sz w:val="24"/>
                <w:szCs w:val="24"/>
                <w:lang w:val="en-US" w:eastAsia="en-US"/>
              </w:rPr>
            </w:pPr>
            <w:r w:rsidRPr="008A1E37">
              <w:rPr>
                <w:sz w:val="24"/>
                <w:szCs w:val="24"/>
                <w:lang w:val="en-US" w:eastAsia="en-US"/>
              </w:rPr>
              <w:t xml:space="preserve">2.9. </w:t>
            </w:r>
            <w:r w:rsidR="0053689B" w:rsidRPr="008A1E37">
              <w:rPr>
                <w:sz w:val="24"/>
                <w:szCs w:val="24"/>
                <w:lang w:val="en-US" w:eastAsia="en-US"/>
              </w:rPr>
              <w:t>Dates of the placement of securities or procedure for determining such dates:</w:t>
            </w:r>
          </w:p>
          <w:p w:rsidR="0053689B" w:rsidRPr="008A1E37" w:rsidRDefault="006447D2" w:rsidP="008A1E37">
            <w:pPr>
              <w:spacing w:line="252" w:lineRule="auto"/>
              <w:ind w:left="108" w:right="110"/>
              <w:jc w:val="both"/>
              <w:rPr>
                <w:b/>
                <w:sz w:val="24"/>
                <w:szCs w:val="24"/>
                <w:u w:val="single"/>
                <w:lang w:val="en-US" w:eastAsia="en-US"/>
              </w:rPr>
            </w:pPr>
            <w:r w:rsidRPr="008A1E37">
              <w:rPr>
                <w:b/>
                <w:sz w:val="24"/>
                <w:szCs w:val="24"/>
                <w:u w:val="single"/>
                <w:lang w:val="en-US" w:eastAsia="en-US"/>
              </w:rPr>
              <w:t>Procedure for determining the start date of the placement:</w:t>
            </w:r>
          </w:p>
          <w:p w:rsidR="006447D2" w:rsidRPr="008A1E37" w:rsidRDefault="006447D2" w:rsidP="008A1E37">
            <w:pPr>
              <w:spacing w:line="252" w:lineRule="auto"/>
              <w:ind w:left="108" w:right="110"/>
              <w:jc w:val="both"/>
              <w:rPr>
                <w:b/>
                <w:sz w:val="24"/>
                <w:szCs w:val="24"/>
                <w:lang w:val="en-US" w:eastAsia="en-US"/>
              </w:rPr>
            </w:pPr>
            <w:r w:rsidRPr="008A1E37">
              <w:rPr>
                <w:b/>
                <w:sz w:val="24"/>
                <w:szCs w:val="24"/>
                <w:lang w:val="en-US" w:eastAsia="en-US"/>
              </w:rPr>
              <w:t xml:space="preserve">The start date for placement of the current additional issue of securities shall be the day immediately following the date when the persons included on the list of the persons having the </w:t>
            </w:r>
            <w:r w:rsidRPr="008A1E37">
              <w:rPr>
                <w:b/>
                <w:sz w:val="24"/>
                <w:szCs w:val="24"/>
                <w:lang w:val="en-US" w:eastAsia="en-US"/>
              </w:rPr>
              <w:lastRenderedPageBreak/>
              <w:t xml:space="preserve">preemptive right to acquire additional shares shall be notified that they may exercise the preemptive right to acquire additional shares. </w:t>
            </w:r>
          </w:p>
          <w:p w:rsidR="00E42D9A" w:rsidRPr="008A1E37" w:rsidRDefault="006447D2" w:rsidP="008A1E37">
            <w:pPr>
              <w:spacing w:line="252" w:lineRule="auto"/>
              <w:ind w:left="108" w:right="110"/>
              <w:jc w:val="both"/>
              <w:rPr>
                <w:sz w:val="24"/>
                <w:szCs w:val="24"/>
                <w:lang w:val="en-US"/>
              </w:rPr>
            </w:pPr>
            <w:r w:rsidRPr="008A1E37">
              <w:rPr>
                <w:b/>
                <w:sz w:val="24"/>
                <w:szCs w:val="24"/>
                <w:lang w:val="en-US" w:eastAsia="en-US"/>
              </w:rPr>
              <w:t>However, the placement start date may not be earlier than the date from which the Issuer provides access to the Securities Prospectus.</w:t>
            </w:r>
            <w:r w:rsidR="00E42D9A" w:rsidRPr="008A1E37">
              <w:rPr>
                <w:sz w:val="24"/>
                <w:szCs w:val="24"/>
                <w:lang w:val="en-US"/>
              </w:rPr>
              <w:t xml:space="preserve"> </w:t>
            </w:r>
          </w:p>
          <w:p w:rsidR="006447D2" w:rsidRPr="008A1E37" w:rsidRDefault="00E42D9A" w:rsidP="008A1E37">
            <w:pPr>
              <w:spacing w:line="252" w:lineRule="auto"/>
              <w:ind w:left="108" w:right="110"/>
              <w:jc w:val="both"/>
              <w:rPr>
                <w:b/>
                <w:sz w:val="24"/>
                <w:szCs w:val="24"/>
                <w:lang w:val="en-US"/>
              </w:rPr>
            </w:pPr>
            <w:r w:rsidRPr="008A1E37">
              <w:rPr>
                <w:b/>
                <w:sz w:val="24"/>
                <w:szCs w:val="24"/>
                <w:lang w:val="en-US" w:eastAsia="en-US"/>
              </w:rPr>
              <w:t>The persons from the list of the persons having the preemptive right to acquire additional shares shall be notified that they may exercise the preemptive right to acquire additional shares after the state registration of the additional issue of securities and not later than 10 (ten) days after the date of the state registration of the additional issue of securities.</w:t>
            </w:r>
            <w:r w:rsidR="00D36DCA" w:rsidRPr="008A1E37">
              <w:rPr>
                <w:b/>
                <w:sz w:val="24"/>
                <w:szCs w:val="24"/>
                <w:lang w:val="en-US" w:eastAsia="en-US"/>
              </w:rPr>
              <w:t xml:space="preserve"> Within the specified period, the issuer publishes a notice about the possibility of exercising the preemptive right to acquire the offered shares on its website on the Internet: </w:t>
            </w:r>
            <w:hyperlink r:id="rId7" w:history="1">
              <w:r w:rsidR="00D36DCA" w:rsidRPr="008A1E37">
                <w:rPr>
                  <w:rStyle w:val="a3"/>
                  <w:b/>
                  <w:sz w:val="24"/>
                  <w:szCs w:val="24"/>
                  <w:lang w:val="en-US"/>
                </w:rPr>
                <w:t>http://kubanenergo.ru/</w:t>
              </w:r>
            </w:hyperlink>
          </w:p>
          <w:p w:rsidR="00D36DCA" w:rsidRPr="008A1E37" w:rsidRDefault="00847ECC" w:rsidP="008A1E37">
            <w:pPr>
              <w:spacing w:line="252" w:lineRule="auto"/>
              <w:ind w:left="108" w:right="110"/>
              <w:jc w:val="both"/>
              <w:rPr>
                <w:b/>
                <w:sz w:val="24"/>
                <w:szCs w:val="24"/>
                <w:u w:val="single"/>
                <w:lang w:val="en-US" w:eastAsia="en-US"/>
              </w:rPr>
            </w:pPr>
            <w:r w:rsidRPr="008A1E37">
              <w:rPr>
                <w:b/>
                <w:sz w:val="24"/>
                <w:szCs w:val="24"/>
                <w:u w:val="single"/>
                <w:lang w:val="en-US" w:eastAsia="en-US"/>
              </w:rPr>
              <w:t>Procedure for determining the end date of the placement:</w:t>
            </w:r>
          </w:p>
          <w:p w:rsidR="00847ECC" w:rsidRPr="008A1E37" w:rsidRDefault="00847ECC" w:rsidP="008A1E37">
            <w:pPr>
              <w:spacing w:line="252" w:lineRule="auto"/>
              <w:ind w:left="108" w:right="110"/>
              <w:jc w:val="both"/>
              <w:rPr>
                <w:b/>
                <w:sz w:val="24"/>
                <w:szCs w:val="24"/>
                <w:lang w:val="en-US" w:eastAsia="en-US"/>
              </w:rPr>
            </w:pPr>
            <w:r w:rsidRPr="008A1E37">
              <w:rPr>
                <w:b/>
                <w:sz w:val="24"/>
                <w:szCs w:val="24"/>
                <w:lang w:val="en-US" w:eastAsia="en-US"/>
              </w:rPr>
              <w:t xml:space="preserve">The end date for the placement of </w:t>
            </w:r>
            <w:r w:rsidRPr="008A1E37">
              <w:rPr>
                <w:b/>
                <w:sz w:val="24"/>
                <w:szCs w:val="24"/>
                <w:lang w:val="en-US" w:eastAsia="en-US"/>
              </w:rPr>
              <w:t>securities</w:t>
            </w:r>
            <w:r w:rsidRPr="008A1E37">
              <w:rPr>
                <w:b/>
                <w:sz w:val="24"/>
                <w:szCs w:val="24"/>
                <w:lang w:val="en-US" w:eastAsia="en-US"/>
              </w:rPr>
              <w:t xml:space="preserve"> is the earlier of:</w:t>
            </w:r>
          </w:p>
          <w:p w:rsidR="00847ECC" w:rsidRPr="008A1E37" w:rsidRDefault="00847ECC" w:rsidP="008A1E37">
            <w:pPr>
              <w:pStyle w:val="a5"/>
              <w:numPr>
                <w:ilvl w:val="0"/>
                <w:numId w:val="3"/>
              </w:numPr>
              <w:spacing w:line="252" w:lineRule="auto"/>
              <w:ind w:left="108" w:right="110"/>
              <w:jc w:val="both"/>
              <w:rPr>
                <w:b/>
                <w:lang w:val="en-US" w:eastAsia="en-US"/>
              </w:rPr>
            </w:pPr>
            <w:r w:rsidRPr="008A1E37">
              <w:rPr>
                <w:b/>
                <w:lang w:val="en-US" w:eastAsia="en-US"/>
              </w:rPr>
              <w:t xml:space="preserve">the date when the last additionally issued </w:t>
            </w:r>
            <w:r w:rsidRPr="008A1E37">
              <w:rPr>
                <w:b/>
                <w:lang w:val="en-US" w:eastAsia="en-US"/>
              </w:rPr>
              <w:t>security</w:t>
            </w:r>
            <w:r w:rsidRPr="008A1E37">
              <w:rPr>
                <w:b/>
                <w:lang w:val="en-US" w:eastAsia="en-US"/>
              </w:rPr>
              <w:t xml:space="preserve"> is placed</w:t>
            </w:r>
          </w:p>
          <w:p w:rsidR="00847ECC" w:rsidRPr="008A1E37" w:rsidRDefault="00847ECC" w:rsidP="008A1E37">
            <w:pPr>
              <w:pStyle w:val="a5"/>
              <w:numPr>
                <w:ilvl w:val="0"/>
                <w:numId w:val="3"/>
              </w:numPr>
              <w:spacing w:line="252" w:lineRule="auto"/>
              <w:ind w:left="108" w:right="110"/>
              <w:jc w:val="both"/>
              <w:rPr>
                <w:b/>
                <w:lang w:val="en-US" w:eastAsia="en-US"/>
              </w:rPr>
            </w:pPr>
            <w:r w:rsidRPr="008A1E37">
              <w:rPr>
                <w:b/>
                <w:lang w:val="en-US" w:eastAsia="en-US"/>
              </w:rPr>
              <w:t>97</w:t>
            </w:r>
            <w:r w:rsidRPr="008A1E37">
              <w:rPr>
                <w:b/>
                <w:vertAlign w:val="superscript"/>
                <w:lang w:val="en-US" w:eastAsia="en-US"/>
              </w:rPr>
              <w:t>th</w:t>
            </w:r>
            <w:r w:rsidRPr="008A1E37">
              <w:rPr>
                <w:b/>
                <w:lang w:val="en-US" w:eastAsia="en-US"/>
              </w:rPr>
              <w:t xml:space="preserve"> (ninety seventh) day after the state registration of the additional issue of securities</w:t>
            </w:r>
          </w:p>
          <w:p w:rsidR="002F361A" w:rsidRPr="008A1E37" w:rsidRDefault="00E87A26" w:rsidP="008A1E37">
            <w:pPr>
              <w:spacing w:line="252" w:lineRule="auto"/>
              <w:ind w:left="108" w:right="110"/>
              <w:jc w:val="both"/>
              <w:rPr>
                <w:sz w:val="24"/>
                <w:szCs w:val="24"/>
                <w:lang w:val="en-US" w:eastAsia="en-US"/>
              </w:rPr>
            </w:pPr>
            <w:r w:rsidRPr="008A1E37">
              <w:rPr>
                <w:sz w:val="24"/>
                <w:szCs w:val="24"/>
                <w:lang w:val="en-US" w:eastAsia="en-US"/>
              </w:rPr>
              <w:t xml:space="preserve">2.10. </w:t>
            </w:r>
            <w:r w:rsidR="002F361A" w:rsidRPr="008A1E37">
              <w:rPr>
                <w:sz w:val="24"/>
                <w:szCs w:val="24"/>
                <w:lang w:val="en-US" w:eastAsia="en-US"/>
              </w:rPr>
              <w:t>Specify whether or not the state registration of the issue (additional issue) of securities is</w:t>
            </w:r>
          </w:p>
          <w:p w:rsidR="00847ECC" w:rsidRPr="008A1E37" w:rsidRDefault="002F361A" w:rsidP="008A1E37">
            <w:pPr>
              <w:spacing w:line="252" w:lineRule="auto"/>
              <w:ind w:left="108" w:right="110"/>
              <w:jc w:val="both"/>
              <w:rPr>
                <w:sz w:val="24"/>
                <w:szCs w:val="24"/>
                <w:lang w:val="en-US" w:eastAsia="en-US"/>
              </w:rPr>
            </w:pPr>
            <w:r w:rsidRPr="008A1E37">
              <w:rPr>
                <w:sz w:val="24"/>
                <w:szCs w:val="24"/>
                <w:lang w:val="en-US" w:eastAsia="en-US"/>
              </w:rPr>
              <w:t>accompanied by the registration of a securities prospectus:</w:t>
            </w:r>
          </w:p>
          <w:p w:rsidR="002F361A" w:rsidRPr="008A1E37" w:rsidRDefault="002F361A" w:rsidP="008A1E37">
            <w:pPr>
              <w:spacing w:line="252" w:lineRule="auto"/>
              <w:ind w:left="108" w:right="110"/>
              <w:jc w:val="both"/>
              <w:rPr>
                <w:b/>
                <w:sz w:val="24"/>
                <w:szCs w:val="24"/>
                <w:lang w:val="en-US" w:eastAsia="en-US"/>
              </w:rPr>
            </w:pPr>
            <w:r w:rsidRPr="008A1E37">
              <w:rPr>
                <w:b/>
                <w:sz w:val="24"/>
                <w:szCs w:val="24"/>
                <w:lang w:val="en-US" w:eastAsia="en-US"/>
              </w:rPr>
              <w:t>The state registration of the additional issue of securities is accompanied by the registration of</w:t>
            </w:r>
          </w:p>
          <w:p w:rsidR="002F361A" w:rsidRPr="008A1E37" w:rsidRDefault="002F361A" w:rsidP="008A1E37">
            <w:pPr>
              <w:spacing w:line="252" w:lineRule="auto"/>
              <w:ind w:left="108" w:right="110"/>
              <w:jc w:val="both"/>
              <w:rPr>
                <w:b/>
                <w:sz w:val="24"/>
                <w:szCs w:val="24"/>
                <w:lang w:val="en-US" w:eastAsia="en-US"/>
              </w:rPr>
            </w:pPr>
            <w:r w:rsidRPr="008A1E37">
              <w:rPr>
                <w:b/>
                <w:sz w:val="24"/>
                <w:szCs w:val="24"/>
                <w:lang w:val="en-US" w:eastAsia="en-US"/>
              </w:rPr>
              <w:t>the Securities Prospectus.</w:t>
            </w:r>
          </w:p>
          <w:p w:rsidR="002F361A" w:rsidRPr="008A1E37" w:rsidRDefault="002F361A" w:rsidP="008A1E37">
            <w:pPr>
              <w:spacing w:line="252" w:lineRule="auto"/>
              <w:ind w:left="108" w:right="110"/>
              <w:jc w:val="both"/>
              <w:rPr>
                <w:sz w:val="24"/>
                <w:szCs w:val="24"/>
                <w:lang w:val="en-US" w:eastAsia="en-US"/>
              </w:rPr>
            </w:pPr>
            <w:r w:rsidRPr="008A1E37">
              <w:rPr>
                <w:sz w:val="24"/>
                <w:szCs w:val="24"/>
                <w:lang w:val="en-US" w:eastAsia="en-US"/>
              </w:rPr>
              <w:t xml:space="preserve">2.11. </w:t>
            </w:r>
            <w:r w:rsidR="006C4B8A" w:rsidRPr="008A1E37">
              <w:rPr>
                <w:sz w:val="24"/>
                <w:szCs w:val="24"/>
                <w:lang w:val="en-US" w:eastAsia="en-US"/>
              </w:rPr>
              <w:t xml:space="preserve">In the case of the registration of a securities prospectus, </w:t>
            </w:r>
            <w:r w:rsidR="006C4B8A" w:rsidRPr="008A1E37">
              <w:rPr>
                <w:sz w:val="24"/>
                <w:szCs w:val="24"/>
                <w:lang w:val="en-US" w:eastAsia="en-US"/>
              </w:rPr>
              <w:t xml:space="preserve">the issuer shall specify the </w:t>
            </w:r>
            <w:r w:rsidR="006C4B8A" w:rsidRPr="008A1E37">
              <w:rPr>
                <w:sz w:val="24"/>
                <w:szCs w:val="24"/>
                <w:lang w:val="en-US" w:eastAsia="en-US"/>
              </w:rPr>
              <w:t>procedure for providing access to</w:t>
            </w:r>
            <w:r w:rsidR="006C4B8A" w:rsidRPr="008A1E37">
              <w:rPr>
                <w:sz w:val="24"/>
                <w:szCs w:val="24"/>
                <w:lang w:val="en-US" w:eastAsia="en-US"/>
              </w:rPr>
              <w:t xml:space="preserve"> </w:t>
            </w:r>
            <w:r w:rsidR="006C4B8A" w:rsidRPr="008A1E37">
              <w:rPr>
                <w:sz w:val="24"/>
                <w:szCs w:val="24"/>
                <w:lang w:val="en-US" w:eastAsia="en-US"/>
              </w:rPr>
              <w:t>information contained in the securities prospectus:</w:t>
            </w:r>
          </w:p>
          <w:p w:rsidR="006C4B8A" w:rsidRPr="008A1E37" w:rsidRDefault="006C4B8A" w:rsidP="008A1E37">
            <w:pPr>
              <w:spacing w:line="252" w:lineRule="auto"/>
              <w:ind w:left="108" w:right="110"/>
              <w:jc w:val="both"/>
              <w:rPr>
                <w:b/>
                <w:sz w:val="24"/>
                <w:szCs w:val="24"/>
                <w:lang w:val="en-US" w:eastAsia="en-US"/>
              </w:rPr>
            </w:pPr>
            <w:r w:rsidRPr="008A1E37">
              <w:rPr>
                <w:b/>
                <w:sz w:val="24"/>
                <w:szCs w:val="24"/>
                <w:lang w:val="en-US" w:eastAsia="en-US"/>
              </w:rPr>
              <w:t>The Issuer shall publish the text of the registered Securities Prospectus on the Internet (http://kubanenergo.ru/, http://www.e-disclosure.ru/portal/company.aspx?id=2827) not later than the start date of the placement of securities of this additional issue.</w:t>
            </w:r>
          </w:p>
          <w:p w:rsidR="006C4B8A" w:rsidRPr="008A1E37" w:rsidRDefault="006C4B8A" w:rsidP="008A1E37">
            <w:pPr>
              <w:spacing w:line="252" w:lineRule="auto"/>
              <w:ind w:left="108" w:right="110"/>
              <w:jc w:val="both"/>
              <w:rPr>
                <w:b/>
                <w:sz w:val="24"/>
                <w:szCs w:val="24"/>
                <w:lang w:val="en-US" w:eastAsia="en-US"/>
              </w:rPr>
            </w:pPr>
            <w:r w:rsidRPr="008A1E37">
              <w:rPr>
                <w:b/>
                <w:sz w:val="24"/>
                <w:szCs w:val="24"/>
                <w:lang w:val="en-US" w:eastAsia="en-US"/>
              </w:rPr>
              <w:t>The text of the registered Securities Prospectus shall be available on the Internet from the</w:t>
            </w:r>
            <w:r w:rsidRPr="008A1E37">
              <w:rPr>
                <w:b/>
                <w:sz w:val="24"/>
                <w:szCs w:val="24"/>
                <w:lang w:val="en-US" w:eastAsia="en-US"/>
              </w:rPr>
              <w:t xml:space="preserve"> </w:t>
            </w:r>
            <w:r w:rsidRPr="008A1E37">
              <w:rPr>
                <w:b/>
                <w:sz w:val="24"/>
                <w:szCs w:val="24"/>
                <w:lang w:val="en-US" w:eastAsia="en-US"/>
              </w:rPr>
              <w:t xml:space="preserve">expiration date of the period prescribed in the Regulations for </w:t>
            </w:r>
            <w:r w:rsidRPr="008A1E37">
              <w:rPr>
                <w:b/>
                <w:sz w:val="24"/>
                <w:szCs w:val="24"/>
                <w:lang w:val="en-US" w:eastAsia="en-US"/>
              </w:rPr>
              <w:t xml:space="preserve">disclosure of information by issuers of securities </w:t>
            </w:r>
            <w:r w:rsidRPr="008A1E37">
              <w:rPr>
                <w:b/>
                <w:sz w:val="24"/>
                <w:szCs w:val="24"/>
                <w:lang w:val="en-US" w:eastAsia="en-US"/>
              </w:rPr>
              <w:t>(approved by the Bank of Russia on 30.12.2014, No.454-P) for its publication on the Internet or, if published on the Internet after such expiration date, from the date of its publication on the Internet until at least five years after the date when the text of the Notice of the Additional Securities Issue Results is published on the Internet.</w:t>
            </w:r>
          </w:p>
          <w:p w:rsidR="00140200" w:rsidRPr="008A1E37" w:rsidRDefault="00140200" w:rsidP="008A1E37">
            <w:pPr>
              <w:spacing w:line="252" w:lineRule="auto"/>
              <w:ind w:left="108" w:right="110"/>
              <w:jc w:val="both"/>
              <w:rPr>
                <w:b/>
                <w:sz w:val="24"/>
                <w:szCs w:val="24"/>
                <w:lang w:val="en-US" w:eastAsia="en-US"/>
              </w:rPr>
            </w:pPr>
            <w:r w:rsidRPr="008A1E37">
              <w:rPr>
                <w:b/>
                <w:sz w:val="24"/>
                <w:szCs w:val="24"/>
                <w:lang w:val="en-US" w:eastAsia="en-US"/>
              </w:rPr>
              <w:t>The Issuer shall provide any person concerned with access to information contained in the</w:t>
            </w:r>
          </w:p>
          <w:p w:rsidR="00663256" w:rsidRPr="008A1E37" w:rsidRDefault="00140200" w:rsidP="008A1E37">
            <w:pPr>
              <w:spacing w:line="252" w:lineRule="auto"/>
              <w:ind w:left="108" w:right="110"/>
              <w:jc w:val="both"/>
              <w:rPr>
                <w:b/>
                <w:sz w:val="24"/>
                <w:szCs w:val="24"/>
                <w:lang w:val="en-US" w:eastAsia="en-US"/>
              </w:rPr>
            </w:pPr>
            <w:r w:rsidRPr="008A1E37">
              <w:rPr>
                <w:b/>
                <w:sz w:val="24"/>
                <w:szCs w:val="24"/>
                <w:lang w:val="en-US" w:eastAsia="en-US"/>
              </w:rPr>
              <w:t>registered Securities Prospectus by means of p</w:t>
            </w:r>
            <w:r w:rsidRPr="008A1E37">
              <w:rPr>
                <w:b/>
                <w:sz w:val="24"/>
                <w:szCs w:val="24"/>
                <w:lang w:val="en-US" w:eastAsia="en-US"/>
              </w:rPr>
              <w:t xml:space="preserve">lacing its copy at the address of the issuer: </w:t>
            </w:r>
            <w:r w:rsidR="00663256" w:rsidRPr="008A1E37">
              <w:rPr>
                <w:b/>
                <w:sz w:val="24"/>
                <w:szCs w:val="24"/>
                <w:lang w:val="en-US" w:eastAsia="en-US"/>
              </w:rPr>
              <w:t>Kubanenergo PJSC, 2A Stavropolskaya street, Krasnodar, 350033</w:t>
            </w:r>
          </w:p>
          <w:p w:rsidR="006C4B8A" w:rsidRPr="008A1E37" w:rsidRDefault="00663256" w:rsidP="008A1E37">
            <w:pPr>
              <w:spacing w:line="252" w:lineRule="auto"/>
              <w:ind w:left="108" w:right="110"/>
              <w:jc w:val="both"/>
              <w:rPr>
                <w:b/>
                <w:sz w:val="24"/>
                <w:szCs w:val="24"/>
                <w:lang w:val="en-US" w:eastAsia="en-US"/>
              </w:rPr>
            </w:pPr>
            <w:r w:rsidRPr="008A1E37">
              <w:rPr>
                <w:b/>
                <w:sz w:val="24"/>
                <w:szCs w:val="24"/>
                <w:lang w:val="en-US" w:eastAsia="en-US"/>
              </w:rPr>
              <w:t xml:space="preserve">The issuer shall provide a copy of the registered Securities Prospectus to the holders of the issuer’s securities and other interested parties at their request for a fee not exceeding the cost of making such a copy, within 7 (seven) days from the date of receipt (submission) of such a request. </w:t>
            </w:r>
          </w:p>
          <w:p w:rsidR="008A1E37" w:rsidRPr="008A1E37" w:rsidRDefault="00663256" w:rsidP="008A1E37">
            <w:pPr>
              <w:spacing w:line="252" w:lineRule="auto"/>
              <w:ind w:left="108" w:right="110"/>
              <w:jc w:val="both"/>
              <w:rPr>
                <w:sz w:val="24"/>
                <w:szCs w:val="24"/>
                <w:lang w:val="en-US" w:eastAsia="en-US"/>
              </w:rPr>
            </w:pPr>
            <w:r w:rsidRPr="008A1E37">
              <w:rPr>
                <w:sz w:val="24"/>
                <w:szCs w:val="24"/>
                <w:lang w:val="en-US" w:eastAsia="en-US"/>
              </w:rPr>
              <w:t>2.12.</w:t>
            </w:r>
            <w:r w:rsidR="008A1E37" w:rsidRPr="008A1E37">
              <w:rPr>
                <w:sz w:val="24"/>
                <w:szCs w:val="24"/>
                <w:lang w:val="en-US"/>
              </w:rPr>
              <w:t xml:space="preserve"> </w:t>
            </w:r>
            <w:r w:rsidR="008A1E37" w:rsidRPr="008A1E37">
              <w:rPr>
                <w:sz w:val="24"/>
                <w:szCs w:val="24"/>
                <w:lang w:val="en-US" w:eastAsia="en-US"/>
              </w:rPr>
              <w:t>If the securities of the issue (additional issue) admitted to regulated trading are placed through a</w:t>
            </w:r>
          </w:p>
          <w:p w:rsidR="008A1E37" w:rsidRPr="008A1E37" w:rsidRDefault="008A1E37" w:rsidP="008A1E37">
            <w:pPr>
              <w:spacing w:line="252" w:lineRule="auto"/>
              <w:ind w:left="108" w:right="110"/>
              <w:jc w:val="both"/>
              <w:rPr>
                <w:sz w:val="24"/>
                <w:szCs w:val="24"/>
                <w:lang w:val="en-US" w:eastAsia="en-US"/>
              </w:rPr>
            </w:pPr>
            <w:r w:rsidRPr="008A1E37">
              <w:rPr>
                <w:sz w:val="24"/>
                <w:szCs w:val="24"/>
                <w:lang w:val="en-US" w:eastAsia="en-US"/>
              </w:rPr>
              <w:t>public offering with payment in cash or by transfer of securities admitted to regulated trading, specify that, upon completion of the placement of such securities, the issuer intends to submit the securities issue (additional issue) report or give the notice of the securities issue (additional issue) results to the registration agency:</w:t>
            </w:r>
            <w:r w:rsidRPr="008A1E37">
              <w:rPr>
                <w:sz w:val="24"/>
                <w:szCs w:val="24"/>
                <w:lang w:val="en-US"/>
              </w:rPr>
              <w:t xml:space="preserve"> T</w:t>
            </w:r>
            <w:r w:rsidRPr="008A1E37">
              <w:rPr>
                <w:sz w:val="24"/>
                <w:szCs w:val="24"/>
                <w:lang w:val="en-US" w:eastAsia="en-US"/>
              </w:rPr>
              <w:t>he Issuer intends to give the</w:t>
            </w:r>
            <w:r w:rsidRPr="008A1E37">
              <w:rPr>
                <w:sz w:val="24"/>
                <w:szCs w:val="24"/>
                <w:lang w:val="en-US" w:eastAsia="en-US"/>
              </w:rPr>
              <w:t xml:space="preserve"> </w:t>
            </w:r>
            <w:r w:rsidRPr="008A1E37">
              <w:rPr>
                <w:sz w:val="24"/>
                <w:szCs w:val="24"/>
                <w:lang w:val="en-US" w:eastAsia="en-US"/>
              </w:rPr>
              <w:t>notice of the securities issue (additional issue) results to the registration agency</w:t>
            </w:r>
            <w:r w:rsidRPr="008A1E37">
              <w:rPr>
                <w:sz w:val="24"/>
                <w:szCs w:val="24"/>
                <w:lang w:val="en-US" w:eastAsia="en-US"/>
              </w:rPr>
              <w:t xml:space="preserve"> u</w:t>
            </w:r>
            <w:r w:rsidRPr="008A1E37">
              <w:rPr>
                <w:sz w:val="24"/>
                <w:szCs w:val="24"/>
                <w:lang w:val="en-US" w:eastAsia="en-US"/>
              </w:rPr>
              <w:t>pon completion of the placem</w:t>
            </w:r>
            <w:r w:rsidRPr="008A1E37">
              <w:rPr>
                <w:sz w:val="24"/>
                <w:szCs w:val="24"/>
                <w:lang w:val="en-US" w:eastAsia="en-US"/>
              </w:rPr>
              <w:t>ent of securities of this issue.</w:t>
            </w:r>
          </w:p>
        </w:tc>
      </w:tr>
      <w:tr w:rsidR="0045016A" w:rsidRPr="00850A68" w:rsidTr="00A454D3">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D4706" w:rsidRDefault="0045016A">
            <w:pPr>
              <w:tabs>
                <w:tab w:val="left" w:pos="142"/>
                <w:tab w:val="left" w:pos="9465"/>
              </w:tabs>
              <w:spacing w:line="252" w:lineRule="auto"/>
              <w:ind w:left="142" w:right="189"/>
              <w:jc w:val="center"/>
              <w:rPr>
                <w:sz w:val="22"/>
                <w:lang w:val="en-US" w:eastAsia="en-US"/>
              </w:rPr>
            </w:pPr>
            <w:r w:rsidRPr="008D4706">
              <w:rPr>
                <w:sz w:val="22"/>
                <w:lang w:val="en-US" w:eastAsia="en-US"/>
              </w:rPr>
              <w:lastRenderedPageBreak/>
              <w:t xml:space="preserve">3. Signature </w:t>
            </w:r>
          </w:p>
        </w:tc>
      </w:tr>
      <w:tr w:rsidR="0045016A" w:rsidTr="00A454D3">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A454D3">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850A68">
            <w:pPr>
              <w:spacing w:line="252" w:lineRule="auto"/>
              <w:rPr>
                <w:sz w:val="24"/>
                <w:lang w:val="en-US" w:eastAsia="en-US"/>
              </w:rPr>
            </w:pPr>
            <w:r>
              <w:rPr>
                <w:sz w:val="24"/>
                <w:lang w:val="en-US" w:eastAsia="en-US"/>
              </w:rPr>
              <w:t xml:space="preserve">3.2 Date: </w:t>
            </w:r>
            <w:r w:rsidR="00850A68">
              <w:rPr>
                <w:sz w:val="24"/>
                <w:lang w:val="en-US" w:eastAsia="en-US"/>
              </w:rPr>
              <w:t>19 July 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rsidSect="008A1E3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B964560"/>
    <w:multiLevelType w:val="hybridMultilevel"/>
    <w:tmpl w:val="5B30A10E"/>
    <w:lvl w:ilvl="0" w:tplc="28ACC1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33B20C7"/>
    <w:multiLevelType w:val="hybridMultilevel"/>
    <w:tmpl w:val="267E1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140200"/>
    <w:rsid w:val="002531FA"/>
    <w:rsid w:val="002E6709"/>
    <w:rsid w:val="002F361A"/>
    <w:rsid w:val="002F62C2"/>
    <w:rsid w:val="00351C8A"/>
    <w:rsid w:val="0037283C"/>
    <w:rsid w:val="00397BC9"/>
    <w:rsid w:val="003B0FA6"/>
    <w:rsid w:val="0045016A"/>
    <w:rsid w:val="00481E9A"/>
    <w:rsid w:val="005048A0"/>
    <w:rsid w:val="0053689B"/>
    <w:rsid w:val="0059029B"/>
    <w:rsid w:val="0062058F"/>
    <w:rsid w:val="006447D2"/>
    <w:rsid w:val="00663256"/>
    <w:rsid w:val="006C4B8A"/>
    <w:rsid w:val="0072500F"/>
    <w:rsid w:val="00731A14"/>
    <w:rsid w:val="00733B3D"/>
    <w:rsid w:val="00770119"/>
    <w:rsid w:val="008253D1"/>
    <w:rsid w:val="00847ECC"/>
    <w:rsid w:val="00850A68"/>
    <w:rsid w:val="00893B9F"/>
    <w:rsid w:val="008A1E37"/>
    <w:rsid w:val="008D4706"/>
    <w:rsid w:val="008E7C2C"/>
    <w:rsid w:val="00915183"/>
    <w:rsid w:val="0094703B"/>
    <w:rsid w:val="009D4936"/>
    <w:rsid w:val="00A31C3A"/>
    <w:rsid w:val="00A454D3"/>
    <w:rsid w:val="00A8032F"/>
    <w:rsid w:val="00C75A4C"/>
    <w:rsid w:val="00CA4B11"/>
    <w:rsid w:val="00CC25F5"/>
    <w:rsid w:val="00D36DCA"/>
    <w:rsid w:val="00D44DE0"/>
    <w:rsid w:val="00D87E68"/>
    <w:rsid w:val="00D956FD"/>
    <w:rsid w:val="00E2324A"/>
    <w:rsid w:val="00E42D9A"/>
    <w:rsid w:val="00E87A26"/>
    <w:rsid w:val="00EC006A"/>
    <w:rsid w:val="00F34288"/>
    <w:rsid w:val="00F40FD3"/>
    <w:rsid w:val="00FA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E1E1"/>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454D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1089</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35</cp:revision>
  <dcterms:created xsi:type="dcterms:W3CDTF">2018-12-25T12:01:00Z</dcterms:created>
  <dcterms:modified xsi:type="dcterms:W3CDTF">2019-07-19T13:47:00Z</dcterms:modified>
</cp:coreProperties>
</file>