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C52F02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C52F02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37283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37283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C52F02" w:rsidRDefault="00C52F02" w:rsidP="008D4706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19.06.2019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C52F02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52F02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C52F02" w:rsidRPr="00C52F02">
              <w:rPr>
                <w:b/>
                <w:sz w:val="24"/>
                <w:szCs w:val="24"/>
                <w:lang w:val="en-US" w:eastAsia="en-US"/>
              </w:rPr>
              <w:t xml:space="preserve">19 </w:t>
            </w:r>
            <w:r w:rsidR="00C52F02">
              <w:rPr>
                <w:b/>
                <w:sz w:val="24"/>
                <w:szCs w:val="24"/>
                <w:lang w:val="en-US" w:eastAsia="en-US"/>
              </w:rPr>
              <w:t xml:space="preserve">June 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C52F02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52F0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52F02">
              <w:rPr>
                <w:b/>
                <w:sz w:val="24"/>
                <w:szCs w:val="24"/>
                <w:lang w:val="en-US" w:eastAsia="en-US"/>
              </w:rPr>
              <w:t>19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C52F02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4180" w:rsidRPr="00844180" w:rsidRDefault="00844180" w:rsidP="00144B1C">
            <w:pPr>
              <w:spacing w:line="252" w:lineRule="auto"/>
              <w:ind w:left="108" w:right="110"/>
              <w:jc w:val="both"/>
              <w:rPr>
                <w:sz w:val="24"/>
                <w:szCs w:val="24"/>
                <w:lang w:val="en-US" w:eastAsia="en-US"/>
              </w:rPr>
            </w:pPr>
            <w:r w:rsidRPr="00844180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C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onsideration of the reports </w:t>
            </w:r>
            <w:r>
              <w:rPr>
                <w:sz w:val="24"/>
                <w:szCs w:val="24"/>
                <w:lang w:val="en-US" w:eastAsia="en-US"/>
              </w:rPr>
              <w:t>from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the Committees </w:t>
            </w:r>
            <w:r>
              <w:rPr>
                <w:sz w:val="24"/>
                <w:szCs w:val="24"/>
                <w:lang w:val="en-US" w:eastAsia="en-US"/>
              </w:rPr>
              <w:t>under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the Board of Directors on the</w:t>
            </w:r>
            <w:r>
              <w:rPr>
                <w:sz w:val="24"/>
                <w:szCs w:val="24"/>
                <w:lang w:val="en-US" w:eastAsia="en-US"/>
              </w:rPr>
              <w:t>ir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activity in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2018-2019 corporate year.</w:t>
            </w:r>
          </w:p>
          <w:p w:rsidR="00844180" w:rsidRPr="00844180" w:rsidRDefault="00844180" w:rsidP="00144B1C">
            <w:pPr>
              <w:spacing w:line="252" w:lineRule="auto"/>
              <w:ind w:left="108" w:right="110"/>
              <w:jc w:val="both"/>
              <w:rPr>
                <w:sz w:val="24"/>
                <w:szCs w:val="24"/>
                <w:lang w:val="en-US" w:eastAsia="en-US"/>
              </w:rPr>
            </w:pPr>
            <w:r w:rsidRPr="00844180"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pproval of the schedule of activities of Kubanenergo PJSC to reduce overdue receivables for </w:t>
            </w:r>
            <w:r>
              <w:rPr>
                <w:sz w:val="24"/>
                <w:szCs w:val="24"/>
                <w:lang w:val="en-US" w:eastAsia="en-US"/>
              </w:rPr>
              <w:t xml:space="preserve">electricity 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transmission services and settlement of </w:t>
            </w:r>
            <w:r>
              <w:rPr>
                <w:sz w:val="24"/>
                <w:szCs w:val="24"/>
                <w:lang w:val="en-US" w:eastAsia="en-US"/>
              </w:rPr>
              <w:t>disputes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existing as of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01.04.2019.</w:t>
            </w:r>
          </w:p>
          <w:p w:rsidR="00844180" w:rsidRPr="00844180" w:rsidRDefault="00844180" w:rsidP="00144B1C">
            <w:pPr>
              <w:spacing w:line="252" w:lineRule="auto"/>
              <w:ind w:left="108" w:right="110"/>
              <w:jc w:val="both"/>
              <w:rPr>
                <w:sz w:val="24"/>
                <w:szCs w:val="24"/>
                <w:lang w:val="en-US" w:eastAsia="en-US"/>
              </w:rPr>
            </w:pPr>
            <w:r w:rsidRPr="00844180">
              <w:rPr>
                <w:sz w:val="24"/>
                <w:szCs w:val="24"/>
                <w:lang w:val="en-US" w:eastAsia="en-US"/>
              </w:rPr>
              <w:t xml:space="preserve">3. Consideration of information on implementation of the Corrective Action Plan for elimination of deficiencies identified during </w:t>
            </w:r>
            <w:r w:rsidR="00144B1C">
              <w:rPr>
                <w:sz w:val="24"/>
                <w:szCs w:val="24"/>
                <w:lang w:val="en-US" w:eastAsia="en-US"/>
              </w:rPr>
              <w:t xml:space="preserve">the 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field audits </w:t>
            </w:r>
            <w:r w:rsidR="007A6DD7">
              <w:rPr>
                <w:sz w:val="24"/>
                <w:szCs w:val="24"/>
                <w:lang w:val="en-US" w:eastAsia="en-US"/>
              </w:rPr>
              <w:t>conducted</w:t>
            </w:r>
            <w:bookmarkStart w:id="0" w:name="_GoBack"/>
            <w:bookmarkEnd w:id="0"/>
            <w:r w:rsidR="00144B1C">
              <w:rPr>
                <w:sz w:val="24"/>
                <w:szCs w:val="24"/>
                <w:lang w:val="en-US" w:eastAsia="en-US"/>
              </w:rPr>
              <w:t xml:space="preserve"> 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by the Ministry of Energy of the Russian Federation </w:t>
            </w:r>
            <w:r w:rsidR="00144B1C">
              <w:rPr>
                <w:sz w:val="24"/>
                <w:szCs w:val="24"/>
                <w:lang w:val="en-US" w:eastAsia="en-US"/>
              </w:rPr>
              <w:t>in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the 1</w:t>
            </w:r>
            <w:r w:rsidRPr="00144B1C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144B1C">
              <w:rPr>
                <w:sz w:val="24"/>
                <w:szCs w:val="24"/>
                <w:lang w:val="en-US" w:eastAsia="en-US"/>
              </w:rPr>
              <w:t xml:space="preserve"> </w:t>
            </w:r>
            <w:r w:rsidRPr="00844180">
              <w:rPr>
                <w:sz w:val="24"/>
                <w:szCs w:val="24"/>
                <w:lang w:val="en-US" w:eastAsia="en-US"/>
              </w:rPr>
              <w:t>quarter of 2019.</w:t>
            </w:r>
          </w:p>
          <w:p w:rsidR="00844180" w:rsidRPr="00844180" w:rsidRDefault="00844180" w:rsidP="00144B1C">
            <w:pPr>
              <w:spacing w:line="252" w:lineRule="auto"/>
              <w:ind w:left="108" w:right="110"/>
              <w:jc w:val="both"/>
              <w:rPr>
                <w:sz w:val="24"/>
                <w:szCs w:val="24"/>
                <w:lang w:val="en-US" w:eastAsia="en-US"/>
              </w:rPr>
            </w:pPr>
            <w:r w:rsidRPr="00844180">
              <w:rPr>
                <w:sz w:val="24"/>
                <w:szCs w:val="24"/>
                <w:lang w:val="en-US" w:eastAsia="en-US"/>
              </w:rPr>
              <w:t xml:space="preserve">4. </w:t>
            </w:r>
            <w:r w:rsidR="00144B1C">
              <w:rPr>
                <w:sz w:val="24"/>
                <w:szCs w:val="24"/>
                <w:lang w:val="en-US" w:eastAsia="en-US"/>
              </w:rPr>
              <w:t>A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pproval of the Regulations on </w:t>
            </w:r>
            <w:r w:rsidR="00144B1C" w:rsidRPr="00844180">
              <w:rPr>
                <w:sz w:val="24"/>
                <w:szCs w:val="24"/>
                <w:lang w:val="en-US" w:eastAsia="en-US"/>
              </w:rPr>
              <w:t xml:space="preserve">Insider Information 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of Kubanenergo </w:t>
            </w:r>
            <w:r w:rsidR="00144B1C" w:rsidRPr="00844180">
              <w:rPr>
                <w:sz w:val="24"/>
                <w:szCs w:val="24"/>
                <w:lang w:val="en-US" w:eastAsia="en-US"/>
              </w:rPr>
              <w:t xml:space="preserve">PJSC </w:t>
            </w:r>
            <w:r w:rsidRPr="00844180">
              <w:rPr>
                <w:sz w:val="24"/>
                <w:szCs w:val="24"/>
                <w:lang w:val="en-US" w:eastAsia="en-US"/>
              </w:rPr>
              <w:t>in a new edition.</w:t>
            </w:r>
          </w:p>
          <w:p w:rsidR="00844180" w:rsidRPr="00844180" w:rsidRDefault="00844180" w:rsidP="00144B1C">
            <w:pPr>
              <w:spacing w:line="252" w:lineRule="auto"/>
              <w:ind w:left="108" w:right="110"/>
              <w:jc w:val="both"/>
              <w:rPr>
                <w:sz w:val="24"/>
                <w:szCs w:val="24"/>
                <w:lang w:val="en-US" w:eastAsia="en-US"/>
              </w:rPr>
            </w:pPr>
            <w:r w:rsidRPr="00844180">
              <w:rPr>
                <w:sz w:val="24"/>
                <w:szCs w:val="24"/>
                <w:lang w:val="en-US" w:eastAsia="en-US"/>
              </w:rPr>
              <w:t xml:space="preserve">5. </w:t>
            </w:r>
            <w:r w:rsidR="00144B1C">
              <w:rPr>
                <w:sz w:val="24"/>
                <w:szCs w:val="24"/>
                <w:lang w:val="en-US" w:eastAsia="en-US"/>
              </w:rPr>
              <w:t>A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pproval of the report on </w:t>
            </w:r>
            <w:r w:rsidR="00144B1C">
              <w:rPr>
                <w:sz w:val="24"/>
                <w:szCs w:val="24"/>
                <w:lang w:val="en-US" w:eastAsia="en-US"/>
              </w:rPr>
              <w:t>activity of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the Corporate Secretary of Kubanenergo</w:t>
            </w:r>
            <w:r w:rsidR="00144B1C" w:rsidRPr="00844180">
              <w:rPr>
                <w:sz w:val="24"/>
                <w:szCs w:val="24"/>
                <w:lang w:val="en-US" w:eastAsia="en-US"/>
              </w:rPr>
              <w:t xml:space="preserve"> </w:t>
            </w:r>
            <w:r w:rsidR="00144B1C" w:rsidRPr="00844180">
              <w:rPr>
                <w:sz w:val="24"/>
                <w:szCs w:val="24"/>
                <w:lang w:val="en-US" w:eastAsia="en-US"/>
              </w:rPr>
              <w:t>PJSC</w:t>
            </w:r>
            <w:r w:rsidRPr="00844180">
              <w:rPr>
                <w:sz w:val="24"/>
                <w:szCs w:val="24"/>
                <w:lang w:val="en-US" w:eastAsia="en-US"/>
              </w:rPr>
              <w:t>.</w:t>
            </w:r>
          </w:p>
          <w:p w:rsidR="00D44DE0" w:rsidRPr="00893B9F" w:rsidRDefault="00844180" w:rsidP="00144B1C">
            <w:pPr>
              <w:spacing w:line="252" w:lineRule="auto"/>
              <w:ind w:left="108" w:right="110"/>
              <w:jc w:val="both"/>
              <w:rPr>
                <w:sz w:val="24"/>
                <w:szCs w:val="24"/>
                <w:lang w:val="en-US" w:eastAsia="en-US"/>
              </w:rPr>
            </w:pPr>
            <w:r w:rsidRPr="00844180">
              <w:rPr>
                <w:sz w:val="24"/>
                <w:szCs w:val="24"/>
                <w:lang w:val="en-US" w:eastAsia="en-US"/>
              </w:rPr>
              <w:t xml:space="preserve">6. Consideration of the report of the General Director on </w:t>
            </w:r>
            <w:r w:rsidR="00144B1C">
              <w:rPr>
                <w:sz w:val="24"/>
                <w:szCs w:val="24"/>
                <w:lang w:val="en-US" w:eastAsia="en-US"/>
              </w:rPr>
              <w:t>maintaining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the register of non-core assets </w:t>
            </w:r>
            <w:r w:rsidR="00144B1C">
              <w:rPr>
                <w:sz w:val="24"/>
                <w:szCs w:val="24"/>
                <w:lang w:val="en-US" w:eastAsia="en-US"/>
              </w:rPr>
              <w:t>in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 the 1</w:t>
            </w:r>
            <w:r w:rsidRPr="00144B1C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144B1C">
              <w:rPr>
                <w:sz w:val="24"/>
                <w:szCs w:val="24"/>
                <w:lang w:val="en-US" w:eastAsia="en-US"/>
              </w:rPr>
              <w:t xml:space="preserve"> </w:t>
            </w:r>
            <w:r w:rsidRPr="00844180">
              <w:rPr>
                <w:sz w:val="24"/>
                <w:szCs w:val="24"/>
                <w:lang w:val="en-US" w:eastAsia="en-US"/>
              </w:rPr>
              <w:t xml:space="preserve">quarter of 2019, </w:t>
            </w:r>
            <w:r w:rsidR="00144B1C">
              <w:rPr>
                <w:sz w:val="24"/>
                <w:szCs w:val="24"/>
                <w:lang w:val="en-US" w:eastAsia="en-US"/>
              </w:rPr>
              <w:t xml:space="preserve">and </w:t>
            </w:r>
            <w:r w:rsidRPr="00844180">
              <w:rPr>
                <w:sz w:val="24"/>
                <w:szCs w:val="24"/>
                <w:lang w:val="en-US" w:eastAsia="en-US"/>
              </w:rPr>
              <w:t>approval of the updated register of non-core assets of Kubanenergo PJSC.</w:t>
            </w:r>
          </w:p>
        </w:tc>
      </w:tr>
      <w:tr w:rsidR="0045016A" w:rsidRPr="00733B3D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C52F02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C52F02">
              <w:rPr>
                <w:sz w:val="24"/>
                <w:lang w:val="en-US" w:eastAsia="en-US"/>
              </w:rPr>
              <w:t xml:space="preserve">19 June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144B1C"/>
    <w:rsid w:val="002E6709"/>
    <w:rsid w:val="0037283C"/>
    <w:rsid w:val="00397BC9"/>
    <w:rsid w:val="003B0FA6"/>
    <w:rsid w:val="0045016A"/>
    <w:rsid w:val="00481E9A"/>
    <w:rsid w:val="0059029B"/>
    <w:rsid w:val="0062058F"/>
    <w:rsid w:val="00733B3D"/>
    <w:rsid w:val="00770119"/>
    <w:rsid w:val="007A6DD7"/>
    <w:rsid w:val="00844180"/>
    <w:rsid w:val="00893B9F"/>
    <w:rsid w:val="008D4706"/>
    <w:rsid w:val="00915183"/>
    <w:rsid w:val="009D4936"/>
    <w:rsid w:val="00A31C3A"/>
    <w:rsid w:val="00A454D3"/>
    <w:rsid w:val="00A8032F"/>
    <w:rsid w:val="00C52F02"/>
    <w:rsid w:val="00C75A4C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66FB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19</cp:revision>
  <dcterms:created xsi:type="dcterms:W3CDTF">2018-12-25T12:01:00Z</dcterms:created>
  <dcterms:modified xsi:type="dcterms:W3CDTF">2019-06-19T18:31:00Z</dcterms:modified>
</cp:coreProperties>
</file>