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7842FE" w:rsidRDefault="0005580F" w:rsidP="0005580F">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Statement of material fact</w:t>
      </w:r>
    </w:p>
    <w:p w:rsidR="0005580F" w:rsidRPr="007842FE" w:rsidRDefault="0005580F" w:rsidP="0005580F">
      <w:pPr>
        <w:pStyle w:val="a3"/>
        <w:jc w:val="center"/>
        <w:rPr>
          <w:rFonts w:ascii="Times New Roman" w:hAnsi="Times New Roman" w:cs="Times New Roman"/>
          <w:b/>
          <w:bCs/>
          <w:color w:val="000000" w:themeColor="text1"/>
          <w:sz w:val="24"/>
          <w:szCs w:val="24"/>
          <w:lang w:val="en-US"/>
        </w:rPr>
      </w:pPr>
      <w:r w:rsidRPr="007842FE">
        <w:rPr>
          <w:rFonts w:ascii="Times New Roman" w:hAnsi="Times New Roman" w:cs="Times New Roman"/>
          <w:b/>
          <w:bCs/>
          <w:color w:val="000000" w:themeColor="text1"/>
          <w:sz w:val="24"/>
          <w:szCs w:val="24"/>
          <w:lang w:val="en-US"/>
        </w:rPr>
        <w:t>“On decisions adopted by the Issuer’s Board of Directors”</w:t>
      </w:r>
    </w:p>
    <w:p w:rsidR="00773A71" w:rsidRPr="007842FE" w:rsidRDefault="0005580F" w:rsidP="0005580F">
      <w:pPr>
        <w:pStyle w:val="a3"/>
        <w:jc w:val="center"/>
        <w:rPr>
          <w:rFonts w:ascii="Times New Roman" w:hAnsi="Times New Roman" w:cs="Times New Roman"/>
          <w:b/>
          <w:sz w:val="24"/>
          <w:szCs w:val="24"/>
        </w:rPr>
      </w:pPr>
      <w:r w:rsidRPr="007842FE">
        <w:rPr>
          <w:rFonts w:ascii="Times New Roman" w:hAnsi="Times New Roman" w:cs="Times New Roman"/>
          <w:b/>
          <w:bCs/>
          <w:color w:val="000000" w:themeColor="text1"/>
          <w:sz w:val="24"/>
          <w:szCs w:val="24"/>
          <w:lang w:val="en-US"/>
        </w:rPr>
        <w:t>(disclosure of inside information)</w:t>
      </w:r>
    </w:p>
    <w:tbl>
      <w:tblPr>
        <w:tblStyle w:val="a5"/>
        <w:tblW w:w="10348" w:type="dxa"/>
        <w:tblInd w:w="-601" w:type="dxa"/>
        <w:tblLayout w:type="fixed"/>
        <w:tblLook w:val="04A0" w:firstRow="1" w:lastRow="0" w:firstColumn="1" w:lastColumn="0" w:noHBand="0" w:noVBand="1"/>
      </w:tblPr>
      <w:tblGrid>
        <w:gridCol w:w="4253"/>
        <w:gridCol w:w="6095"/>
      </w:tblGrid>
      <w:tr w:rsidR="0045226D" w:rsidRPr="007842FE" w:rsidTr="0051482D">
        <w:tc>
          <w:tcPr>
            <w:tcW w:w="10348" w:type="dxa"/>
            <w:gridSpan w:val="2"/>
          </w:tcPr>
          <w:p w:rsidR="0045226D" w:rsidRPr="007842FE" w:rsidRDefault="00FA1546" w:rsidP="006A7084">
            <w:pPr>
              <w:pStyle w:val="a3"/>
              <w:numPr>
                <w:ilvl w:val="0"/>
                <w:numId w:val="1"/>
              </w:numPr>
              <w:jc w:val="center"/>
              <w:rPr>
                <w:rFonts w:ascii="Times New Roman" w:hAnsi="Times New Roman" w:cs="Times New Roman"/>
                <w:sz w:val="24"/>
                <w:szCs w:val="24"/>
              </w:rPr>
            </w:pPr>
            <w:r w:rsidRPr="007842FE">
              <w:rPr>
                <w:rFonts w:ascii="Times New Roman" w:hAnsi="Times New Roman" w:cs="Times New Roman"/>
                <w:color w:val="000000" w:themeColor="text1"/>
                <w:sz w:val="24"/>
                <w:szCs w:val="24"/>
                <w:lang w:val="en-US"/>
              </w:rPr>
              <w:t>General data</w:t>
            </w:r>
          </w:p>
        </w:tc>
      </w:tr>
      <w:tr w:rsidR="0005580F" w:rsidRPr="007842FE" w:rsidTr="0051482D">
        <w:trPr>
          <w:trHeight w:val="599"/>
        </w:trPr>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lang w:val="en-US"/>
              </w:rPr>
              <w:t xml:space="preserve">1.1  Full business name of the issuer </w:t>
            </w:r>
          </w:p>
        </w:tc>
        <w:tc>
          <w:tcPr>
            <w:tcW w:w="6095" w:type="dxa"/>
          </w:tcPr>
          <w:p w:rsidR="0005580F" w:rsidRPr="007842FE" w:rsidRDefault="0005580F" w:rsidP="0005580F">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lang w:val="en-US"/>
              </w:rPr>
              <w:t>Public joint-stock company of Power Industry and Electrification of Kuban</w:t>
            </w:r>
          </w:p>
        </w:tc>
      </w:tr>
      <w:tr w:rsidR="0005580F" w:rsidRPr="007842FE" w:rsidTr="0051482D">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lang w:val="en-US"/>
              </w:rPr>
              <w:t>1.2. Abbreviated business name of the issuer</w:t>
            </w:r>
          </w:p>
        </w:tc>
        <w:tc>
          <w:tcPr>
            <w:tcW w:w="6095" w:type="dxa"/>
          </w:tcPr>
          <w:p w:rsidR="0005580F" w:rsidRPr="007842FE" w:rsidRDefault="0005580F" w:rsidP="0005580F">
            <w:pPr>
              <w:pStyle w:val="a3"/>
              <w:jc w:val="both"/>
              <w:rPr>
                <w:rFonts w:ascii="Times New Roman" w:hAnsi="Times New Roman" w:cs="Times New Roman"/>
                <w:color w:val="000000" w:themeColor="text1"/>
                <w:sz w:val="24"/>
                <w:szCs w:val="24"/>
              </w:rPr>
            </w:pPr>
            <w:r w:rsidRPr="007842FE">
              <w:rPr>
                <w:rFonts w:ascii="Times New Roman" w:hAnsi="Times New Roman" w:cs="Times New Roman"/>
                <w:color w:val="000000" w:themeColor="text1"/>
                <w:sz w:val="24"/>
                <w:szCs w:val="24"/>
                <w:lang w:val="en-US"/>
              </w:rPr>
              <w:t>“Kubanenergo” PJSC</w:t>
            </w:r>
          </w:p>
        </w:tc>
      </w:tr>
      <w:tr w:rsidR="0005580F" w:rsidRPr="007842FE" w:rsidTr="0051482D">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rPr>
              <w:t xml:space="preserve">1.3. </w:t>
            </w:r>
            <w:r w:rsidRPr="007842FE">
              <w:rPr>
                <w:rFonts w:ascii="Times New Roman" w:hAnsi="Times New Roman" w:cs="Times New Roman"/>
                <w:sz w:val="24"/>
                <w:szCs w:val="24"/>
                <w:lang w:val="en-US"/>
              </w:rPr>
              <w:t>Location of the issuer</w:t>
            </w:r>
          </w:p>
        </w:tc>
        <w:tc>
          <w:tcPr>
            <w:tcW w:w="6095" w:type="dxa"/>
          </w:tcPr>
          <w:p w:rsidR="0005580F" w:rsidRPr="007842FE" w:rsidRDefault="0005580F" w:rsidP="0005580F">
            <w:pPr>
              <w:jc w:val="both"/>
              <w:rPr>
                <w:color w:val="000000" w:themeColor="text1"/>
                <w:lang w:val="en-US" w:eastAsia="en-US"/>
              </w:rPr>
            </w:pPr>
            <w:r w:rsidRPr="007842FE">
              <w:rPr>
                <w:color w:val="000000" w:themeColor="text1"/>
                <w:lang w:val="en-US" w:eastAsia="en-US"/>
              </w:rPr>
              <w:t>Krasnodar, Russian Federation</w:t>
            </w:r>
          </w:p>
        </w:tc>
      </w:tr>
      <w:tr w:rsidR="0005580F" w:rsidRPr="007842FE" w:rsidTr="0051482D">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lang w:val="en-US"/>
              </w:rPr>
              <w:t>1.4. PSRN of the issuer</w:t>
            </w:r>
          </w:p>
        </w:tc>
        <w:tc>
          <w:tcPr>
            <w:tcW w:w="6095" w:type="dxa"/>
          </w:tcPr>
          <w:p w:rsidR="0005580F" w:rsidRPr="007842FE" w:rsidRDefault="0005580F" w:rsidP="0005580F">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lang w:val="en-US"/>
              </w:rPr>
              <w:t>1022301427268</w:t>
            </w:r>
          </w:p>
        </w:tc>
      </w:tr>
      <w:tr w:rsidR="0005580F" w:rsidRPr="007842FE" w:rsidTr="0051482D">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lang w:val="en-US"/>
              </w:rPr>
              <w:t>1.5. TIN of the issuer</w:t>
            </w:r>
          </w:p>
        </w:tc>
        <w:tc>
          <w:tcPr>
            <w:tcW w:w="6095" w:type="dxa"/>
          </w:tcPr>
          <w:p w:rsidR="0005580F" w:rsidRPr="007842FE" w:rsidRDefault="0005580F" w:rsidP="0005580F">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lang w:val="en-US"/>
              </w:rPr>
              <w:t>2309001660</w:t>
            </w:r>
          </w:p>
        </w:tc>
      </w:tr>
      <w:tr w:rsidR="0005580F" w:rsidRPr="007842FE" w:rsidTr="0051482D">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lang w:val="en-US"/>
              </w:rPr>
              <w:t xml:space="preserve">1.6. The </w:t>
            </w:r>
            <w:r w:rsidRPr="007842FE">
              <w:rPr>
                <w:rFonts w:ascii="Times New Roman" w:hAnsi="Times New Roman" w:cs="Times New Roman"/>
                <w:sz w:val="24"/>
                <w:szCs w:val="24"/>
                <w:lang w:val="en-GB"/>
              </w:rPr>
              <w:t>issuer’s unique code assigned by the registering body</w:t>
            </w:r>
          </w:p>
        </w:tc>
        <w:tc>
          <w:tcPr>
            <w:tcW w:w="6095" w:type="dxa"/>
          </w:tcPr>
          <w:p w:rsidR="0005580F" w:rsidRPr="007842FE" w:rsidRDefault="0005580F" w:rsidP="0005580F">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rPr>
              <w:t>00063-</w:t>
            </w:r>
            <w:r w:rsidRPr="007842FE">
              <w:rPr>
                <w:rFonts w:ascii="Times New Roman" w:hAnsi="Times New Roman" w:cs="Times New Roman"/>
                <w:color w:val="000000" w:themeColor="text1"/>
                <w:sz w:val="24"/>
                <w:szCs w:val="24"/>
                <w:lang w:val="en-US"/>
              </w:rPr>
              <w:t>A</w:t>
            </w:r>
          </w:p>
        </w:tc>
      </w:tr>
      <w:tr w:rsidR="0005580F" w:rsidRPr="007842FE" w:rsidTr="0051482D">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lang w:val="en-US"/>
              </w:rPr>
              <w:t xml:space="preserve">1.7. Website used by the issuer for information disclosure </w:t>
            </w:r>
          </w:p>
        </w:tc>
        <w:tc>
          <w:tcPr>
            <w:tcW w:w="6095" w:type="dxa"/>
          </w:tcPr>
          <w:p w:rsidR="0005580F" w:rsidRPr="007842FE" w:rsidRDefault="001F4F51" w:rsidP="0005580F">
            <w:pPr>
              <w:pStyle w:val="a3"/>
              <w:jc w:val="both"/>
              <w:rPr>
                <w:rFonts w:ascii="Times New Roman" w:hAnsi="Times New Roman" w:cs="Times New Roman"/>
                <w:sz w:val="24"/>
                <w:szCs w:val="24"/>
                <w:lang w:val="en-US"/>
              </w:rPr>
            </w:pPr>
            <w:hyperlink r:id="rId8" w:history="1">
              <w:r w:rsidR="0005580F" w:rsidRPr="007842FE">
                <w:rPr>
                  <w:rStyle w:val="af4"/>
                  <w:rFonts w:ascii="Times New Roman" w:hAnsi="Times New Roman" w:cs="Times New Roman"/>
                  <w:sz w:val="24"/>
                  <w:szCs w:val="24"/>
                  <w:lang w:val="en-US"/>
                </w:rPr>
                <w:t>www.kubanenergo.ru</w:t>
              </w:r>
            </w:hyperlink>
            <w:r w:rsidR="0005580F" w:rsidRPr="007842FE">
              <w:rPr>
                <w:rFonts w:ascii="Times New Roman" w:hAnsi="Times New Roman" w:cs="Times New Roman"/>
                <w:sz w:val="24"/>
                <w:szCs w:val="24"/>
                <w:lang w:val="en-US"/>
              </w:rPr>
              <w:t xml:space="preserve"> </w:t>
            </w:r>
          </w:p>
          <w:p w:rsidR="0005580F" w:rsidRPr="007842FE" w:rsidRDefault="001F4F51" w:rsidP="0005580F">
            <w:pPr>
              <w:pStyle w:val="a3"/>
              <w:jc w:val="both"/>
              <w:rPr>
                <w:rFonts w:ascii="Times New Roman" w:hAnsi="Times New Roman" w:cs="Times New Roman"/>
                <w:color w:val="000000" w:themeColor="text1"/>
                <w:sz w:val="24"/>
                <w:szCs w:val="24"/>
                <w:lang w:val="en-US"/>
              </w:rPr>
            </w:pPr>
            <w:hyperlink r:id="rId9" w:history="1">
              <w:r w:rsidR="0005580F" w:rsidRPr="007842FE">
                <w:rPr>
                  <w:rStyle w:val="af4"/>
                  <w:rFonts w:ascii="Times New Roman" w:hAnsi="Times New Roman" w:cs="Times New Roman"/>
                  <w:sz w:val="24"/>
                  <w:szCs w:val="24"/>
                  <w:lang w:val="en-US"/>
                </w:rPr>
                <w:t>http://www.e-disclosure.ru/portal/company.aspx?id=2827</w:t>
              </w:r>
            </w:hyperlink>
          </w:p>
        </w:tc>
      </w:tr>
      <w:tr w:rsidR="0005580F" w:rsidRPr="007842FE" w:rsidTr="0051482D">
        <w:tc>
          <w:tcPr>
            <w:tcW w:w="4253" w:type="dxa"/>
          </w:tcPr>
          <w:p w:rsidR="0005580F" w:rsidRPr="007842FE" w:rsidRDefault="0005580F" w:rsidP="0005580F">
            <w:pPr>
              <w:pStyle w:val="a3"/>
              <w:spacing w:line="252" w:lineRule="auto"/>
              <w:rPr>
                <w:rFonts w:ascii="Times New Roman" w:hAnsi="Times New Roman" w:cs="Times New Roman"/>
                <w:sz w:val="24"/>
                <w:szCs w:val="24"/>
                <w:lang w:val="en-US"/>
              </w:rPr>
            </w:pPr>
            <w:r w:rsidRPr="007842FE">
              <w:rPr>
                <w:rFonts w:ascii="Times New Roman" w:hAnsi="Times New Roman" w:cs="Times New Roman"/>
                <w:sz w:val="24"/>
                <w:szCs w:val="24"/>
                <w:lang w:val="en-US"/>
              </w:rPr>
              <w:t>1.8. Date of the event (material fact) that is disclosed in the statement (if applicable)</w:t>
            </w:r>
          </w:p>
        </w:tc>
        <w:tc>
          <w:tcPr>
            <w:tcW w:w="6095" w:type="dxa"/>
          </w:tcPr>
          <w:p w:rsidR="0005580F" w:rsidRPr="007842FE" w:rsidRDefault="00F53908" w:rsidP="0005580F">
            <w:pPr>
              <w:pStyle w:val="a3"/>
              <w:jc w:val="both"/>
              <w:rPr>
                <w:rFonts w:ascii="Times New Roman" w:hAnsi="Times New Roman" w:cs="Times New Roman"/>
                <w:sz w:val="24"/>
                <w:szCs w:val="24"/>
                <w:lang w:val="en-US"/>
              </w:rPr>
            </w:pPr>
            <w:r w:rsidRPr="007842FE">
              <w:rPr>
                <w:rFonts w:ascii="Times New Roman" w:hAnsi="Times New Roman" w:cs="Times New Roman"/>
                <w:sz w:val="24"/>
                <w:szCs w:val="24"/>
              </w:rPr>
              <w:t>17.05.2019</w:t>
            </w:r>
          </w:p>
        </w:tc>
      </w:tr>
      <w:tr w:rsidR="0005580F" w:rsidRPr="007842FE" w:rsidTr="0051482D">
        <w:tc>
          <w:tcPr>
            <w:tcW w:w="10348" w:type="dxa"/>
            <w:gridSpan w:val="2"/>
          </w:tcPr>
          <w:p w:rsidR="0005580F" w:rsidRPr="007842FE" w:rsidRDefault="0005580F" w:rsidP="0005580F">
            <w:pPr>
              <w:widowControl w:val="0"/>
              <w:shd w:val="clear" w:color="auto" w:fill="FFFFFF"/>
              <w:tabs>
                <w:tab w:val="left" w:pos="432"/>
              </w:tabs>
              <w:adjustRightInd w:val="0"/>
              <w:jc w:val="center"/>
              <w:rPr>
                <w:b/>
                <w:bCs/>
                <w:color w:val="000000" w:themeColor="text1"/>
                <w:lang w:val="en-US" w:eastAsia="en-US"/>
              </w:rPr>
            </w:pPr>
            <w:r w:rsidRPr="007842FE">
              <w:rPr>
                <w:color w:val="000000" w:themeColor="text1"/>
                <w:lang w:val="en-US" w:eastAsia="en-US"/>
              </w:rPr>
              <w:t>2. Statement content</w:t>
            </w:r>
          </w:p>
        </w:tc>
      </w:tr>
      <w:tr w:rsidR="004D0A6C" w:rsidRPr="007842FE" w:rsidTr="0051482D">
        <w:trPr>
          <w:trHeight w:val="2660"/>
        </w:trPr>
        <w:tc>
          <w:tcPr>
            <w:tcW w:w="10348" w:type="dxa"/>
            <w:gridSpan w:val="2"/>
          </w:tcPr>
          <w:p w:rsidR="007E1E11" w:rsidRPr="007842FE" w:rsidRDefault="0005580F" w:rsidP="006A7084">
            <w:pPr>
              <w:pStyle w:val="a3"/>
              <w:jc w:val="both"/>
              <w:rPr>
                <w:rFonts w:ascii="Times New Roman" w:hAnsi="Times New Roman" w:cs="Times New Roman"/>
                <w:sz w:val="24"/>
                <w:szCs w:val="24"/>
                <w:lang w:val="en-US"/>
              </w:rPr>
            </w:pPr>
            <w:r w:rsidRPr="007842FE">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7842FE">
              <w:rPr>
                <w:rFonts w:ascii="Times New Roman" w:hAnsi="Times New Roman" w:cs="Times New Roman"/>
                <w:sz w:val="24"/>
                <w:szCs w:val="24"/>
                <w:lang w:val="en-US"/>
              </w:rPr>
              <w:t>:</w:t>
            </w:r>
            <w:r w:rsidR="007E1E11" w:rsidRPr="007842FE">
              <w:rPr>
                <w:rFonts w:ascii="Times New Roman" w:hAnsi="Times New Roman" w:cs="Times New Roman"/>
                <w:sz w:val="24"/>
                <w:szCs w:val="24"/>
                <w:lang w:val="en-US"/>
              </w:rPr>
              <w:t xml:space="preserve"> </w:t>
            </w:r>
          </w:p>
          <w:p w:rsidR="0005580F" w:rsidRPr="007842FE" w:rsidRDefault="0005580F" w:rsidP="0005580F">
            <w:pPr>
              <w:widowControl w:val="0"/>
              <w:jc w:val="both"/>
              <w:rPr>
                <w:color w:val="000000" w:themeColor="text1"/>
                <w:lang w:val="en-US" w:eastAsia="en-US"/>
              </w:rPr>
            </w:pPr>
            <w:r w:rsidRPr="007842FE">
              <w:rPr>
                <w:color w:val="000000" w:themeColor="text1"/>
                <w:lang w:val="en-US" w:eastAsia="en-US"/>
              </w:rPr>
              <w:t>Number of the BoD members: 11 members</w:t>
            </w:r>
          </w:p>
          <w:p w:rsidR="0005580F" w:rsidRPr="007842FE" w:rsidRDefault="0005580F" w:rsidP="0005580F">
            <w:pPr>
              <w:tabs>
                <w:tab w:val="left" w:pos="284"/>
              </w:tabs>
              <w:jc w:val="both"/>
              <w:rPr>
                <w:color w:val="000000" w:themeColor="text1"/>
                <w:lang w:val="en-US" w:eastAsia="en-US"/>
              </w:rPr>
            </w:pPr>
            <w:r w:rsidRPr="007842FE">
              <w:rPr>
                <w:color w:val="000000" w:themeColor="text1"/>
                <w:lang w:val="en-US" w:eastAsia="en-US"/>
              </w:rPr>
              <w:t>Members participated in the meeting: 11 members</w:t>
            </w:r>
          </w:p>
          <w:p w:rsidR="004D0A6C" w:rsidRPr="007842FE" w:rsidRDefault="0005580F" w:rsidP="0005580F">
            <w:pPr>
              <w:pStyle w:val="a3"/>
              <w:jc w:val="both"/>
              <w:rPr>
                <w:rFonts w:ascii="Times New Roman" w:hAnsi="Times New Roman" w:cs="Times New Roman"/>
                <w:b/>
                <w:i/>
                <w:sz w:val="24"/>
                <w:szCs w:val="24"/>
                <w:lang w:val="en-US"/>
              </w:rPr>
            </w:pPr>
            <w:r w:rsidRPr="007842FE">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7842FE">
              <w:rPr>
                <w:rFonts w:ascii="Times New Roman" w:hAnsi="Times New Roman" w:cs="Times New Roman"/>
                <w:i/>
                <w:sz w:val="24"/>
                <w:szCs w:val="24"/>
                <w:lang w:val="en-US"/>
              </w:rPr>
              <w:t>.</w:t>
            </w:r>
          </w:p>
          <w:p w:rsidR="007E1E11" w:rsidRPr="007842FE" w:rsidRDefault="0005580F" w:rsidP="006A7084">
            <w:pPr>
              <w:pStyle w:val="a3"/>
              <w:jc w:val="center"/>
              <w:rPr>
                <w:rFonts w:ascii="Times New Roman" w:hAnsi="Times New Roman" w:cs="Times New Roman"/>
                <w:b/>
                <w:i/>
                <w:sz w:val="24"/>
                <w:szCs w:val="24"/>
              </w:rPr>
            </w:pPr>
            <w:r w:rsidRPr="007842FE">
              <w:rPr>
                <w:rFonts w:ascii="Times New Roman" w:hAnsi="Times New Roman" w:cs="Times New Roman"/>
                <w:color w:val="000000" w:themeColor="text1"/>
                <w:sz w:val="24"/>
                <w:szCs w:val="24"/>
                <w:lang w:val="en-US"/>
              </w:rPr>
              <w:t>Voting</w:t>
            </w:r>
            <w:r w:rsidRPr="007842FE">
              <w:rPr>
                <w:rFonts w:ascii="Times New Roman" w:hAnsi="Times New Roman" w:cs="Times New Roman"/>
                <w:color w:val="000000" w:themeColor="text1"/>
                <w:sz w:val="24"/>
                <w:szCs w:val="24"/>
              </w:rPr>
              <w:t xml:space="preserve"> </w:t>
            </w:r>
            <w:r w:rsidRPr="007842FE">
              <w:rPr>
                <w:rFonts w:ascii="Times New Roman" w:hAnsi="Times New Roman" w:cs="Times New Roman"/>
                <w:color w:val="000000" w:themeColor="text1"/>
                <w:sz w:val="24"/>
                <w:szCs w:val="24"/>
                <w:lang w:val="en-US"/>
              </w:rPr>
              <w:t>results</w:t>
            </w:r>
            <w:r w:rsidR="004D0A6C" w:rsidRPr="007842FE">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7842FE" w:rsidTr="009A2F8C">
              <w:trPr>
                <w:jc w:val="center"/>
              </w:trPr>
              <w:tc>
                <w:tcPr>
                  <w:tcW w:w="1129" w:type="dxa"/>
                  <w:vMerge w:val="restart"/>
                </w:tcPr>
                <w:p w:rsidR="0005580F" w:rsidRPr="007842FE" w:rsidRDefault="0005580F" w:rsidP="0005580F">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lang w:val="en-US"/>
                    </w:rPr>
                    <w:t>No.</w:t>
                  </w:r>
                </w:p>
              </w:tc>
              <w:tc>
                <w:tcPr>
                  <w:tcW w:w="6166" w:type="dxa"/>
                  <w:gridSpan w:val="3"/>
                </w:tcPr>
                <w:p w:rsidR="0005580F" w:rsidRPr="007842FE" w:rsidRDefault="0005580F" w:rsidP="0005580F">
                  <w:pPr>
                    <w:pStyle w:val="a3"/>
                    <w:jc w:val="center"/>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lang w:val="en-US"/>
                    </w:rPr>
                    <w:t>Votes</w:t>
                  </w:r>
                </w:p>
              </w:tc>
            </w:tr>
            <w:tr w:rsidR="0005580F" w:rsidRPr="007842FE" w:rsidTr="009A2F8C">
              <w:trPr>
                <w:jc w:val="center"/>
              </w:trPr>
              <w:tc>
                <w:tcPr>
                  <w:tcW w:w="1129" w:type="dxa"/>
                  <w:vMerge/>
                </w:tcPr>
                <w:p w:rsidR="0005580F" w:rsidRPr="007842FE" w:rsidRDefault="0005580F" w:rsidP="0005580F">
                  <w:pPr>
                    <w:pStyle w:val="a3"/>
                    <w:jc w:val="center"/>
                    <w:rPr>
                      <w:rFonts w:ascii="Times New Roman" w:hAnsi="Times New Roman" w:cs="Times New Roman"/>
                      <w:b/>
                      <w:sz w:val="24"/>
                      <w:szCs w:val="24"/>
                    </w:rPr>
                  </w:pPr>
                </w:p>
              </w:tc>
              <w:tc>
                <w:tcPr>
                  <w:tcW w:w="1843" w:type="dxa"/>
                </w:tcPr>
                <w:p w:rsidR="0005580F" w:rsidRPr="007842FE" w:rsidRDefault="0005580F" w:rsidP="0005580F">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color w:val="000000" w:themeColor="text1"/>
                      <w:sz w:val="24"/>
                      <w:szCs w:val="24"/>
                      <w:lang w:val="en-US"/>
                    </w:rPr>
                    <w:t>FOR</w:t>
                  </w:r>
                </w:p>
              </w:tc>
              <w:tc>
                <w:tcPr>
                  <w:tcW w:w="1985" w:type="dxa"/>
                </w:tcPr>
                <w:p w:rsidR="0005580F" w:rsidRPr="007842FE" w:rsidRDefault="0005580F" w:rsidP="0005580F">
                  <w:pPr>
                    <w:pStyle w:val="a3"/>
                    <w:jc w:val="center"/>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lang w:val="en-US"/>
                    </w:rPr>
                    <w:t>AGAINST</w:t>
                  </w:r>
                </w:p>
              </w:tc>
              <w:tc>
                <w:tcPr>
                  <w:tcW w:w="2338" w:type="dxa"/>
                </w:tcPr>
                <w:p w:rsidR="0005580F" w:rsidRPr="007842FE" w:rsidRDefault="0005580F" w:rsidP="0005580F">
                  <w:pPr>
                    <w:pStyle w:val="a3"/>
                    <w:jc w:val="center"/>
                    <w:rPr>
                      <w:rFonts w:ascii="Times New Roman" w:hAnsi="Times New Roman" w:cs="Times New Roman"/>
                      <w:color w:val="000000" w:themeColor="text1"/>
                      <w:sz w:val="24"/>
                      <w:szCs w:val="24"/>
                      <w:lang w:val="en-US"/>
                    </w:rPr>
                  </w:pPr>
                  <w:r w:rsidRPr="007842FE">
                    <w:rPr>
                      <w:rFonts w:ascii="Times New Roman" w:hAnsi="Times New Roman" w:cs="Times New Roman"/>
                      <w:color w:val="000000" w:themeColor="text1"/>
                      <w:sz w:val="24"/>
                      <w:szCs w:val="24"/>
                      <w:lang w:val="en-US"/>
                    </w:rPr>
                    <w:t>ABSTAINED</w:t>
                  </w:r>
                </w:p>
              </w:tc>
            </w:tr>
            <w:tr w:rsidR="007E1E11" w:rsidRPr="007842FE" w:rsidTr="009A2F8C">
              <w:trPr>
                <w:jc w:val="center"/>
              </w:trPr>
              <w:tc>
                <w:tcPr>
                  <w:tcW w:w="1129" w:type="dxa"/>
                </w:tcPr>
                <w:p w:rsidR="007E1E11" w:rsidRPr="007842FE" w:rsidRDefault="007E1E11" w:rsidP="00F53908">
                  <w:pPr>
                    <w:pStyle w:val="a3"/>
                    <w:numPr>
                      <w:ilvl w:val="0"/>
                      <w:numId w:val="14"/>
                    </w:numPr>
                    <w:jc w:val="center"/>
                    <w:rPr>
                      <w:rFonts w:ascii="Times New Roman" w:hAnsi="Times New Roman" w:cs="Times New Roman"/>
                      <w:b/>
                      <w:sz w:val="24"/>
                      <w:szCs w:val="24"/>
                    </w:rPr>
                  </w:pPr>
                </w:p>
              </w:tc>
              <w:tc>
                <w:tcPr>
                  <w:tcW w:w="1843" w:type="dxa"/>
                </w:tcPr>
                <w:p w:rsidR="007E1E11" w:rsidRPr="007842FE" w:rsidRDefault="00411DDA" w:rsidP="002E2C8F">
                  <w:pPr>
                    <w:pStyle w:val="a3"/>
                    <w:jc w:val="center"/>
                    <w:rPr>
                      <w:rFonts w:ascii="Times New Roman" w:hAnsi="Times New Roman" w:cs="Times New Roman"/>
                      <w:b/>
                      <w:sz w:val="24"/>
                      <w:szCs w:val="24"/>
                    </w:rPr>
                  </w:pPr>
                  <w:r w:rsidRPr="007842FE">
                    <w:rPr>
                      <w:rFonts w:ascii="Times New Roman" w:hAnsi="Times New Roman" w:cs="Times New Roman"/>
                      <w:b/>
                      <w:sz w:val="24"/>
                      <w:szCs w:val="24"/>
                    </w:rPr>
                    <w:t>1</w:t>
                  </w:r>
                  <w:r w:rsidR="002E2C8F" w:rsidRPr="007842FE">
                    <w:rPr>
                      <w:rFonts w:ascii="Times New Roman" w:hAnsi="Times New Roman" w:cs="Times New Roman"/>
                      <w:b/>
                      <w:sz w:val="24"/>
                      <w:szCs w:val="24"/>
                    </w:rPr>
                    <w:t>1</w:t>
                  </w:r>
                </w:p>
              </w:tc>
              <w:tc>
                <w:tcPr>
                  <w:tcW w:w="1985" w:type="dxa"/>
                </w:tcPr>
                <w:p w:rsidR="007E1E11" w:rsidRPr="007842FE" w:rsidRDefault="007E1E11" w:rsidP="006A7084">
                  <w:pPr>
                    <w:pStyle w:val="a3"/>
                    <w:jc w:val="center"/>
                    <w:rPr>
                      <w:rFonts w:ascii="Times New Roman" w:hAnsi="Times New Roman" w:cs="Times New Roman"/>
                      <w:b/>
                      <w:sz w:val="24"/>
                      <w:szCs w:val="24"/>
                    </w:rPr>
                  </w:pPr>
                </w:p>
              </w:tc>
              <w:tc>
                <w:tcPr>
                  <w:tcW w:w="2338" w:type="dxa"/>
                </w:tcPr>
                <w:p w:rsidR="007E1E11" w:rsidRPr="007842FE" w:rsidRDefault="007E1E11" w:rsidP="006A7084">
                  <w:pPr>
                    <w:pStyle w:val="a3"/>
                    <w:jc w:val="center"/>
                    <w:rPr>
                      <w:rFonts w:ascii="Times New Roman" w:hAnsi="Times New Roman" w:cs="Times New Roman"/>
                      <w:b/>
                      <w:sz w:val="24"/>
                      <w:szCs w:val="24"/>
                    </w:rPr>
                  </w:pPr>
                </w:p>
              </w:tc>
            </w:tr>
            <w:tr w:rsidR="00B37DCB" w:rsidRPr="007842FE" w:rsidTr="009A2F8C">
              <w:trPr>
                <w:jc w:val="center"/>
              </w:trPr>
              <w:tc>
                <w:tcPr>
                  <w:tcW w:w="1129" w:type="dxa"/>
                </w:tcPr>
                <w:p w:rsidR="00B37DCB" w:rsidRPr="007842FE" w:rsidRDefault="00B37DCB" w:rsidP="00F53908">
                  <w:pPr>
                    <w:pStyle w:val="a3"/>
                    <w:numPr>
                      <w:ilvl w:val="0"/>
                      <w:numId w:val="14"/>
                    </w:numPr>
                    <w:jc w:val="center"/>
                    <w:rPr>
                      <w:rFonts w:ascii="Times New Roman" w:hAnsi="Times New Roman" w:cs="Times New Roman"/>
                      <w:b/>
                      <w:sz w:val="24"/>
                      <w:szCs w:val="24"/>
                    </w:rPr>
                  </w:pPr>
                </w:p>
              </w:tc>
              <w:tc>
                <w:tcPr>
                  <w:tcW w:w="1843" w:type="dxa"/>
                </w:tcPr>
                <w:p w:rsidR="00B37DCB" w:rsidRPr="007842FE" w:rsidRDefault="00B37DCB" w:rsidP="002E2C8F">
                  <w:pPr>
                    <w:pStyle w:val="a3"/>
                    <w:jc w:val="center"/>
                    <w:rPr>
                      <w:rFonts w:ascii="Times New Roman" w:hAnsi="Times New Roman" w:cs="Times New Roman"/>
                      <w:b/>
                      <w:sz w:val="24"/>
                      <w:szCs w:val="24"/>
                    </w:rPr>
                  </w:pPr>
                  <w:r w:rsidRPr="007842FE">
                    <w:rPr>
                      <w:rFonts w:ascii="Times New Roman" w:hAnsi="Times New Roman" w:cs="Times New Roman"/>
                      <w:b/>
                      <w:sz w:val="24"/>
                      <w:szCs w:val="24"/>
                    </w:rPr>
                    <w:t>11</w:t>
                  </w:r>
                </w:p>
              </w:tc>
              <w:tc>
                <w:tcPr>
                  <w:tcW w:w="1985" w:type="dxa"/>
                </w:tcPr>
                <w:p w:rsidR="00B37DCB" w:rsidRPr="007842FE" w:rsidRDefault="00B37DCB" w:rsidP="006A7084">
                  <w:pPr>
                    <w:pStyle w:val="a3"/>
                    <w:jc w:val="center"/>
                    <w:rPr>
                      <w:rFonts w:ascii="Times New Roman" w:hAnsi="Times New Roman" w:cs="Times New Roman"/>
                      <w:b/>
                      <w:sz w:val="24"/>
                      <w:szCs w:val="24"/>
                    </w:rPr>
                  </w:pPr>
                </w:p>
              </w:tc>
              <w:tc>
                <w:tcPr>
                  <w:tcW w:w="2338" w:type="dxa"/>
                </w:tcPr>
                <w:p w:rsidR="00B37DCB" w:rsidRPr="007842FE" w:rsidRDefault="00B37DCB" w:rsidP="006A7084">
                  <w:pPr>
                    <w:pStyle w:val="a3"/>
                    <w:jc w:val="center"/>
                    <w:rPr>
                      <w:rFonts w:ascii="Times New Roman" w:hAnsi="Times New Roman" w:cs="Times New Roman"/>
                      <w:b/>
                      <w:sz w:val="24"/>
                      <w:szCs w:val="24"/>
                    </w:rPr>
                  </w:pPr>
                </w:p>
              </w:tc>
            </w:tr>
            <w:tr w:rsidR="002C7F40" w:rsidRPr="007842FE" w:rsidTr="009A2F8C">
              <w:trPr>
                <w:jc w:val="center"/>
              </w:trPr>
              <w:tc>
                <w:tcPr>
                  <w:tcW w:w="1129" w:type="dxa"/>
                </w:tcPr>
                <w:p w:rsidR="002C7F40" w:rsidRPr="007842FE" w:rsidRDefault="002C7F40" w:rsidP="00F53908">
                  <w:pPr>
                    <w:pStyle w:val="a3"/>
                    <w:numPr>
                      <w:ilvl w:val="0"/>
                      <w:numId w:val="14"/>
                    </w:numPr>
                    <w:jc w:val="center"/>
                    <w:rPr>
                      <w:rFonts w:ascii="Times New Roman" w:hAnsi="Times New Roman" w:cs="Times New Roman"/>
                      <w:b/>
                      <w:sz w:val="24"/>
                      <w:szCs w:val="24"/>
                      <w:lang w:val="en-US"/>
                    </w:rPr>
                  </w:pPr>
                </w:p>
              </w:tc>
              <w:tc>
                <w:tcPr>
                  <w:tcW w:w="1843" w:type="dxa"/>
                </w:tcPr>
                <w:p w:rsidR="002C7F40" w:rsidRPr="007842FE" w:rsidRDefault="002C7F40" w:rsidP="002E2C8F">
                  <w:pPr>
                    <w:pStyle w:val="a3"/>
                    <w:jc w:val="center"/>
                    <w:rPr>
                      <w:rFonts w:ascii="Times New Roman" w:hAnsi="Times New Roman" w:cs="Times New Roman"/>
                      <w:b/>
                      <w:sz w:val="24"/>
                      <w:szCs w:val="24"/>
                      <w:lang w:val="en-US"/>
                    </w:rPr>
                  </w:pPr>
                  <w:r w:rsidRPr="007842FE">
                    <w:rPr>
                      <w:rFonts w:ascii="Times New Roman" w:hAnsi="Times New Roman" w:cs="Times New Roman"/>
                      <w:b/>
                      <w:sz w:val="24"/>
                      <w:szCs w:val="24"/>
                      <w:lang w:val="en-US"/>
                    </w:rPr>
                    <w:t>11</w:t>
                  </w:r>
                </w:p>
              </w:tc>
              <w:tc>
                <w:tcPr>
                  <w:tcW w:w="1985" w:type="dxa"/>
                </w:tcPr>
                <w:p w:rsidR="002C7F40" w:rsidRPr="007842FE" w:rsidRDefault="002C7F40" w:rsidP="006A7084">
                  <w:pPr>
                    <w:pStyle w:val="a3"/>
                    <w:jc w:val="center"/>
                    <w:rPr>
                      <w:rFonts w:ascii="Times New Roman" w:hAnsi="Times New Roman" w:cs="Times New Roman"/>
                      <w:b/>
                      <w:sz w:val="24"/>
                      <w:szCs w:val="24"/>
                    </w:rPr>
                  </w:pPr>
                </w:p>
              </w:tc>
              <w:tc>
                <w:tcPr>
                  <w:tcW w:w="2338" w:type="dxa"/>
                </w:tcPr>
                <w:p w:rsidR="002C7F40" w:rsidRPr="007842FE" w:rsidRDefault="002C7F40" w:rsidP="006A7084">
                  <w:pPr>
                    <w:pStyle w:val="a3"/>
                    <w:jc w:val="center"/>
                    <w:rPr>
                      <w:rFonts w:ascii="Times New Roman" w:hAnsi="Times New Roman" w:cs="Times New Roman"/>
                      <w:b/>
                      <w:sz w:val="24"/>
                      <w:szCs w:val="24"/>
                    </w:rPr>
                  </w:pPr>
                </w:p>
              </w:tc>
            </w:tr>
            <w:tr w:rsidR="002C7F40" w:rsidRPr="007842FE" w:rsidTr="009A2F8C">
              <w:trPr>
                <w:jc w:val="center"/>
              </w:trPr>
              <w:tc>
                <w:tcPr>
                  <w:tcW w:w="1129" w:type="dxa"/>
                </w:tcPr>
                <w:p w:rsidR="002C7F40" w:rsidRPr="007842FE" w:rsidRDefault="002C7F40" w:rsidP="00F53908">
                  <w:pPr>
                    <w:pStyle w:val="a3"/>
                    <w:numPr>
                      <w:ilvl w:val="0"/>
                      <w:numId w:val="14"/>
                    </w:numPr>
                    <w:jc w:val="center"/>
                    <w:rPr>
                      <w:rFonts w:ascii="Times New Roman" w:hAnsi="Times New Roman" w:cs="Times New Roman"/>
                      <w:b/>
                      <w:sz w:val="24"/>
                      <w:szCs w:val="24"/>
                      <w:lang w:val="en-US"/>
                    </w:rPr>
                  </w:pPr>
                </w:p>
              </w:tc>
              <w:tc>
                <w:tcPr>
                  <w:tcW w:w="1843" w:type="dxa"/>
                </w:tcPr>
                <w:p w:rsidR="002C7F40" w:rsidRPr="007842FE" w:rsidRDefault="002C7F40" w:rsidP="002E2C8F">
                  <w:pPr>
                    <w:pStyle w:val="a3"/>
                    <w:jc w:val="center"/>
                    <w:rPr>
                      <w:rFonts w:ascii="Times New Roman" w:hAnsi="Times New Roman" w:cs="Times New Roman"/>
                      <w:b/>
                      <w:sz w:val="24"/>
                      <w:szCs w:val="24"/>
                      <w:lang w:val="en-US"/>
                    </w:rPr>
                  </w:pPr>
                  <w:r w:rsidRPr="007842FE">
                    <w:rPr>
                      <w:rFonts w:ascii="Times New Roman" w:hAnsi="Times New Roman" w:cs="Times New Roman"/>
                      <w:b/>
                      <w:sz w:val="24"/>
                      <w:szCs w:val="24"/>
                      <w:lang w:val="en-US"/>
                    </w:rPr>
                    <w:t>11</w:t>
                  </w:r>
                </w:p>
              </w:tc>
              <w:tc>
                <w:tcPr>
                  <w:tcW w:w="1985" w:type="dxa"/>
                </w:tcPr>
                <w:p w:rsidR="002C7F40" w:rsidRPr="007842FE" w:rsidRDefault="002C7F40" w:rsidP="006A7084">
                  <w:pPr>
                    <w:pStyle w:val="a3"/>
                    <w:jc w:val="center"/>
                    <w:rPr>
                      <w:rFonts w:ascii="Times New Roman" w:hAnsi="Times New Roman" w:cs="Times New Roman"/>
                      <w:b/>
                      <w:sz w:val="24"/>
                      <w:szCs w:val="24"/>
                    </w:rPr>
                  </w:pPr>
                </w:p>
              </w:tc>
              <w:tc>
                <w:tcPr>
                  <w:tcW w:w="2338" w:type="dxa"/>
                </w:tcPr>
                <w:p w:rsidR="002C7F40" w:rsidRPr="007842FE" w:rsidRDefault="002C7F40" w:rsidP="006A7084">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r w:rsidR="00F53908" w:rsidRPr="007842FE" w:rsidTr="009A2F8C">
              <w:trPr>
                <w:jc w:val="center"/>
              </w:trPr>
              <w:tc>
                <w:tcPr>
                  <w:tcW w:w="1129" w:type="dxa"/>
                </w:tcPr>
                <w:p w:rsidR="00F53908" w:rsidRPr="007842FE" w:rsidRDefault="00F53908" w:rsidP="00F53908">
                  <w:pPr>
                    <w:pStyle w:val="a3"/>
                    <w:numPr>
                      <w:ilvl w:val="0"/>
                      <w:numId w:val="14"/>
                    </w:numPr>
                    <w:jc w:val="center"/>
                    <w:rPr>
                      <w:rFonts w:ascii="Times New Roman" w:hAnsi="Times New Roman" w:cs="Times New Roman"/>
                      <w:b/>
                      <w:sz w:val="24"/>
                      <w:szCs w:val="24"/>
                      <w:lang w:val="en-US"/>
                    </w:rPr>
                  </w:pPr>
                </w:p>
              </w:tc>
              <w:tc>
                <w:tcPr>
                  <w:tcW w:w="1843" w:type="dxa"/>
                </w:tcPr>
                <w:p w:rsidR="00F53908" w:rsidRPr="007842FE" w:rsidRDefault="00F53908" w:rsidP="00F53908">
                  <w:pPr>
                    <w:jc w:val="center"/>
                  </w:pPr>
                  <w:r w:rsidRPr="007842FE">
                    <w:rPr>
                      <w:b/>
                    </w:rPr>
                    <w:t>11</w:t>
                  </w:r>
                </w:p>
              </w:tc>
              <w:tc>
                <w:tcPr>
                  <w:tcW w:w="1985" w:type="dxa"/>
                </w:tcPr>
                <w:p w:rsidR="00F53908" w:rsidRPr="007842FE" w:rsidRDefault="00F53908" w:rsidP="00F53908">
                  <w:pPr>
                    <w:pStyle w:val="a3"/>
                    <w:jc w:val="center"/>
                    <w:rPr>
                      <w:rFonts w:ascii="Times New Roman" w:hAnsi="Times New Roman" w:cs="Times New Roman"/>
                      <w:b/>
                      <w:sz w:val="24"/>
                      <w:szCs w:val="24"/>
                    </w:rPr>
                  </w:pPr>
                </w:p>
              </w:tc>
              <w:tc>
                <w:tcPr>
                  <w:tcW w:w="2338" w:type="dxa"/>
                </w:tcPr>
                <w:p w:rsidR="00F53908" w:rsidRPr="007842FE" w:rsidRDefault="00F53908" w:rsidP="00F53908">
                  <w:pPr>
                    <w:pStyle w:val="a3"/>
                    <w:jc w:val="center"/>
                    <w:rPr>
                      <w:rFonts w:ascii="Times New Roman" w:hAnsi="Times New Roman" w:cs="Times New Roman"/>
                      <w:b/>
                      <w:sz w:val="24"/>
                      <w:szCs w:val="24"/>
                    </w:rPr>
                  </w:pPr>
                </w:p>
              </w:tc>
            </w:tr>
          </w:tbl>
          <w:p w:rsidR="004D0A6C" w:rsidRPr="007842FE" w:rsidRDefault="004D0A6C" w:rsidP="001C064D">
            <w:pPr>
              <w:pStyle w:val="a3"/>
              <w:jc w:val="both"/>
              <w:rPr>
                <w:rFonts w:ascii="Times New Roman" w:hAnsi="Times New Roman" w:cs="Times New Roman"/>
                <w:sz w:val="24"/>
                <w:szCs w:val="24"/>
              </w:rPr>
            </w:pPr>
          </w:p>
        </w:tc>
      </w:tr>
      <w:tr w:rsidR="004D0A6C" w:rsidRPr="007842FE" w:rsidTr="0051482D">
        <w:tc>
          <w:tcPr>
            <w:tcW w:w="10348" w:type="dxa"/>
            <w:gridSpan w:val="2"/>
          </w:tcPr>
          <w:p w:rsidR="00F53908" w:rsidRPr="007842FE" w:rsidRDefault="0005580F" w:rsidP="00F53908">
            <w:pPr>
              <w:jc w:val="center"/>
              <w:rPr>
                <w:b/>
                <w:color w:val="000000" w:themeColor="text1"/>
                <w:lang w:val="en-US" w:eastAsia="en-US"/>
              </w:rPr>
            </w:pPr>
            <w:r w:rsidRPr="007842FE">
              <w:rPr>
                <w:b/>
                <w:color w:val="000000" w:themeColor="text1"/>
                <w:lang w:val="en-US" w:eastAsia="en-US"/>
              </w:rPr>
              <w:t>Disclosure of insider information</w:t>
            </w:r>
          </w:p>
          <w:p w:rsidR="004D0A6C" w:rsidRPr="007842FE" w:rsidRDefault="0005580F" w:rsidP="00F53908">
            <w:pPr>
              <w:rPr>
                <w:b/>
                <w:lang w:val="en-US"/>
              </w:rPr>
            </w:pPr>
            <w:r w:rsidRPr="007842FE">
              <w:rPr>
                <w:b/>
                <w:color w:val="000000" w:themeColor="text1"/>
                <w:lang w:val="en-US" w:eastAsia="en-US"/>
              </w:rPr>
              <w:t xml:space="preserve">Item No. 1 </w:t>
            </w:r>
            <w:r w:rsidRPr="007842FE">
              <w:rPr>
                <w:b/>
                <w:lang w:val="en-US"/>
              </w:rPr>
              <w:t>“</w:t>
            </w:r>
            <w:r w:rsidR="009844B6" w:rsidRPr="007842FE">
              <w:rPr>
                <w:b/>
                <w:lang w:val="en-US"/>
              </w:rPr>
              <w:t>A</w:t>
            </w:r>
            <w:r w:rsidR="009844B6" w:rsidRPr="007842FE">
              <w:rPr>
                <w:b/>
                <w:color w:val="000000"/>
                <w:lang w:val="en-US"/>
              </w:rPr>
              <w:t>pproval of agenda items for the Annual General Meeting of Shareholders of the Company</w:t>
            </w:r>
            <w:r w:rsidRPr="007842FE">
              <w:rPr>
                <w:b/>
                <w:lang w:val="en-US"/>
              </w:rPr>
              <w:t>”</w:t>
            </w:r>
          </w:p>
        </w:tc>
      </w:tr>
      <w:tr w:rsidR="00471361" w:rsidRPr="007842FE" w:rsidTr="00A76C30">
        <w:trPr>
          <w:trHeight w:val="3526"/>
        </w:trPr>
        <w:tc>
          <w:tcPr>
            <w:tcW w:w="10348" w:type="dxa"/>
            <w:gridSpan w:val="2"/>
          </w:tcPr>
          <w:p w:rsidR="00471361" w:rsidRPr="007842FE" w:rsidRDefault="0005580F" w:rsidP="009D31CA">
            <w:pPr>
              <w:pStyle w:val="a3"/>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lastRenderedPageBreak/>
              <w:t>2.2.1.  Decision adopted by the issuer’s Board of Directors</w:t>
            </w:r>
            <w:r w:rsidR="00471361" w:rsidRPr="007842FE">
              <w:rPr>
                <w:rFonts w:ascii="Times New Roman" w:hAnsi="Times New Roman" w:cs="Times New Roman"/>
                <w:sz w:val="24"/>
                <w:szCs w:val="24"/>
                <w:lang w:val="en-US"/>
              </w:rPr>
              <w:t>:</w:t>
            </w:r>
          </w:p>
          <w:p w:rsidR="00E126D9" w:rsidRPr="007842FE" w:rsidRDefault="00A76C30" w:rsidP="00F53908">
            <w:pPr>
              <w:jc w:val="both"/>
              <w:rPr>
                <w:color w:val="000000"/>
                <w:lang w:val="en-US"/>
              </w:rPr>
            </w:pPr>
            <w:r w:rsidRPr="007842FE">
              <w:rPr>
                <w:lang w:val="en-US" w:eastAsia="en-US"/>
              </w:rPr>
              <w:t xml:space="preserve">Approve the following agenda of the </w:t>
            </w:r>
            <w:r w:rsidRPr="007842FE">
              <w:rPr>
                <w:color w:val="000000"/>
                <w:lang w:val="en-US"/>
              </w:rPr>
              <w:t>Annual General Meeting of Shareholders of the Company</w:t>
            </w:r>
            <w:r w:rsidRPr="007842FE">
              <w:rPr>
                <w:color w:val="000000"/>
                <w:lang w:val="en-US"/>
              </w:rPr>
              <w:t>:</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rFonts w:eastAsiaTheme="minorHAnsi"/>
                <w:lang w:val="en-US"/>
              </w:rPr>
            </w:pPr>
            <w:r w:rsidRPr="007842FE">
              <w:rPr>
                <w:rFonts w:eastAsiaTheme="minorHAnsi"/>
                <w:lang w:val="en-US"/>
              </w:rPr>
              <w:t>Approval of the annual report and annual accounting (financial) statements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rFonts w:eastAsiaTheme="minorHAnsi"/>
                <w:lang w:val="en-US"/>
              </w:rPr>
            </w:pPr>
            <w:r w:rsidRPr="007842FE">
              <w:rPr>
                <w:rFonts w:eastAsiaTheme="minorHAnsi"/>
                <w:lang w:val="en-US"/>
              </w:rPr>
              <w:t>Distribution of profit (as well as payment of dividends (declaration of dividends) and loss of the Company in 2018</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rFonts w:eastAsiaTheme="minorHAnsi"/>
                <w:lang w:val="en-US"/>
              </w:rPr>
            </w:pPr>
            <w:r w:rsidRPr="007842FE">
              <w:rPr>
                <w:rFonts w:eastAsiaTheme="minorHAnsi"/>
                <w:lang w:val="en-US"/>
              </w:rPr>
              <w:t>Election of the Board of Directors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rFonts w:eastAsiaTheme="minorHAnsi"/>
                <w:lang w:val="en-US"/>
              </w:rPr>
            </w:pPr>
            <w:r w:rsidRPr="007842FE">
              <w:rPr>
                <w:rFonts w:eastAsiaTheme="minorHAnsi"/>
                <w:lang w:val="en-US"/>
              </w:rPr>
              <w:t>Election of the Auditing Commission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lang w:val="en-US"/>
              </w:rPr>
            </w:pPr>
            <w:r w:rsidRPr="007842FE">
              <w:rPr>
                <w:rFonts w:eastAsiaTheme="minorHAnsi"/>
                <w:lang w:val="en-US"/>
              </w:rPr>
              <w:t>Approval of the Auditor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lang w:val="en-US"/>
              </w:rPr>
            </w:pPr>
            <w:r w:rsidRPr="007842FE">
              <w:rPr>
                <w:rFonts w:eastAsiaTheme="minorHAnsi"/>
                <w:lang w:val="en-US"/>
              </w:rPr>
              <w:t>Approval of the restated Charter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lang w:val="en-US"/>
              </w:rPr>
            </w:pPr>
            <w:r w:rsidRPr="007842FE">
              <w:rPr>
                <w:lang w:val="en-US"/>
              </w:rPr>
              <w:t xml:space="preserve">Approval of the restated Regulations on the General Meeting of Shareholders of the Company </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lang w:val="en-US"/>
              </w:rPr>
            </w:pPr>
            <w:r w:rsidRPr="007842FE">
              <w:rPr>
                <w:lang w:val="en-US"/>
              </w:rPr>
              <w:t>Approval of the restated Regulations on the</w:t>
            </w:r>
            <w:r w:rsidRPr="007842FE">
              <w:rPr>
                <w:rFonts w:eastAsiaTheme="minorHAnsi"/>
                <w:lang w:val="en-US"/>
              </w:rPr>
              <w:t xml:space="preserve"> Board of Directors</w:t>
            </w:r>
            <w:r w:rsidRPr="007842FE">
              <w:rPr>
                <w:lang w:val="en-US"/>
              </w:rPr>
              <w:t xml:space="preserve">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lang w:val="en-US"/>
              </w:rPr>
            </w:pPr>
            <w:r w:rsidRPr="007842FE">
              <w:rPr>
                <w:lang w:val="en-US"/>
              </w:rPr>
              <w:t>Approval of the restated Regulations on the Management Board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lang w:val="en-US"/>
              </w:rPr>
            </w:pPr>
            <w:r w:rsidRPr="007842FE">
              <w:rPr>
                <w:lang w:val="en-US"/>
              </w:rPr>
              <w:t>Approval of the restated Regulations on Payment of Remunerations and Compensations to the Members of the</w:t>
            </w:r>
            <w:r w:rsidRPr="007842FE">
              <w:rPr>
                <w:rFonts w:eastAsiaTheme="minorHAnsi"/>
                <w:lang w:val="en-US"/>
              </w:rPr>
              <w:t xml:space="preserve"> Board of Directors</w:t>
            </w:r>
            <w:r w:rsidRPr="007842FE">
              <w:rPr>
                <w:lang w:val="en-US"/>
              </w:rPr>
              <w:t xml:space="preserve"> of the Company</w:t>
            </w:r>
          </w:p>
          <w:p w:rsidR="00A76C30" w:rsidRPr="007842FE" w:rsidRDefault="00A76C30" w:rsidP="00A76C30">
            <w:pPr>
              <w:pStyle w:val="a8"/>
              <w:widowControl w:val="0"/>
              <w:numPr>
                <w:ilvl w:val="0"/>
                <w:numId w:val="15"/>
              </w:numPr>
              <w:tabs>
                <w:tab w:val="left" w:pos="540"/>
              </w:tabs>
              <w:suppressAutoHyphens/>
              <w:autoSpaceDE/>
              <w:autoSpaceDN/>
              <w:spacing w:after="200" w:line="276" w:lineRule="auto"/>
              <w:ind w:left="136" w:right="117" w:firstLine="0"/>
              <w:jc w:val="both"/>
              <w:rPr>
                <w:lang w:val="en-US" w:eastAsia="en-US"/>
              </w:rPr>
            </w:pPr>
            <w:r w:rsidRPr="007842FE">
              <w:rPr>
                <w:lang w:val="en-US"/>
              </w:rPr>
              <w:t>Participation of Kubanenergo PJSC in the Association “Self-Regulatory Organization “Interregional Alliance of Builders”</w:t>
            </w:r>
          </w:p>
        </w:tc>
      </w:tr>
      <w:tr w:rsidR="00B37DCB" w:rsidRPr="007842FE" w:rsidTr="0051482D">
        <w:trPr>
          <w:trHeight w:val="544"/>
        </w:trPr>
        <w:tc>
          <w:tcPr>
            <w:tcW w:w="10348" w:type="dxa"/>
            <w:gridSpan w:val="2"/>
          </w:tcPr>
          <w:p w:rsidR="0009636A" w:rsidRPr="007842FE" w:rsidRDefault="0009636A" w:rsidP="0009636A">
            <w:pPr>
              <w:jc w:val="center"/>
              <w:rPr>
                <w:b/>
                <w:color w:val="000000" w:themeColor="text1"/>
                <w:lang w:val="en-US" w:eastAsia="en-US"/>
              </w:rPr>
            </w:pPr>
            <w:r w:rsidRPr="007842FE">
              <w:rPr>
                <w:b/>
                <w:color w:val="000000" w:themeColor="text1"/>
                <w:lang w:val="en-US" w:eastAsia="en-US"/>
              </w:rPr>
              <w:t>Disclosure of insider information</w:t>
            </w:r>
            <w:r w:rsidR="00F53908" w:rsidRPr="007842FE">
              <w:rPr>
                <w:b/>
                <w:color w:val="000000" w:themeColor="text1"/>
                <w:lang w:val="en-US" w:eastAsia="en-US"/>
              </w:rPr>
              <w:t xml:space="preserve"> </w:t>
            </w:r>
            <w:r w:rsidRPr="007842FE">
              <w:rPr>
                <w:b/>
                <w:color w:val="000000" w:themeColor="text1"/>
                <w:lang w:val="en-US" w:eastAsia="en-US"/>
              </w:rPr>
              <w:t xml:space="preserve"> </w:t>
            </w:r>
          </w:p>
          <w:p w:rsidR="00B37DCB" w:rsidRPr="007842FE" w:rsidRDefault="00B37DCB" w:rsidP="00F53908">
            <w:pPr>
              <w:pStyle w:val="a3"/>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Item No. 2 “</w:t>
            </w:r>
            <w:r w:rsidR="009844B6" w:rsidRPr="007842FE">
              <w:rPr>
                <w:rFonts w:ascii="Times New Roman" w:hAnsi="Times New Roman" w:cs="Times New Roman"/>
                <w:b/>
                <w:color w:val="000000"/>
                <w:sz w:val="24"/>
                <w:szCs w:val="24"/>
                <w:lang w:val="en-US"/>
              </w:rPr>
              <w:t>Determining the list of information (materials) provided to the Company’s shareholders during the preparation of Annual General Meeting of Shareholders of the Company and procedure for providing such information to the shareholders</w:t>
            </w:r>
            <w:r w:rsidRPr="007842FE">
              <w:rPr>
                <w:rFonts w:ascii="Times New Roman" w:hAnsi="Times New Roman" w:cs="Times New Roman"/>
                <w:b/>
                <w:color w:val="000000" w:themeColor="text1"/>
                <w:sz w:val="24"/>
                <w:szCs w:val="24"/>
                <w:lang w:val="en-US"/>
              </w:rPr>
              <w:t>”</w:t>
            </w:r>
          </w:p>
        </w:tc>
      </w:tr>
      <w:tr w:rsidR="00B37DCB" w:rsidRPr="007842FE" w:rsidTr="0051482D">
        <w:trPr>
          <w:trHeight w:val="544"/>
        </w:trPr>
        <w:tc>
          <w:tcPr>
            <w:tcW w:w="10348" w:type="dxa"/>
            <w:gridSpan w:val="2"/>
          </w:tcPr>
          <w:p w:rsidR="00B37DCB" w:rsidRPr="007842FE" w:rsidRDefault="00B37DCB" w:rsidP="00B37DCB">
            <w:pPr>
              <w:pStyle w:val="a3"/>
              <w:jc w:val="both"/>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t>2.2.2.  Decision adopted by the issuer’s Board of Directors</w:t>
            </w:r>
            <w:r w:rsidRPr="007842FE">
              <w:rPr>
                <w:rFonts w:ascii="Times New Roman" w:hAnsi="Times New Roman" w:cs="Times New Roman"/>
                <w:sz w:val="24"/>
                <w:szCs w:val="24"/>
                <w:lang w:val="en-US"/>
              </w:rPr>
              <w:t>:</w:t>
            </w:r>
          </w:p>
          <w:p w:rsidR="00A76C30" w:rsidRPr="007842FE" w:rsidRDefault="00A76C30" w:rsidP="00A76C30">
            <w:pPr>
              <w:adjustRightInd w:val="0"/>
              <w:ind w:left="136" w:right="117"/>
              <w:jc w:val="both"/>
              <w:outlineLvl w:val="3"/>
              <w:rPr>
                <w:rFonts w:eastAsiaTheme="minorHAnsi"/>
                <w:lang w:val="en-US" w:eastAsia="en-US"/>
              </w:rPr>
            </w:pPr>
            <w:r w:rsidRPr="007842FE">
              <w:rPr>
                <w:color w:val="000000" w:themeColor="text1"/>
                <w:lang w:val="en-US"/>
              </w:rPr>
              <w:t>1</w:t>
            </w:r>
            <w:r w:rsidRPr="007842FE">
              <w:rPr>
                <w:rFonts w:eastAsiaTheme="minorHAnsi"/>
                <w:lang w:val="en-US" w:eastAsia="en-US"/>
              </w:rPr>
              <w:t>. The information (materials) provided to the persons entitled to participate in the AGM:</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 xml:space="preserve">annual report of the Company and opinion of the Company’s Auditing Commission by the results of its revision (report on fairness of the representations in the Company’s Annual report) </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annual accounting statements, as well as Auditor’s opinion and report of the Company’s Auditing Commission by the results of check of accounting statements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conclusion of the Audit Committee of the Board of Directors of Kubanenergo on the level of efficiency and quality of the external audit process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abstract of decision of the BoD on issues related to preliminary approval Company’s annual report for 2018 and recommendations to AGM on its approval;</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recommendations of the Board of Directors of the Company on distribution of profit (loss) of the Company by the results of 2018;</w:t>
            </w:r>
            <w:r w:rsidRPr="007842FE">
              <w:rPr>
                <w:b/>
                <w:bCs/>
                <w:i/>
                <w:iCs/>
                <w:lang w:val="en-US"/>
              </w:rPr>
              <w:t xml:space="preserve"> </w:t>
            </w:r>
            <w:r w:rsidRPr="007842FE">
              <w:rPr>
                <w:bCs/>
                <w:iCs/>
                <w:lang w:val="en-US"/>
              </w:rPr>
              <w:t>as well as</w:t>
            </w:r>
            <w:r w:rsidRPr="007842FE">
              <w:rPr>
                <w:b/>
                <w:bCs/>
                <w:i/>
                <w:iCs/>
                <w:lang w:val="en-US"/>
              </w:rPr>
              <w:t xml:space="preserve"> </w:t>
            </w:r>
            <w:r w:rsidRPr="007842FE">
              <w:rPr>
                <w:lang w:val="en-US"/>
              </w:rPr>
              <w:t>on the dividends on the Company’s shares, the procedure for their payment and determining the date of drawing up the list of persons entitled to receive the dividends;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 xml:space="preserve">substantiation of the proposed distribution of net profit; </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an extract from the decision of the Board of Directors concerning the issue of submitting of the annual accounting (financial) statements to the annual General Meeting of Shareholders for their approval;</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information on the candidates to the Board of Directors of the Company, the Auditing Commission of the Company, or information on the failure of candidates to submit such information, including information on entities that nominated a candidate; as well as information on the presence or absence of written consent of these candidates for nomination and election</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information on candidates for the Company’s auditor sufficient to form an opinion on ​​their professional qualities and independence, including the name of self-regulatory organization of auditors at which the candidate for the Company’s auditor is a member; description of the procedures for selection of external auditors that ensure their independence and objectivity, and information on the proposed remuneration to external auditors for audit and non-audit services (including information on compensation payments and other expenses on the auditor) and other material terms of contracts concluded with the Company’s auditor</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recommendations of the Company’s Audit Committee on candidature of an Auditor</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report on interested-party transactions concluded by the Company in 2018, including report of the Auditing Commission confirming fairness of the report</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 xml:space="preserve">information on shareholder agreements concluded within a year before the date of the General </w:t>
            </w:r>
            <w:r w:rsidRPr="007842FE">
              <w:rPr>
                <w:lang w:val="en-US"/>
              </w:rPr>
              <w:lastRenderedPageBreak/>
              <w:t>Meeting of Shareholders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information on who proposed each issue to the agenda of the annual General Meeting of Shareholders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draft decisions and explanations to agenda of the AGM</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details of how to get to the place of holding the AGM</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sample of the power of attorney that a shareholder can provide for its representative and procedure of its verification</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abstract of decision of the BoD on other issues proposed for the AGM</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current Charter of the Company, draft Charter of the Company in a new version and table of amendments and additions to the Company’s Charter</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current Regulations on the General Meeting of Shareholders of the Company, draft Regulations on the General Meeting of Shareholders of the Company and table of amendments to the Regulations and their explanations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current Regulations on the Board of Directors of the Company, draft Regulations on the Board of Directors of the Company in a new version and table of amendments to the Regulations on the Board of Directors of the Company and their explanations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current Regulations on the Management Board of the Company, draft Regulations on the Management Board of the Company in a new version and table of amendments to the Regulations for the Management Board of the Company and their explanations</w:t>
            </w:r>
          </w:p>
          <w:p w:rsidR="00A76C30" w:rsidRPr="007842FE" w:rsidRDefault="00A76C30" w:rsidP="00A76C30">
            <w:pPr>
              <w:pStyle w:val="a8"/>
              <w:numPr>
                <w:ilvl w:val="0"/>
                <w:numId w:val="16"/>
              </w:numPr>
              <w:tabs>
                <w:tab w:val="left" w:pos="278"/>
              </w:tabs>
              <w:autoSpaceDE/>
              <w:autoSpaceDN/>
              <w:ind w:left="714" w:right="119" w:hanging="357"/>
              <w:jc w:val="both"/>
              <w:rPr>
                <w:lang w:val="en-US"/>
              </w:rPr>
            </w:pPr>
            <w:r w:rsidRPr="007842FE">
              <w:rPr>
                <w:lang w:val="en-US"/>
              </w:rPr>
              <w:t>current Regulations on Payment of Remuneration and Compensation to Members of the Board of Directors, draft Regulations on Payment of Remuneration and Compensation to Members of the Board of Directors and table of amendments to the Regulations on Payment of Remuneration and Compensation to Members of the Board of Directors and their explanations</w:t>
            </w:r>
          </w:p>
          <w:p w:rsidR="00A76C30" w:rsidRPr="007842FE" w:rsidRDefault="00A76C30" w:rsidP="00A76C30">
            <w:pPr>
              <w:widowControl w:val="0"/>
              <w:shd w:val="clear" w:color="auto" w:fill="FFFFFF"/>
              <w:tabs>
                <w:tab w:val="left" w:pos="540"/>
              </w:tabs>
              <w:suppressAutoHyphens/>
              <w:ind w:right="117"/>
              <w:jc w:val="both"/>
              <w:rPr>
                <w:lang w:val="en-US"/>
              </w:rPr>
            </w:pPr>
            <w:r w:rsidRPr="007842FE">
              <w:rPr>
                <w:rFonts w:eastAsiaTheme="minorHAnsi"/>
                <w:lang w:val="en-US" w:eastAsia="en-US"/>
              </w:rPr>
              <w:t xml:space="preserve">2. </w:t>
            </w:r>
            <w:r w:rsidRPr="007842FE">
              <w:rPr>
                <w:rFonts w:eastAsiaTheme="minorHAnsi"/>
                <w:lang w:val="en-US" w:eastAsia="en-US"/>
              </w:rPr>
              <w:t>Decide that the p</w:t>
            </w:r>
            <w:r w:rsidRPr="007842FE">
              <w:rPr>
                <w:iCs/>
                <w:color w:val="000000"/>
                <w:lang w:val="en-US"/>
              </w:rPr>
              <w:t>ersons entitled to participate at the Annual General Meeting Company’s Shareholders can find the information within the period of 30 May 2019 – 19 June 2019 (except weekends and holydays) from 9:00 a.m. to 15:00 p.m., as well as on 20 June 2019 at</w:t>
            </w:r>
            <w:r w:rsidRPr="007842FE">
              <w:rPr>
                <w:lang w:val="en-US"/>
              </w:rPr>
              <w:t>:</w:t>
            </w:r>
          </w:p>
          <w:p w:rsidR="00A76C30" w:rsidRPr="007842FE" w:rsidRDefault="00A76C30" w:rsidP="00A76C30">
            <w:pPr>
              <w:pStyle w:val="a8"/>
              <w:widowControl w:val="0"/>
              <w:numPr>
                <w:ilvl w:val="0"/>
                <w:numId w:val="17"/>
              </w:numPr>
              <w:shd w:val="clear" w:color="auto" w:fill="FFFFFF"/>
              <w:tabs>
                <w:tab w:val="left" w:pos="175"/>
                <w:tab w:val="left" w:leader="underscore" w:pos="6557"/>
              </w:tabs>
              <w:suppressAutoHyphens/>
              <w:autoSpaceDE/>
              <w:autoSpaceDN/>
              <w:ind w:right="117"/>
              <w:jc w:val="both"/>
              <w:rPr>
                <w:iCs/>
                <w:color w:val="000000"/>
                <w:lang w:val="en-US"/>
              </w:rPr>
            </w:pPr>
            <w:r w:rsidRPr="007842FE">
              <w:rPr>
                <w:lang w:val="en-US"/>
              </w:rPr>
              <w:t>Kubanenergo PJSC, 2A Stavropolskaya str., Krasnodar</w:t>
            </w:r>
          </w:p>
          <w:p w:rsidR="00A76C30" w:rsidRPr="007842FE" w:rsidRDefault="00A76C30" w:rsidP="00A76C30">
            <w:pPr>
              <w:pStyle w:val="a8"/>
              <w:widowControl w:val="0"/>
              <w:numPr>
                <w:ilvl w:val="0"/>
                <w:numId w:val="17"/>
              </w:numPr>
              <w:shd w:val="clear" w:color="auto" w:fill="FFFFFF"/>
              <w:suppressAutoHyphens/>
              <w:autoSpaceDE/>
              <w:autoSpaceDN/>
              <w:ind w:right="117"/>
              <w:jc w:val="both"/>
              <w:rPr>
                <w:lang w:val="en-US"/>
              </w:rPr>
            </w:pPr>
            <w:r w:rsidRPr="007842FE">
              <w:rPr>
                <w:lang w:val="en-US"/>
              </w:rPr>
              <w:t xml:space="preserve">R.O.S.T. Registrar mail box 9, 18 Stromynka str, Moscow </w:t>
            </w:r>
          </w:p>
          <w:p w:rsidR="00A76C30" w:rsidRPr="007842FE" w:rsidRDefault="00A76C30" w:rsidP="00A76C30">
            <w:pPr>
              <w:pStyle w:val="a8"/>
              <w:widowControl w:val="0"/>
              <w:numPr>
                <w:ilvl w:val="0"/>
                <w:numId w:val="17"/>
              </w:numPr>
              <w:shd w:val="clear" w:color="auto" w:fill="FFFFFF"/>
              <w:suppressAutoHyphens/>
              <w:autoSpaceDE/>
              <w:autoSpaceDN/>
              <w:ind w:right="117"/>
              <w:jc w:val="both"/>
              <w:rPr>
                <w:lang w:val="en-US"/>
              </w:rPr>
            </w:pPr>
            <w:r w:rsidRPr="007842FE">
              <w:rPr>
                <w:lang w:val="en-US"/>
              </w:rPr>
              <w:t xml:space="preserve">from 30 May 2019 at the official webpage of the Company </w:t>
            </w:r>
            <w:hyperlink r:id="rId10" w:history="1">
              <w:r w:rsidRPr="007842FE">
                <w:rPr>
                  <w:rStyle w:val="af4"/>
                  <w:rFonts w:eastAsia="Calibri"/>
                  <w:lang w:val="en-US"/>
                </w:rPr>
                <w:t>www.kubanenergo.ru</w:t>
              </w:r>
            </w:hyperlink>
            <w:r w:rsidRPr="007842FE">
              <w:rPr>
                <w:rStyle w:val="af4"/>
                <w:rFonts w:eastAsia="Calibri"/>
                <w:lang w:val="en-US"/>
              </w:rPr>
              <w:t xml:space="preserve"> </w:t>
            </w:r>
            <w:r w:rsidRPr="007842FE">
              <w:rPr>
                <w:lang w:val="en-US"/>
              </w:rPr>
              <w:t xml:space="preserve">on the Internet </w:t>
            </w:r>
          </w:p>
          <w:p w:rsidR="00A76C30" w:rsidRPr="007842FE" w:rsidRDefault="00A76C30" w:rsidP="00A76C30">
            <w:pPr>
              <w:tabs>
                <w:tab w:val="left" w:pos="851"/>
              </w:tabs>
              <w:ind w:right="117"/>
              <w:jc w:val="both"/>
              <w:rPr>
                <w:lang w:val="en-US"/>
              </w:rPr>
            </w:pPr>
            <w:r w:rsidRPr="007842FE">
              <w:rPr>
                <w:lang w:val="en-US"/>
              </w:rPr>
              <w:t>If a person is a nominal holder of shares registered in the registry of shareholders of the Company, information (materials) subject for submission to the persons entitled to participate in the General Meeting of Shareholders, in the course of preparation for the General Meeting of Shareholders of the Company shall be sent no later than 30 May</w:t>
            </w:r>
            <w:r w:rsidRPr="007842FE">
              <w:rPr>
                <w:lang w:val="en-US"/>
              </w:rPr>
              <w:t xml:space="preserve"> </w:t>
            </w:r>
            <w:r w:rsidRPr="007842FE">
              <w:rPr>
                <w:lang w:val="en-US"/>
              </w:rPr>
              <w:t>2019 in accordance with the legislation of the Russian Federation on securities for the provision of information and materials to persons exercising rights to securities.</w:t>
            </w:r>
          </w:p>
          <w:p w:rsidR="00A76C30" w:rsidRPr="007842FE" w:rsidRDefault="00A76C30" w:rsidP="00A76C30">
            <w:pPr>
              <w:tabs>
                <w:tab w:val="left" w:pos="851"/>
              </w:tabs>
              <w:ind w:right="117"/>
              <w:jc w:val="both"/>
              <w:rPr>
                <w:lang w:val="en-US"/>
              </w:rPr>
            </w:pPr>
            <w:r w:rsidRPr="007842FE">
              <w:rPr>
                <w:lang w:val="en-US"/>
              </w:rPr>
              <w:t>The above-mentioned information (materials) shall be available to persons entitled to participate in the Annual General Meeting of Shareholders of the Company on the day of the Annual General Meeting of Shareholders at the place of the meeting.</w:t>
            </w:r>
          </w:p>
          <w:p w:rsidR="00B37DCB" w:rsidRPr="007842FE" w:rsidRDefault="00A76C30" w:rsidP="00A76C30">
            <w:pPr>
              <w:tabs>
                <w:tab w:val="left" w:pos="851"/>
              </w:tabs>
              <w:ind w:right="117"/>
              <w:jc w:val="both"/>
              <w:rPr>
                <w:b/>
                <w:lang w:val="en-US"/>
              </w:rPr>
            </w:pPr>
            <w:r w:rsidRPr="007842FE">
              <w:rPr>
                <w:lang w:val="en-US"/>
              </w:rPr>
              <w:t>Holders of ordinary shares have the right to vote on all issues of the agenda.</w:t>
            </w:r>
          </w:p>
        </w:tc>
      </w:tr>
      <w:tr w:rsidR="00EC2676" w:rsidRPr="007842FE" w:rsidTr="0051482D">
        <w:trPr>
          <w:trHeight w:val="544"/>
        </w:trPr>
        <w:tc>
          <w:tcPr>
            <w:tcW w:w="10348" w:type="dxa"/>
            <w:gridSpan w:val="2"/>
          </w:tcPr>
          <w:p w:rsidR="00F53908" w:rsidRPr="007842FE" w:rsidRDefault="00EC2676"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lastRenderedPageBreak/>
              <w:t>Disclosure of insider information</w:t>
            </w:r>
          </w:p>
          <w:p w:rsidR="00EC2676" w:rsidRPr="007842FE" w:rsidRDefault="00EC2676" w:rsidP="00F53908">
            <w:pPr>
              <w:pStyle w:val="a3"/>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Item No.3 “</w:t>
            </w:r>
            <w:r w:rsidR="009844B6" w:rsidRPr="007842FE">
              <w:rPr>
                <w:rFonts w:ascii="Times New Roman" w:hAnsi="Times New Roman" w:cs="Times New Roman"/>
                <w:b/>
                <w:color w:val="000000"/>
                <w:sz w:val="24"/>
                <w:szCs w:val="24"/>
                <w:lang w:val="en-US"/>
              </w:rPr>
              <w:t xml:space="preserve">Determining </w:t>
            </w:r>
            <w:r w:rsidR="009844B6" w:rsidRPr="007842FE">
              <w:rPr>
                <w:rFonts w:ascii="Times New Roman" w:hAnsi="Times New Roman" w:cs="Times New Roman"/>
                <w:b/>
                <w:sz w:val="24"/>
                <w:szCs w:val="24"/>
                <w:lang w:val="en-US"/>
              </w:rPr>
              <w:t>the date of sending voting ballots to persons entitled to participate in the Annual General Meeting of Shareholders of the Company, addresses, to which the filled-in ballot papers can be sent, and the deadline for the receipt of the filled-in ballots</w:t>
            </w:r>
            <w:r w:rsidRPr="007842FE">
              <w:rPr>
                <w:rFonts w:ascii="Times New Roman" w:hAnsi="Times New Roman" w:cs="Times New Roman"/>
                <w:b/>
                <w:color w:val="000000" w:themeColor="text1"/>
                <w:sz w:val="24"/>
                <w:szCs w:val="24"/>
                <w:lang w:val="en-US"/>
              </w:rPr>
              <w:t>”</w:t>
            </w:r>
          </w:p>
        </w:tc>
      </w:tr>
      <w:tr w:rsidR="00EC2676" w:rsidRPr="007842FE" w:rsidTr="0051482D">
        <w:trPr>
          <w:trHeight w:val="544"/>
        </w:trPr>
        <w:tc>
          <w:tcPr>
            <w:tcW w:w="10348" w:type="dxa"/>
            <w:gridSpan w:val="2"/>
          </w:tcPr>
          <w:p w:rsidR="00EC2676" w:rsidRPr="007842FE" w:rsidRDefault="00EC2676" w:rsidP="00EC2676">
            <w:pPr>
              <w:pStyle w:val="a3"/>
              <w:jc w:val="both"/>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t>2.2.3.  Decision adopted by the issuer’s Board of Directors</w:t>
            </w:r>
            <w:r w:rsidRPr="007842FE">
              <w:rPr>
                <w:rFonts w:ascii="Times New Roman" w:hAnsi="Times New Roman" w:cs="Times New Roman"/>
                <w:sz w:val="24"/>
                <w:szCs w:val="24"/>
                <w:lang w:val="en-US"/>
              </w:rPr>
              <w:t>:</w:t>
            </w:r>
          </w:p>
          <w:p w:rsidR="00E14129" w:rsidRPr="007842FE" w:rsidRDefault="00E14129" w:rsidP="00E14129">
            <w:pPr>
              <w:ind w:right="140"/>
              <w:jc w:val="both"/>
              <w:rPr>
                <w:lang w:val="en-US"/>
              </w:rPr>
            </w:pPr>
            <w:r w:rsidRPr="007842FE">
              <w:rPr>
                <w:lang w:val="en-US"/>
              </w:rPr>
              <w:t>1.</w:t>
            </w:r>
            <w:r w:rsidRPr="007842FE">
              <w:rPr>
                <w:lang w:val="en-US"/>
              </w:rPr>
              <w:t xml:space="preserve">Determine that the voting </w:t>
            </w:r>
            <w:r w:rsidRPr="007842FE">
              <w:rPr>
                <w:lang w:val="en-US"/>
              </w:rPr>
              <w:t>ballots</w:t>
            </w:r>
            <w:r w:rsidRPr="007842FE">
              <w:rPr>
                <w:lang w:val="en-US"/>
              </w:rPr>
              <w:t xml:space="preserve"> should be sent by registered mail to </w:t>
            </w:r>
            <w:r w:rsidRPr="007842FE">
              <w:rPr>
                <w:lang w:val="en-US"/>
              </w:rPr>
              <w:t xml:space="preserve">the </w:t>
            </w:r>
            <w:r w:rsidRPr="007842FE">
              <w:rPr>
                <w:lang w:val="en-US"/>
              </w:rPr>
              <w:t xml:space="preserve">addresses specified in the list of persons entitled to participate in annual general meeting of shareholders of the Company </w:t>
            </w:r>
            <w:r w:rsidRPr="007842FE">
              <w:rPr>
                <w:lang w:val="en-US"/>
              </w:rPr>
              <w:t>by</w:t>
            </w:r>
            <w:r w:rsidRPr="007842FE">
              <w:rPr>
                <w:lang w:val="en-US"/>
              </w:rPr>
              <w:t xml:space="preserve"> 30 May 2019.</w:t>
            </w:r>
          </w:p>
          <w:p w:rsidR="00E14129" w:rsidRPr="007842FE" w:rsidRDefault="00E14129" w:rsidP="00E14129">
            <w:pPr>
              <w:ind w:right="140"/>
              <w:jc w:val="both"/>
              <w:rPr>
                <w:lang w:val="en-US"/>
              </w:rPr>
            </w:pPr>
            <w:r w:rsidRPr="007842FE">
              <w:rPr>
                <w:lang w:val="en-US"/>
              </w:rPr>
              <w:t xml:space="preserve">The voting </w:t>
            </w:r>
            <w:r w:rsidRPr="007842FE">
              <w:rPr>
                <w:lang w:val="en-US"/>
              </w:rPr>
              <w:t>ballots</w:t>
            </w:r>
            <w:r w:rsidRPr="007842FE">
              <w:rPr>
                <w:lang w:val="en-US"/>
              </w:rPr>
              <w:t xml:space="preserve"> (texts of </w:t>
            </w:r>
            <w:r w:rsidRPr="007842FE">
              <w:rPr>
                <w:lang w:val="en-US"/>
              </w:rPr>
              <w:t>voting ballots</w:t>
            </w:r>
            <w:r w:rsidRPr="007842FE">
              <w:rPr>
                <w:lang w:val="en-US"/>
              </w:rPr>
              <w:t xml:space="preserve">) for voting in electronic form (in the form of electronic documents) </w:t>
            </w:r>
            <w:r w:rsidRPr="007842FE">
              <w:rPr>
                <w:lang w:val="en-US"/>
              </w:rPr>
              <w:t xml:space="preserve">shall be sent by </w:t>
            </w:r>
            <w:r w:rsidR="00AE7FF3" w:rsidRPr="007842FE">
              <w:rPr>
                <w:lang w:val="en-US"/>
              </w:rPr>
              <w:t xml:space="preserve">30 </w:t>
            </w:r>
            <w:r w:rsidRPr="007842FE">
              <w:rPr>
                <w:lang w:val="en-US"/>
              </w:rPr>
              <w:t>May 2019 to the registrar of NRK</w:t>
            </w:r>
            <w:r w:rsidR="00AE7FF3" w:rsidRPr="007842FE">
              <w:rPr>
                <w:lang w:val="en-US"/>
              </w:rPr>
              <w:t xml:space="preserve"> – </w:t>
            </w:r>
            <w:r w:rsidRPr="007842FE">
              <w:rPr>
                <w:lang w:val="en-US"/>
              </w:rPr>
              <w:t>R</w:t>
            </w:r>
            <w:r w:rsidR="00AE7FF3" w:rsidRPr="007842FE">
              <w:rPr>
                <w:lang w:val="en-US"/>
              </w:rPr>
              <w:t>.</w:t>
            </w:r>
            <w:r w:rsidRPr="007842FE">
              <w:rPr>
                <w:lang w:val="en-US"/>
              </w:rPr>
              <w:t>O</w:t>
            </w:r>
            <w:r w:rsidR="00AE7FF3" w:rsidRPr="007842FE">
              <w:rPr>
                <w:lang w:val="en-US"/>
              </w:rPr>
              <w:t>.</w:t>
            </w:r>
            <w:r w:rsidRPr="007842FE">
              <w:rPr>
                <w:lang w:val="en-US"/>
              </w:rPr>
              <w:t>S</w:t>
            </w:r>
            <w:r w:rsidR="00AE7FF3" w:rsidRPr="007842FE">
              <w:rPr>
                <w:lang w:val="en-US"/>
              </w:rPr>
              <w:t>.</w:t>
            </w:r>
            <w:r w:rsidRPr="007842FE">
              <w:rPr>
                <w:lang w:val="en-US"/>
              </w:rPr>
              <w:t>T</w:t>
            </w:r>
            <w:r w:rsidR="00AE7FF3" w:rsidRPr="007842FE">
              <w:rPr>
                <w:lang w:val="en-US"/>
              </w:rPr>
              <w:t>.</w:t>
            </w:r>
            <w:r w:rsidRPr="007842FE">
              <w:rPr>
                <w:lang w:val="en-US"/>
              </w:rPr>
              <w:t xml:space="preserve"> JSC for </w:t>
            </w:r>
            <w:r w:rsidR="00AE7FF3" w:rsidRPr="007842FE">
              <w:rPr>
                <w:lang w:val="en-US"/>
              </w:rPr>
              <w:t xml:space="preserve">their further submission </w:t>
            </w:r>
            <w:r w:rsidRPr="007842FE">
              <w:rPr>
                <w:lang w:val="en-US"/>
              </w:rPr>
              <w:t>to nominal holders registered in the shareholder register.</w:t>
            </w:r>
          </w:p>
          <w:p w:rsidR="00E14129" w:rsidRPr="007842FE" w:rsidRDefault="00E14129" w:rsidP="00E14129">
            <w:pPr>
              <w:ind w:right="140"/>
              <w:jc w:val="both"/>
              <w:rPr>
                <w:lang w:val="en-US"/>
              </w:rPr>
            </w:pPr>
            <w:r w:rsidRPr="007842FE">
              <w:rPr>
                <w:lang w:val="en-US"/>
              </w:rPr>
              <w:t>2</w:t>
            </w:r>
            <w:r w:rsidR="00AE7FF3" w:rsidRPr="007842FE">
              <w:rPr>
                <w:lang w:val="en-US"/>
              </w:rPr>
              <w:t>. Decide</w:t>
            </w:r>
            <w:r w:rsidRPr="007842FE">
              <w:rPr>
                <w:lang w:val="en-US"/>
              </w:rPr>
              <w:t xml:space="preserve"> that the filled-in voting </w:t>
            </w:r>
            <w:r w:rsidR="00AE7FF3" w:rsidRPr="007842FE">
              <w:rPr>
                <w:lang w:val="en-US"/>
              </w:rPr>
              <w:t>ballots</w:t>
            </w:r>
            <w:r w:rsidRPr="007842FE">
              <w:rPr>
                <w:lang w:val="en-US"/>
              </w:rPr>
              <w:t xml:space="preserve"> </w:t>
            </w:r>
            <w:r w:rsidR="00AE7FF3" w:rsidRPr="007842FE">
              <w:rPr>
                <w:lang w:val="en-US"/>
              </w:rPr>
              <w:t>shall</w:t>
            </w:r>
            <w:r w:rsidRPr="007842FE">
              <w:rPr>
                <w:lang w:val="en-US"/>
              </w:rPr>
              <w:t xml:space="preserve"> be sent </w:t>
            </w:r>
            <w:r w:rsidR="00AE7FF3" w:rsidRPr="007842FE">
              <w:rPr>
                <w:lang w:val="en-US"/>
              </w:rPr>
              <w:t>to</w:t>
            </w:r>
            <w:r w:rsidRPr="007842FE">
              <w:rPr>
                <w:lang w:val="en-US"/>
              </w:rPr>
              <w:t xml:space="preserve"> one of the following addresses:</w:t>
            </w:r>
          </w:p>
          <w:p w:rsidR="00E14129" w:rsidRPr="007842FE" w:rsidRDefault="00AE7FF3" w:rsidP="00E14129">
            <w:pPr>
              <w:ind w:right="140"/>
              <w:jc w:val="both"/>
              <w:rPr>
                <w:lang w:val="en-US"/>
              </w:rPr>
            </w:pPr>
            <w:r w:rsidRPr="007842FE">
              <w:rPr>
                <w:lang w:val="en-US"/>
              </w:rPr>
              <w:t xml:space="preserve">- </w:t>
            </w:r>
            <w:r w:rsidR="00E14129" w:rsidRPr="007842FE">
              <w:rPr>
                <w:lang w:val="en-US"/>
              </w:rPr>
              <w:t>Kubanenergo PJSC, 2A Stavropolskaya street, Krasnodar</w:t>
            </w:r>
            <w:r w:rsidRPr="007842FE">
              <w:rPr>
                <w:lang w:val="en-US"/>
              </w:rPr>
              <w:t xml:space="preserve"> </w:t>
            </w:r>
            <w:r w:rsidRPr="007842FE">
              <w:rPr>
                <w:lang w:val="en-US"/>
              </w:rPr>
              <w:t>350033</w:t>
            </w:r>
            <w:r w:rsidR="00E14129" w:rsidRPr="007842FE">
              <w:rPr>
                <w:lang w:val="en-US"/>
              </w:rPr>
              <w:t>, Russian Federation;</w:t>
            </w:r>
          </w:p>
          <w:p w:rsidR="00E14129" w:rsidRPr="007842FE" w:rsidRDefault="00E14129" w:rsidP="00E14129">
            <w:pPr>
              <w:ind w:right="140"/>
              <w:jc w:val="both"/>
              <w:rPr>
                <w:lang w:val="en-US"/>
              </w:rPr>
            </w:pPr>
            <w:r w:rsidRPr="007842FE">
              <w:rPr>
                <w:lang w:val="en-US"/>
              </w:rPr>
              <w:t>- “Registrar ROST” JSC, post office box 9, 18, Stromynka street, Moscow 107996.</w:t>
            </w:r>
          </w:p>
          <w:p w:rsidR="00E14129" w:rsidRPr="007842FE" w:rsidRDefault="00E14129" w:rsidP="00E14129">
            <w:pPr>
              <w:ind w:right="140"/>
              <w:jc w:val="both"/>
              <w:rPr>
                <w:lang w:val="en-US"/>
              </w:rPr>
            </w:pPr>
            <w:r w:rsidRPr="007842FE">
              <w:rPr>
                <w:lang w:val="en-US"/>
              </w:rPr>
              <w:t xml:space="preserve">3. For the purposes of quorum and summing up the results of voting only those votes will be accounted </w:t>
            </w:r>
            <w:r w:rsidRPr="007842FE">
              <w:rPr>
                <w:lang w:val="en-US"/>
              </w:rPr>
              <w:lastRenderedPageBreak/>
              <w:t xml:space="preserve">that were submitted </w:t>
            </w:r>
            <w:r w:rsidR="00AE7FF3" w:rsidRPr="007842FE">
              <w:rPr>
                <w:lang w:val="en-US"/>
              </w:rPr>
              <w:t>as</w:t>
            </w:r>
            <w:r w:rsidRPr="007842FE">
              <w:rPr>
                <w:lang w:val="en-US"/>
              </w:rPr>
              <w:t xml:space="preserve"> voting </w:t>
            </w:r>
            <w:r w:rsidR="00AE7FF3" w:rsidRPr="007842FE">
              <w:rPr>
                <w:lang w:val="en-US"/>
              </w:rPr>
              <w:t>ballots</w:t>
            </w:r>
            <w:r w:rsidRPr="007842FE">
              <w:rPr>
                <w:lang w:val="en-US"/>
              </w:rPr>
              <w:t xml:space="preserve"> to the Company no later than 1</w:t>
            </w:r>
            <w:r w:rsidR="00AE7FF3" w:rsidRPr="007842FE">
              <w:rPr>
                <w:lang w:val="en-US"/>
              </w:rPr>
              <w:t>7</w:t>
            </w:r>
            <w:r w:rsidRPr="007842FE">
              <w:rPr>
                <w:lang w:val="en-US"/>
              </w:rPr>
              <w:t xml:space="preserve"> June 201</w:t>
            </w:r>
            <w:r w:rsidR="00AE7FF3" w:rsidRPr="007842FE">
              <w:rPr>
                <w:lang w:val="en-US"/>
              </w:rPr>
              <w:t>9</w:t>
            </w:r>
            <w:r w:rsidRPr="007842FE">
              <w:rPr>
                <w:lang w:val="en-US"/>
              </w:rPr>
              <w:t>.</w:t>
            </w:r>
          </w:p>
          <w:p w:rsidR="00EC2676" w:rsidRPr="007842FE" w:rsidRDefault="00E14129" w:rsidP="00AE7FF3">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sz w:val="24"/>
                <w:szCs w:val="24"/>
                <w:lang w:val="en-US"/>
              </w:rPr>
              <w:t xml:space="preserve">4. </w:t>
            </w:r>
            <w:r w:rsidR="00AE7FF3" w:rsidRPr="007842FE">
              <w:rPr>
                <w:rFonts w:ascii="Times New Roman" w:hAnsi="Times New Roman" w:cs="Times New Roman"/>
                <w:sz w:val="24"/>
                <w:szCs w:val="24"/>
                <w:lang w:val="en-US"/>
              </w:rPr>
              <w:t>I</w:t>
            </w:r>
            <w:r w:rsidRPr="007842FE">
              <w:rPr>
                <w:rFonts w:ascii="Times New Roman" w:hAnsi="Times New Roman" w:cs="Times New Roman"/>
                <w:sz w:val="24"/>
                <w:szCs w:val="24"/>
                <w:lang w:val="en-US"/>
              </w:rPr>
              <w:t xml:space="preserve">nstruct </w:t>
            </w:r>
            <w:r w:rsidR="00AE7FF3" w:rsidRPr="007842FE">
              <w:rPr>
                <w:rFonts w:ascii="Times New Roman" w:hAnsi="Times New Roman" w:cs="Times New Roman"/>
                <w:sz w:val="24"/>
                <w:szCs w:val="24"/>
                <w:lang w:val="en-US"/>
              </w:rPr>
              <w:t xml:space="preserve">the </w:t>
            </w:r>
            <w:r w:rsidRPr="007842FE">
              <w:rPr>
                <w:rFonts w:ascii="Times New Roman" w:hAnsi="Times New Roman" w:cs="Times New Roman"/>
                <w:sz w:val="24"/>
                <w:szCs w:val="24"/>
                <w:lang w:val="en-US"/>
              </w:rPr>
              <w:t xml:space="preserve">sole executive body of the Company to </w:t>
            </w:r>
            <w:r w:rsidR="00AE7FF3" w:rsidRPr="007842FE">
              <w:rPr>
                <w:rFonts w:ascii="Times New Roman" w:hAnsi="Times New Roman" w:cs="Times New Roman"/>
                <w:sz w:val="24"/>
                <w:szCs w:val="24"/>
                <w:lang w:val="en-US"/>
              </w:rPr>
              <w:t>ensure</w:t>
            </w:r>
            <w:r w:rsidRPr="007842FE">
              <w:rPr>
                <w:rFonts w:ascii="Times New Roman" w:hAnsi="Times New Roman" w:cs="Times New Roman"/>
                <w:sz w:val="24"/>
                <w:szCs w:val="24"/>
                <w:lang w:val="en-US"/>
              </w:rPr>
              <w:t xml:space="preserve"> sending of</w:t>
            </w:r>
            <w:r w:rsidR="00AE7FF3" w:rsidRPr="007842FE">
              <w:rPr>
                <w:rFonts w:ascii="Times New Roman" w:hAnsi="Times New Roman" w:cs="Times New Roman"/>
                <w:sz w:val="24"/>
                <w:szCs w:val="24"/>
                <w:lang w:val="en-US"/>
              </w:rPr>
              <w:t xml:space="preserve"> the</w:t>
            </w:r>
            <w:r w:rsidRPr="007842FE">
              <w:rPr>
                <w:rFonts w:ascii="Times New Roman" w:hAnsi="Times New Roman" w:cs="Times New Roman"/>
                <w:sz w:val="24"/>
                <w:szCs w:val="24"/>
                <w:lang w:val="en-US"/>
              </w:rPr>
              <w:t xml:space="preserve"> voting </w:t>
            </w:r>
            <w:r w:rsidR="00AE7FF3" w:rsidRPr="007842FE">
              <w:rPr>
                <w:rFonts w:ascii="Times New Roman" w:hAnsi="Times New Roman" w:cs="Times New Roman"/>
                <w:sz w:val="24"/>
                <w:szCs w:val="24"/>
                <w:lang w:val="en-US"/>
              </w:rPr>
              <w:t>ballots</w:t>
            </w:r>
            <w:r w:rsidRPr="007842FE">
              <w:rPr>
                <w:rFonts w:ascii="Times New Roman" w:hAnsi="Times New Roman" w:cs="Times New Roman"/>
                <w:sz w:val="24"/>
                <w:szCs w:val="24"/>
                <w:lang w:val="en-US"/>
              </w:rPr>
              <w:t xml:space="preserve"> to </w:t>
            </w:r>
            <w:r w:rsidR="00AE7FF3" w:rsidRPr="007842FE">
              <w:rPr>
                <w:rFonts w:ascii="Times New Roman" w:hAnsi="Times New Roman" w:cs="Times New Roman"/>
                <w:sz w:val="24"/>
                <w:szCs w:val="24"/>
                <w:lang w:val="en-US"/>
              </w:rPr>
              <w:t xml:space="preserve">the </w:t>
            </w:r>
            <w:r w:rsidRPr="007842FE">
              <w:rPr>
                <w:rFonts w:ascii="Times New Roman" w:hAnsi="Times New Roman" w:cs="Times New Roman"/>
                <w:sz w:val="24"/>
                <w:szCs w:val="24"/>
                <w:lang w:val="en-US"/>
              </w:rPr>
              <w:t>Company’s shareholders in accordance with present decision of Company</w:t>
            </w:r>
            <w:r w:rsidR="00AE7FF3" w:rsidRPr="007842FE">
              <w:rPr>
                <w:rFonts w:ascii="Times New Roman" w:hAnsi="Times New Roman" w:cs="Times New Roman"/>
                <w:sz w:val="24"/>
                <w:szCs w:val="24"/>
                <w:lang w:val="en-US"/>
              </w:rPr>
              <w:t>’</w:t>
            </w:r>
            <w:r w:rsidRPr="007842FE">
              <w:rPr>
                <w:rFonts w:ascii="Times New Roman" w:hAnsi="Times New Roman" w:cs="Times New Roman"/>
                <w:sz w:val="24"/>
                <w:szCs w:val="24"/>
                <w:lang w:val="en-US"/>
              </w:rPr>
              <w:t xml:space="preserve">s </w:t>
            </w:r>
            <w:r w:rsidR="00AE7FF3" w:rsidRPr="007842FE">
              <w:rPr>
                <w:rFonts w:ascii="Times New Roman" w:hAnsi="Times New Roman" w:cs="Times New Roman"/>
                <w:sz w:val="24"/>
                <w:szCs w:val="24"/>
                <w:lang w:val="en-US"/>
              </w:rPr>
              <w:t>Board of Directors</w:t>
            </w:r>
            <w:r w:rsidRPr="007842FE">
              <w:rPr>
                <w:rFonts w:ascii="Times New Roman" w:hAnsi="Times New Roman" w:cs="Times New Roman"/>
                <w:sz w:val="24"/>
                <w:szCs w:val="24"/>
                <w:lang w:val="en-US"/>
              </w:rPr>
              <w:t>.</w:t>
            </w:r>
          </w:p>
        </w:tc>
      </w:tr>
      <w:tr w:rsidR="00EC2676" w:rsidRPr="007842FE" w:rsidTr="0051482D">
        <w:trPr>
          <w:trHeight w:val="544"/>
        </w:trPr>
        <w:tc>
          <w:tcPr>
            <w:tcW w:w="10348" w:type="dxa"/>
            <w:gridSpan w:val="2"/>
          </w:tcPr>
          <w:p w:rsidR="00EC2676" w:rsidRPr="007842FE" w:rsidRDefault="00EC2676" w:rsidP="00EC2676">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lastRenderedPageBreak/>
              <w:t>Disclosure of insider information</w:t>
            </w:r>
          </w:p>
          <w:p w:rsidR="00EC2676" w:rsidRPr="007842FE" w:rsidRDefault="00EC2676"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No.4 “</w:t>
            </w:r>
            <w:r w:rsidR="009844B6" w:rsidRPr="007842FE">
              <w:rPr>
                <w:rFonts w:ascii="Times New Roman" w:hAnsi="Times New Roman" w:cs="Times New Roman"/>
                <w:b/>
                <w:color w:val="000000"/>
                <w:sz w:val="24"/>
                <w:szCs w:val="24"/>
                <w:lang w:val="en-US"/>
              </w:rPr>
              <w:t>D</w:t>
            </w:r>
            <w:r w:rsidR="009844B6" w:rsidRPr="007842FE">
              <w:rPr>
                <w:rFonts w:ascii="Times New Roman" w:hAnsi="Times New Roman" w:cs="Times New Roman"/>
                <w:b/>
                <w:sz w:val="24"/>
                <w:szCs w:val="24"/>
                <w:lang w:val="en-US"/>
              </w:rPr>
              <w:t xml:space="preserve">etermining the procedure of informing shareholders on the Annual General Meeting of Shareholders of the Company, including approval of the form and text of </w:t>
            </w:r>
            <w:r w:rsidR="004A6E24" w:rsidRPr="007842FE">
              <w:rPr>
                <w:rFonts w:ascii="Times New Roman" w:hAnsi="Times New Roman" w:cs="Times New Roman"/>
                <w:b/>
                <w:sz w:val="24"/>
                <w:szCs w:val="24"/>
                <w:lang w:val="en-US"/>
              </w:rPr>
              <w:t xml:space="preserve">the </w:t>
            </w:r>
            <w:r w:rsidR="00A246BA" w:rsidRPr="007842FE">
              <w:rPr>
                <w:rFonts w:ascii="Times New Roman" w:hAnsi="Times New Roman" w:cs="Times New Roman"/>
                <w:b/>
                <w:sz w:val="24"/>
                <w:szCs w:val="24"/>
                <w:lang w:val="en-US"/>
              </w:rPr>
              <w:t>notice</w:t>
            </w:r>
            <w:r w:rsidRPr="007842FE">
              <w:rPr>
                <w:rFonts w:ascii="Times New Roman" w:hAnsi="Times New Roman" w:cs="Times New Roman"/>
                <w:b/>
                <w:color w:val="000000" w:themeColor="text1"/>
                <w:sz w:val="24"/>
                <w:szCs w:val="24"/>
                <w:lang w:val="en-US"/>
              </w:rPr>
              <w:t>”</w:t>
            </w:r>
          </w:p>
        </w:tc>
      </w:tr>
      <w:tr w:rsidR="00F53908" w:rsidRPr="007842FE" w:rsidTr="0051482D">
        <w:trPr>
          <w:trHeight w:val="544"/>
        </w:trPr>
        <w:tc>
          <w:tcPr>
            <w:tcW w:w="10348" w:type="dxa"/>
            <w:gridSpan w:val="2"/>
          </w:tcPr>
          <w:p w:rsidR="00F53908" w:rsidRPr="007842FE" w:rsidRDefault="00F53908" w:rsidP="00F53908">
            <w:pPr>
              <w:pStyle w:val="a3"/>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t>2.2.</w:t>
            </w:r>
            <w:r w:rsidRPr="007842FE">
              <w:rPr>
                <w:rFonts w:ascii="Times New Roman" w:hAnsi="Times New Roman" w:cs="Times New Roman"/>
                <w:color w:val="000000" w:themeColor="text1"/>
                <w:sz w:val="24"/>
                <w:szCs w:val="24"/>
                <w:lang w:val="en-US"/>
              </w:rPr>
              <w:t>4</w:t>
            </w:r>
            <w:r w:rsidRPr="007842FE">
              <w:rPr>
                <w:rFonts w:ascii="Times New Roman" w:hAnsi="Times New Roman" w:cs="Times New Roman"/>
                <w:color w:val="000000" w:themeColor="text1"/>
                <w:sz w:val="24"/>
                <w:szCs w:val="24"/>
                <w:lang w:val="en-US"/>
              </w:rPr>
              <w:t>.  Decision adopted by the issuer’s Board of Directors</w:t>
            </w:r>
            <w:r w:rsidRPr="007842FE">
              <w:rPr>
                <w:rFonts w:ascii="Times New Roman" w:hAnsi="Times New Roman" w:cs="Times New Roman"/>
                <w:sz w:val="24"/>
                <w:szCs w:val="24"/>
                <w:lang w:val="en-US"/>
              </w:rPr>
              <w:t>:</w:t>
            </w:r>
          </w:p>
          <w:p w:rsidR="004A6E24" w:rsidRPr="007842FE" w:rsidRDefault="004A6E24" w:rsidP="004A6E24">
            <w:pPr>
              <w:ind w:right="140"/>
              <w:jc w:val="both"/>
              <w:rPr>
                <w:lang w:val="en-US"/>
              </w:rPr>
            </w:pPr>
            <w:r w:rsidRPr="007842FE">
              <w:rPr>
                <w:lang w:val="en-US"/>
              </w:rPr>
              <w:t xml:space="preserve">1. Approve the form and text of </w:t>
            </w:r>
            <w:r w:rsidRPr="007842FE">
              <w:rPr>
                <w:lang w:val="en-US"/>
              </w:rPr>
              <w:t xml:space="preserve">the </w:t>
            </w:r>
            <w:r w:rsidR="00A246BA" w:rsidRPr="007842FE">
              <w:rPr>
                <w:lang w:val="en-US"/>
              </w:rPr>
              <w:t xml:space="preserve">notice </w:t>
            </w:r>
            <w:r w:rsidRPr="007842FE">
              <w:rPr>
                <w:lang w:val="en-US"/>
              </w:rPr>
              <w:t xml:space="preserve">on </w:t>
            </w:r>
            <w:r w:rsidR="00A246BA" w:rsidRPr="007842FE">
              <w:rPr>
                <w:lang w:val="en-US"/>
              </w:rPr>
              <w:t>convening</w:t>
            </w:r>
            <w:r w:rsidRPr="007842FE">
              <w:rPr>
                <w:lang w:val="en-US"/>
              </w:rPr>
              <w:t xml:space="preserve"> the Annual General Meeting of Shareholders of the Company in accordance with Annex </w:t>
            </w:r>
            <w:r w:rsidRPr="007842FE">
              <w:rPr>
                <w:lang w:val="en-US"/>
              </w:rPr>
              <w:t>1</w:t>
            </w:r>
            <w:r w:rsidRPr="007842FE">
              <w:rPr>
                <w:lang w:val="en-US"/>
              </w:rPr>
              <w:t xml:space="preserve"> to present resolution of Company’s Board of Directors.</w:t>
            </w:r>
          </w:p>
          <w:p w:rsidR="004A6E24" w:rsidRPr="007842FE" w:rsidRDefault="004A6E24" w:rsidP="004A6E24">
            <w:pPr>
              <w:ind w:right="140"/>
              <w:jc w:val="both"/>
              <w:rPr>
                <w:lang w:val="en-US"/>
              </w:rPr>
            </w:pPr>
            <w:r w:rsidRPr="007842FE">
              <w:rPr>
                <w:lang w:val="en-US"/>
              </w:rPr>
              <w:t xml:space="preserve">2. Inform the persons entitled to participate in the General Meeting of Shareholders on holding the Annual General Meeting of Shareholders by posting a </w:t>
            </w:r>
            <w:r w:rsidR="00A246BA" w:rsidRPr="007842FE">
              <w:rPr>
                <w:lang w:val="en-US"/>
              </w:rPr>
              <w:t xml:space="preserve">notice </w:t>
            </w:r>
            <w:r w:rsidRPr="007842FE">
              <w:rPr>
                <w:lang w:val="en-US"/>
              </w:rPr>
              <w:t>about</w:t>
            </w:r>
            <w:r w:rsidRPr="007842FE">
              <w:rPr>
                <w:lang w:val="en-US"/>
              </w:rPr>
              <w:t xml:space="preserve"> the Annual General Meeting of Shareholders at the official website </w:t>
            </w:r>
            <w:hyperlink r:id="rId11" w:history="1">
              <w:r w:rsidRPr="007842FE">
                <w:rPr>
                  <w:rStyle w:val="af4"/>
                  <w:bCs/>
                  <w:lang w:val="en-US"/>
                </w:rPr>
                <w:t>www.kubanenergo.ru</w:t>
              </w:r>
            </w:hyperlink>
            <w:r w:rsidRPr="007842FE">
              <w:rPr>
                <w:rStyle w:val="af4"/>
                <w:bCs/>
                <w:lang w:val="en-US"/>
              </w:rPr>
              <w:t xml:space="preserve"> </w:t>
            </w:r>
            <w:r w:rsidRPr="007842FE">
              <w:rPr>
                <w:lang w:val="en-US"/>
              </w:rPr>
              <w:t xml:space="preserve">by </w:t>
            </w:r>
            <w:r w:rsidRPr="007842FE">
              <w:rPr>
                <w:lang w:val="en-US"/>
              </w:rPr>
              <w:t>20 May</w:t>
            </w:r>
            <w:r w:rsidRPr="007842FE">
              <w:rPr>
                <w:lang w:val="en-US"/>
              </w:rPr>
              <w:t xml:space="preserve"> 201</w:t>
            </w:r>
            <w:r w:rsidRPr="007842FE">
              <w:rPr>
                <w:lang w:val="en-US"/>
              </w:rPr>
              <w:t>9</w:t>
            </w:r>
            <w:r w:rsidRPr="007842FE">
              <w:rPr>
                <w:lang w:val="en-US"/>
              </w:rPr>
              <w:t>.</w:t>
            </w:r>
          </w:p>
          <w:p w:rsidR="00A246BA" w:rsidRPr="007842FE" w:rsidRDefault="00A246BA" w:rsidP="004A6E24">
            <w:pPr>
              <w:ind w:right="140"/>
              <w:jc w:val="both"/>
              <w:rPr>
                <w:lang w:val="en-US"/>
              </w:rPr>
            </w:pPr>
            <w:r w:rsidRPr="007842FE">
              <w:rPr>
                <w:lang w:val="en-US"/>
              </w:rPr>
              <w:t>The text of the notice of the General Shareholders Meeting is additionally sent in electronic form to those shareholders of the Company who have informed the registrar of their e-mail addresses to which such notices can be sent.</w:t>
            </w:r>
          </w:p>
          <w:p w:rsidR="00F53908" w:rsidRPr="007842FE" w:rsidRDefault="004A6E24" w:rsidP="00A246BA">
            <w:pPr>
              <w:ind w:right="140"/>
              <w:jc w:val="both"/>
              <w:rPr>
                <w:b/>
                <w:color w:val="000000" w:themeColor="text1"/>
                <w:lang w:val="en-US"/>
              </w:rPr>
            </w:pPr>
            <w:r w:rsidRPr="007842FE">
              <w:rPr>
                <w:lang w:val="en-US"/>
              </w:rPr>
              <w:t xml:space="preserve">If a person registered in the Company’s shareholder register is a nominal holder of shares, the </w:t>
            </w:r>
            <w:r w:rsidR="00A246BA" w:rsidRPr="007842FE">
              <w:rPr>
                <w:lang w:val="en-US"/>
              </w:rPr>
              <w:t>notice</w:t>
            </w:r>
            <w:r w:rsidRPr="007842FE">
              <w:rPr>
                <w:lang w:val="en-US"/>
              </w:rPr>
              <w:t xml:space="preserve"> on </w:t>
            </w:r>
            <w:r w:rsidR="00A246BA" w:rsidRPr="007842FE">
              <w:rPr>
                <w:lang w:val="en-US"/>
              </w:rPr>
              <w:t>convening</w:t>
            </w:r>
            <w:r w:rsidRPr="007842FE">
              <w:rPr>
                <w:lang w:val="en-US"/>
              </w:rPr>
              <w:t xml:space="preserve"> the Annual General Meeting of Shareholders of the Company should be sent </w:t>
            </w:r>
            <w:r w:rsidRPr="007842FE">
              <w:rPr>
                <w:color w:val="000000" w:themeColor="text1"/>
                <w:lang w:val="en-US" w:eastAsia="en-US"/>
              </w:rPr>
              <w:t xml:space="preserve">in electronic form (in the form of electronic documents) </w:t>
            </w:r>
            <w:r w:rsidRPr="007842FE">
              <w:rPr>
                <w:lang w:val="en-US"/>
              </w:rPr>
              <w:t xml:space="preserve">to </w:t>
            </w:r>
            <w:r w:rsidR="00A246BA" w:rsidRPr="007842FE">
              <w:rPr>
                <w:lang w:val="en-US"/>
              </w:rPr>
              <w:t>such a</w:t>
            </w:r>
            <w:r w:rsidRPr="007842FE">
              <w:rPr>
                <w:lang w:val="en-US"/>
              </w:rPr>
              <w:t xml:space="preserve"> nominal holder by </w:t>
            </w:r>
            <w:r w:rsidR="00A246BA" w:rsidRPr="007842FE">
              <w:rPr>
                <w:lang w:val="en-US"/>
              </w:rPr>
              <w:t>20 May 2019.</w:t>
            </w:r>
          </w:p>
        </w:tc>
      </w:tr>
      <w:tr w:rsidR="00F53908" w:rsidRPr="007842FE" w:rsidTr="00F53908">
        <w:trPr>
          <w:trHeight w:val="326"/>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5</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Appointing the secretary of the Annual General Meeting of Shareholders of the Company</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7842FE" w:rsidRDefault="00F53908" w:rsidP="00F53908">
            <w:pPr>
              <w:pStyle w:val="a3"/>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t>2.2.</w:t>
            </w:r>
            <w:r w:rsidRPr="007842FE">
              <w:rPr>
                <w:rFonts w:ascii="Times New Roman" w:hAnsi="Times New Roman" w:cs="Times New Roman"/>
                <w:color w:val="000000" w:themeColor="text1"/>
                <w:sz w:val="24"/>
                <w:szCs w:val="24"/>
                <w:lang w:val="en-US"/>
              </w:rPr>
              <w:t>5</w:t>
            </w:r>
            <w:r w:rsidRPr="007842FE">
              <w:rPr>
                <w:rFonts w:ascii="Times New Roman" w:hAnsi="Times New Roman" w:cs="Times New Roman"/>
                <w:color w:val="000000" w:themeColor="text1"/>
                <w:sz w:val="24"/>
                <w:szCs w:val="24"/>
                <w:lang w:val="en-US"/>
              </w:rPr>
              <w:t>.  Decision adopted by the issuer’s Board of Directors</w:t>
            </w:r>
            <w:r w:rsidRPr="007842FE">
              <w:rPr>
                <w:rFonts w:ascii="Times New Roman" w:hAnsi="Times New Roman" w:cs="Times New Roman"/>
                <w:sz w:val="24"/>
                <w:szCs w:val="24"/>
                <w:lang w:val="en-US"/>
              </w:rPr>
              <w:t>:</w:t>
            </w:r>
          </w:p>
          <w:p w:rsidR="00F53908" w:rsidRPr="007842FE" w:rsidRDefault="007842FE" w:rsidP="007842FE">
            <w:pPr>
              <w:pStyle w:val="a3"/>
              <w:jc w:val="both"/>
              <w:rPr>
                <w:rFonts w:ascii="Times New Roman" w:hAnsi="Times New Roman" w:cs="Times New Roman"/>
                <w:b/>
                <w:color w:val="000000" w:themeColor="text1"/>
                <w:sz w:val="24"/>
                <w:szCs w:val="24"/>
                <w:lang w:val="en-US"/>
              </w:rPr>
            </w:pPr>
            <w:r w:rsidRPr="007842FE">
              <w:rPr>
                <w:rFonts w:ascii="Times New Roman" w:hAnsi="Times New Roman" w:cs="Times New Roman"/>
                <w:sz w:val="24"/>
                <w:szCs w:val="24"/>
                <w:lang w:val="en-US"/>
              </w:rPr>
              <w:t>A</w:t>
            </w:r>
            <w:r w:rsidRPr="007842FE">
              <w:rPr>
                <w:rFonts w:ascii="Times New Roman" w:hAnsi="Times New Roman" w:cs="Times New Roman"/>
                <w:sz w:val="24"/>
                <w:szCs w:val="24"/>
                <w:lang w:val="en-US"/>
              </w:rPr>
              <w:t xml:space="preserve">ppoint Russu Olga Vladimirovna, </w:t>
            </w:r>
            <w:r w:rsidR="00BB663D" w:rsidRPr="007842FE">
              <w:rPr>
                <w:rFonts w:ascii="Times New Roman" w:hAnsi="Times New Roman" w:cs="Times New Roman"/>
                <w:sz w:val="24"/>
                <w:szCs w:val="24"/>
                <w:lang w:val="en-US"/>
              </w:rPr>
              <w:t xml:space="preserve">Corporate Secretary </w:t>
            </w:r>
            <w:r w:rsidRPr="007842FE">
              <w:rPr>
                <w:rFonts w:ascii="Times New Roman" w:hAnsi="Times New Roman" w:cs="Times New Roman"/>
                <w:sz w:val="24"/>
                <w:szCs w:val="24"/>
                <w:lang w:val="en-US"/>
              </w:rPr>
              <w:t>of the Company</w:t>
            </w:r>
            <w:r w:rsidRPr="007842FE">
              <w:rPr>
                <w:rFonts w:ascii="Times New Roman" w:hAnsi="Times New Roman" w:cs="Times New Roman"/>
                <w:sz w:val="24"/>
                <w:szCs w:val="24"/>
                <w:lang w:val="en-US"/>
              </w:rPr>
              <w:t>,</w:t>
            </w:r>
            <w:r w:rsidRPr="007842FE">
              <w:rPr>
                <w:rFonts w:ascii="Times New Roman" w:hAnsi="Times New Roman" w:cs="Times New Roman"/>
                <w:sz w:val="24"/>
                <w:szCs w:val="24"/>
                <w:lang w:val="en-US"/>
              </w:rPr>
              <w:t xml:space="preserve"> </w:t>
            </w:r>
            <w:r w:rsidRPr="007842FE">
              <w:rPr>
                <w:rFonts w:ascii="Times New Roman" w:hAnsi="Times New Roman" w:cs="Times New Roman"/>
                <w:sz w:val="24"/>
                <w:szCs w:val="24"/>
                <w:lang w:val="en-US"/>
              </w:rPr>
              <w:t>to fulfill functions of</w:t>
            </w:r>
            <w:r w:rsidRPr="007842FE">
              <w:rPr>
                <w:rFonts w:ascii="Times New Roman" w:hAnsi="Times New Roman" w:cs="Times New Roman"/>
                <w:sz w:val="24"/>
                <w:szCs w:val="24"/>
                <w:lang w:val="en-US"/>
              </w:rPr>
              <w:t xml:space="preserve"> the Secretary of the Company</w:t>
            </w:r>
            <w:r w:rsidRPr="007842FE">
              <w:rPr>
                <w:rFonts w:ascii="Times New Roman" w:hAnsi="Times New Roman" w:cs="Times New Roman"/>
                <w:sz w:val="24"/>
                <w:szCs w:val="24"/>
                <w:lang w:val="en-US"/>
              </w:rPr>
              <w:t>’</w:t>
            </w:r>
            <w:r w:rsidRPr="007842FE">
              <w:rPr>
                <w:rFonts w:ascii="Times New Roman" w:hAnsi="Times New Roman" w:cs="Times New Roman"/>
                <w:sz w:val="24"/>
                <w:szCs w:val="24"/>
                <w:lang w:val="en-US"/>
              </w:rPr>
              <w:t>s Annual General Meeting of Shareholders.</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6</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Approval of the costs on preparation and holding the Annual General Meeting of Shareholders of the Company</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251A72" w:rsidRDefault="00F53908" w:rsidP="00F53908">
            <w:pPr>
              <w:pStyle w:val="a3"/>
              <w:rPr>
                <w:rFonts w:ascii="Times New Roman" w:hAnsi="Times New Roman" w:cs="Times New Roman"/>
                <w:sz w:val="24"/>
                <w:szCs w:val="24"/>
                <w:lang w:val="en-US"/>
              </w:rPr>
            </w:pPr>
            <w:r w:rsidRPr="00251A72">
              <w:rPr>
                <w:rFonts w:ascii="Times New Roman" w:hAnsi="Times New Roman" w:cs="Times New Roman"/>
                <w:color w:val="000000" w:themeColor="text1"/>
                <w:sz w:val="24"/>
                <w:szCs w:val="24"/>
                <w:lang w:val="en-US"/>
              </w:rPr>
              <w:t>2.2.</w:t>
            </w:r>
            <w:r w:rsidRPr="00251A72">
              <w:rPr>
                <w:rFonts w:ascii="Times New Roman" w:hAnsi="Times New Roman" w:cs="Times New Roman"/>
                <w:color w:val="000000" w:themeColor="text1"/>
                <w:sz w:val="24"/>
                <w:szCs w:val="24"/>
                <w:lang w:val="en-US"/>
              </w:rPr>
              <w:t>6</w:t>
            </w:r>
            <w:r w:rsidRPr="00251A72">
              <w:rPr>
                <w:rFonts w:ascii="Times New Roman" w:hAnsi="Times New Roman" w:cs="Times New Roman"/>
                <w:color w:val="000000" w:themeColor="text1"/>
                <w:sz w:val="24"/>
                <w:szCs w:val="24"/>
                <w:lang w:val="en-US"/>
              </w:rPr>
              <w:t>.  Decision adopted by the issuer’s Board of Directors</w:t>
            </w:r>
            <w:r w:rsidRPr="00251A72">
              <w:rPr>
                <w:rFonts w:ascii="Times New Roman" w:hAnsi="Times New Roman" w:cs="Times New Roman"/>
                <w:sz w:val="24"/>
                <w:szCs w:val="24"/>
                <w:lang w:val="en-US"/>
              </w:rPr>
              <w:t>:</w:t>
            </w:r>
          </w:p>
          <w:p w:rsidR="00251A72" w:rsidRPr="00251A72" w:rsidRDefault="00251A72" w:rsidP="00251A72">
            <w:pPr>
              <w:pStyle w:val="a8"/>
              <w:tabs>
                <w:tab w:val="left" w:pos="270"/>
              </w:tabs>
              <w:ind w:left="29"/>
              <w:jc w:val="both"/>
              <w:rPr>
                <w:color w:val="000000" w:themeColor="text1"/>
                <w:lang w:val="en-US" w:eastAsia="en-US"/>
              </w:rPr>
            </w:pPr>
            <w:r w:rsidRPr="00251A72">
              <w:rPr>
                <w:color w:val="000000" w:themeColor="text1"/>
                <w:lang w:val="en-US" w:eastAsia="en-US"/>
              </w:rPr>
              <w:t xml:space="preserve">1. Approve the costs estimates related to the preparation and </w:t>
            </w:r>
            <w:r w:rsidRPr="00251A72">
              <w:rPr>
                <w:color w:val="000000" w:themeColor="text1"/>
                <w:lang w:val="en-US" w:eastAsia="en-US"/>
              </w:rPr>
              <w:t>holding</w:t>
            </w:r>
            <w:r w:rsidRPr="00251A72">
              <w:rPr>
                <w:color w:val="000000" w:themeColor="text1"/>
                <w:lang w:val="en-US" w:eastAsia="en-US"/>
              </w:rPr>
              <w:t xml:space="preserve"> of the Annual General Meeting of Shareholders of the Company, in accordance with Annex </w:t>
            </w:r>
            <w:r w:rsidRPr="00251A72">
              <w:rPr>
                <w:color w:val="000000" w:themeColor="text1"/>
                <w:lang w:val="en-US" w:eastAsia="en-US"/>
              </w:rPr>
              <w:t>2</w:t>
            </w:r>
            <w:r w:rsidRPr="00251A72">
              <w:rPr>
                <w:color w:val="000000" w:themeColor="text1"/>
                <w:lang w:val="en-US" w:eastAsia="en-US"/>
              </w:rPr>
              <w:t xml:space="preserve"> to the present resolution.</w:t>
            </w:r>
          </w:p>
          <w:p w:rsidR="00F53908" w:rsidRPr="007842FE" w:rsidRDefault="00251A72" w:rsidP="00251A72">
            <w:pPr>
              <w:pStyle w:val="a3"/>
              <w:tabs>
                <w:tab w:val="left" w:pos="555"/>
              </w:tabs>
              <w:jc w:val="both"/>
              <w:rPr>
                <w:rFonts w:ascii="Times New Roman" w:hAnsi="Times New Roman" w:cs="Times New Roman"/>
                <w:b/>
                <w:color w:val="000000" w:themeColor="text1"/>
                <w:sz w:val="24"/>
                <w:szCs w:val="24"/>
                <w:lang w:val="en-US"/>
              </w:rPr>
            </w:pPr>
            <w:r w:rsidRPr="00251A72">
              <w:rPr>
                <w:rFonts w:ascii="Times New Roman" w:hAnsi="Times New Roman" w:cs="Times New Roman"/>
                <w:color w:val="000000" w:themeColor="text1"/>
                <w:sz w:val="24"/>
                <w:szCs w:val="24"/>
                <w:lang w:val="en-US"/>
              </w:rPr>
              <w:t xml:space="preserve">2. The </w:t>
            </w:r>
            <w:r w:rsidRPr="00251A72">
              <w:rPr>
                <w:rFonts w:ascii="Times New Roman" w:hAnsi="Times New Roman" w:cs="Times New Roman"/>
                <w:color w:val="000000" w:themeColor="text1"/>
                <w:sz w:val="24"/>
                <w:szCs w:val="24"/>
                <w:lang w:val="en-US"/>
              </w:rPr>
              <w:t xml:space="preserve">sole executive body </w:t>
            </w:r>
            <w:r w:rsidRPr="00251A72">
              <w:rPr>
                <w:rFonts w:ascii="Times New Roman" w:hAnsi="Times New Roman" w:cs="Times New Roman"/>
                <w:color w:val="000000" w:themeColor="text1"/>
                <w:sz w:val="24"/>
                <w:szCs w:val="24"/>
                <w:lang w:val="en-US"/>
              </w:rPr>
              <w:t xml:space="preserve">of the Company shall </w:t>
            </w:r>
            <w:r w:rsidRPr="00251A72">
              <w:rPr>
                <w:rFonts w:ascii="Times New Roman" w:hAnsi="Times New Roman" w:cs="Times New Roman"/>
                <w:color w:val="000000" w:themeColor="text1"/>
                <w:sz w:val="24"/>
                <w:szCs w:val="24"/>
                <w:lang w:val="en-US"/>
              </w:rPr>
              <w:t>within</w:t>
            </w:r>
            <w:r w:rsidRPr="00251A72">
              <w:rPr>
                <w:rFonts w:ascii="Times New Roman" w:hAnsi="Times New Roman" w:cs="Times New Roman"/>
                <w:color w:val="000000" w:themeColor="text1"/>
                <w:sz w:val="24"/>
                <w:szCs w:val="24"/>
                <w:lang w:val="en-US"/>
              </w:rPr>
              <w:t xml:space="preserve"> two months after the Annual General Meeting of Shareholders of the Company, submit to the Board of Directors a report on expenditure of the funds allocated for preparation and </w:t>
            </w:r>
            <w:r w:rsidRPr="00251A72">
              <w:rPr>
                <w:rFonts w:ascii="Times New Roman" w:hAnsi="Times New Roman" w:cs="Times New Roman"/>
                <w:color w:val="000000" w:themeColor="text1"/>
                <w:sz w:val="24"/>
                <w:szCs w:val="24"/>
                <w:lang w:val="en-US"/>
              </w:rPr>
              <w:t>holding</w:t>
            </w:r>
            <w:r w:rsidRPr="00251A72">
              <w:rPr>
                <w:rFonts w:ascii="Times New Roman" w:hAnsi="Times New Roman" w:cs="Times New Roman"/>
                <w:color w:val="000000" w:themeColor="text1"/>
                <w:sz w:val="24"/>
                <w:szCs w:val="24"/>
                <w:lang w:val="en-US"/>
              </w:rPr>
              <w:t xml:space="preserve"> of the Annual General Meeting of Shareholders</w:t>
            </w:r>
            <w:r w:rsidR="004E5CEC" w:rsidRPr="00251A72">
              <w:rPr>
                <w:rFonts w:ascii="Times New Roman" w:hAnsi="Times New Roman" w:cs="Times New Roman"/>
                <w:color w:val="000000" w:themeColor="text1"/>
                <w:sz w:val="24"/>
                <w:szCs w:val="24"/>
                <w:lang w:val="en-US"/>
              </w:rPr>
              <w:t xml:space="preserve">, in accordance with Annex </w:t>
            </w:r>
            <w:r w:rsidR="004E5CEC">
              <w:rPr>
                <w:rFonts w:ascii="Times New Roman" w:hAnsi="Times New Roman" w:cs="Times New Roman"/>
                <w:color w:val="000000" w:themeColor="text1"/>
                <w:sz w:val="24"/>
                <w:szCs w:val="24"/>
                <w:lang w:val="en-US"/>
              </w:rPr>
              <w:t>3</w:t>
            </w:r>
            <w:r w:rsidR="004E5CEC" w:rsidRPr="00251A72">
              <w:rPr>
                <w:rFonts w:ascii="Times New Roman" w:hAnsi="Times New Roman" w:cs="Times New Roman"/>
                <w:color w:val="000000" w:themeColor="text1"/>
                <w:sz w:val="24"/>
                <w:szCs w:val="24"/>
                <w:lang w:val="en-US"/>
              </w:rPr>
              <w:t xml:space="preserve"> to the present resolution</w:t>
            </w:r>
            <w:r w:rsidRPr="00251A72">
              <w:rPr>
                <w:rFonts w:ascii="Times New Roman" w:hAnsi="Times New Roman" w:cs="Times New Roman"/>
                <w:color w:val="000000" w:themeColor="text1"/>
                <w:sz w:val="24"/>
                <w:szCs w:val="24"/>
                <w:lang w:val="en-US"/>
              </w:rPr>
              <w:t>.</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7</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sz w:val="24"/>
                <w:szCs w:val="24"/>
                <w:lang w:val="en-US"/>
              </w:rPr>
              <w:t>Approval of conditions of a contract with the Company’s Registrar</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4E5CEC" w:rsidRDefault="00F53908" w:rsidP="00F53908">
            <w:pPr>
              <w:pStyle w:val="a3"/>
              <w:rPr>
                <w:rFonts w:ascii="Times New Roman" w:hAnsi="Times New Roman" w:cs="Times New Roman"/>
                <w:sz w:val="24"/>
                <w:szCs w:val="24"/>
                <w:lang w:val="en-US"/>
              </w:rPr>
            </w:pPr>
            <w:r w:rsidRPr="004E5CEC">
              <w:rPr>
                <w:rFonts w:ascii="Times New Roman" w:hAnsi="Times New Roman" w:cs="Times New Roman"/>
                <w:color w:val="000000" w:themeColor="text1"/>
                <w:sz w:val="24"/>
                <w:szCs w:val="24"/>
                <w:lang w:val="en-US"/>
              </w:rPr>
              <w:t>2.2.</w:t>
            </w:r>
            <w:r w:rsidRPr="004E5CEC">
              <w:rPr>
                <w:rFonts w:ascii="Times New Roman" w:hAnsi="Times New Roman" w:cs="Times New Roman"/>
                <w:color w:val="000000" w:themeColor="text1"/>
                <w:sz w:val="24"/>
                <w:szCs w:val="24"/>
                <w:lang w:val="en-US"/>
              </w:rPr>
              <w:t>7</w:t>
            </w:r>
            <w:r w:rsidRPr="004E5CEC">
              <w:rPr>
                <w:rFonts w:ascii="Times New Roman" w:hAnsi="Times New Roman" w:cs="Times New Roman"/>
                <w:color w:val="000000" w:themeColor="text1"/>
                <w:sz w:val="24"/>
                <w:szCs w:val="24"/>
                <w:lang w:val="en-US"/>
              </w:rPr>
              <w:t>.  Decision adopted by the issuer’s Board of Directors</w:t>
            </w:r>
            <w:r w:rsidRPr="004E5CEC">
              <w:rPr>
                <w:rFonts w:ascii="Times New Roman" w:hAnsi="Times New Roman" w:cs="Times New Roman"/>
                <w:sz w:val="24"/>
                <w:szCs w:val="24"/>
                <w:lang w:val="en-US"/>
              </w:rPr>
              <w:t>:</w:t>
            </w:r>
          </w:p>
          <w:p w:rsidR="004E5CEC" w:rsidRPr="004E5CEC" w:rsidRDefault="004E5CEC" w:rsidP="004E5CEC">
            <w:pPr>
              <w:jc w:val="both"/>
              <w:rPr>
                <w:color w:val="000000" w:themeColor="text1"/>
                <w:lang w:val="en-US" w:eastAsia="en-US"/>
              </w:rPr>
            </w:pPr>
            <w:r w:rsidRPr="004E5CEC">
              <w:rPr>
                <w:color w:val="000000" w:themeColor="text1"/>
                <w:lang w:val="en-US" w:eastAsia="en-US"/>
              </w:rPr>
              <w:t xml:space="preserve">1. Approve the terms and conditions of a contract with the Company’s </w:t>
            </w:r>
            <w:r w:rsidRPr="004E5CEC">
              <w:rPr>
                <w:color w:val="000000" w:themeColor="text1"/>
                <w:lang w:val="en-US" w:eastAsia="en-US"/>
              </w:rPr>
              <w:t xml:space="preserve">Registrar </w:t>
            </w:r>
            <w:r w:rsidRPr="004E5CEC">
              <w:rPr>
                <w:color w:val="000000" w:themeColor="text1"/>
                <w:lang w:val="en-US" w:eastAsia="en-US"/>
              </w:rPr>
              <w:t xml:space="preserve">for provision of services </w:t>
            </w:r>
            <w:r w:rsidRPr="004E5CEC">
              <w:rPr>
                <w:color w:val="000000" w:themeColor="text1"/>
                <w:lang w:val="en-US" w:eastAsia="en-US"/>
              </w:rPr>
              <w:t>on</w:t>
            </w:r>
            <w:r w:rsidRPr="004E5CEC">
              <w:rPr>
                <w:color w:val="000000" w:themeColor="text1"/>
                <w:lang w:val="en-US" w:eastAsia="en-US"/>
              </w:rPr>
              <w:t xml:space="preserve"> organization, convocation and holding of the </w:t>
            </w:r>
            <w:r w:rsidRPr="004E5CEC">
              <w:rPr>
                <w:color w:val="000000" w:themeColor="text1"/>
                <w:lang w:val="en-US" w:eastAsia="en-US"/>
              </w:rPr>
              <w:t xml:space="preserve">Annual </w:t>
            </w:r>
            <w:r w:rsidRPr="004E5CEC">
              <w:rPr>
                <w:color w:val="000000" w:themeColor="text1"/>
                <w:lang w:val="en-US" w:eastAsia="en-US"/>
              </w:rPr>
              <w:t xml:space="preserve">General Meeting of Shareholders, including performance of the functions of a counting commission and distribution of materials pursuant to Annex </w:t>
            </w:r>
            <w:r w:rsidRPr="004E5CEC">
              <w:rPr>
                <w:color w:val="000000" w:themeColor="text1"/>
                <w:lang w:val="en-US" w:eastAsia="en-US"/>
              </w:rPr>
              <w:t>4</w:t>
            </w:r>
            <w:r w:rsidRPr="004E5CEC">
              <w:rPr>
                <w:color w:val="000000" w:themeColor="text1"/>
                <w:lang w:val="en-US" w:eastAsia="en-US"/>
              </w:rPr>
              <w:t xml:space="preserve"> to the present resolution of the Board of Directors of the Company.</w:t>
            </w:r>
          </w:p>
          <w:p w:rsidR="00F53908" w:rsidRPr="004E5CEC" w:rsidRDefault="004E5CEC" w:rsidP="004E5CEC">
            <w:pPr>
              <w:pStyle w:val="a3"/>
              <w:tabs>
                <w:tab w:val="left" w:pos="174"/>
              </w:tabs>
              <w:jc w:val="both"/>
              <w:rPr>
                <w:rFonts w:ascii="Times New Roman" w:hAnsi="Times New Roman" w:cs="Times New Roman"/>
                <w:b/>
                <w:color w:val="000000" w:themeColor="text1"/>
                <w:sz w:val="24"/>
                <w:szCs w:val="24"/>
                <w:lang w:val="en-US"/>
              </w:rPr>
            </w:pPr>
            <w:r w:rsidRPr="004E5CEC">
              <w:rPr>
                <w:rFonts w:ascii="Times New Roman" w:hAnsi="Times New Roman" w:cs="Times New Roman"/>
                <w:color w:val="000000" w:themeColor="text1"/>
                <w:sz w:val="24"/>
                <w:szCs w:val="24"/>
                <w:lang w:val="en-US"/>
              </w:rPr>
              <w:t xml:space="preserve">2. Instruct the General Director of the Company to sign a contract with the Company’s registrar for provision of services for organization, convening and holding of the annual General Meeting of Shareholders, including the performance of the functions of a counting commission and distribution of materials on terms and conditions, in accordance with Annex </w:t>
            </w:r>
            <w:r w:rsidRPr="004E5CEC">
              <w:rPr>
                <w:rFonts w:ascii="Times New Roman" w:hAnsi="Times New Roman" w:cs="Times New Roman"/>
                <w:color w:val="000000" w:themeColor="text1"/>
                <w:sz w:val="24"/>
                <w:szCs w:val="24"/>
                <w:lang w:val="en-US"/>
              </w:rPr>
              <w:t>4</w:t>
            </w:r>
            <w:r w:rsidRPr="004E5CEC">
              <w:rPr>
                <w:rFonts w:ascii="Times New Roman" w:hAnsi="Times New Roman" w:cs="Times New Roman"/>
                <w:color w:val="000000" w:themeColor="text1"/>
                <w:sz w:val="24"/>
                <w:szCs w:val="24"/>
                <w:lang w:val="en-US"/>
              </w:rPr>
              <w:t xml:space="preserve"> to the present resolution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713572">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8</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sz w:val="24"/>
                <w:szCs w:val="24"/>
                <w:lang w:val="en-US"/>
              </w:rPr>
              <w:t>Approval of the report on interested-</w:t>
            </w:r>
            <w:r w:rsidR="00713572">
              <w:rPr>
                <w:rFonts w:ascii="Times New Roman" w:hAnsi="Times New Roman" w:cs="Times New Roman"/>
                <w:b/>
                <w:sz w:val="24"/>
                <w:szCs w:val="24"/>
                <w:lang w:val="en-US"/>
              </w:rPr>
              <w:t xml:space="preserve">party transactions </w:t>
            </w:r>
            <w:r w:rsidR="009844B6" w:rsidRPr="007842FE">
              <w:rPr>
                <w:rFonts w:ascii="Times New Roman" w:hAnsi="Times New Roman" w:cs="Times New Roman"/>
                <w:b/>
                <w:sz w:val="24"/>
                <w:szCs w:val="24"/>
                <w:lang w:val="en-US"/>
              </w:rPr>
              <w:t>concluded by the Company in 2018</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713572" w:rsidRDefault="00F53908" w:rsidP="00F53908">
            <w:pPr>
              <w:pStyle w:val="a3"/>
              <w:rPr>
                <w:rFonts w:ascii="Times New Roman" w:hAnsi="Times New Roman" w:cs="Times New Roman"/>
                <w:sz w:val="24"/>
                <w:szCs w:val="24"/>
                <w:lang w:val="en-US"/>
              </w:rPr>
            </w:pPr>
            <w:r w:rsidRPr="00713572">
              <w:rPr>
                <w:rFonts w:ascii="Times New Roman" w:hAnsi="Times New Roman" w:cs="Times New Roman"/>
                <w:color w:val="000000" w:themeColor="text1"/>
                <w:sz w:val="24"/>
                <w:szCs w:val="24"/>
                <w:lang w:val="en-US"/>
              </w:rPr>
              <w:t>2.2.</w:t>
            </w:r>
            <w:r w:rsidRPr="00713572">
              <w:rPr>
                <w:rFonts w:ascii="Times New Roman" w:hAnsi="Times New Roman" w:cs="Times New Roman"/>
                <w:color w:val="000000" w:themeColor="text1"/>
                <w:sz w:val="24"/>
                <w:szCs w:val="24"/>
                <w:lang w:val="en-US"/>
              </w:rPr>
              <w:t>8</w:t>
            </w:r>
            <w:r w:rsidRPr="00713572">
              <w:rPr>
                <w:rFonts w:ascii="Times New Roman" w:hAnsi="Times New Roman" w:cs="Times New Roman"/>
                <w:color w:val="000000" w:themeColor="text1"/>
                <w:sz w:val="24"/>
                <w:szCs w:val="24"/>
                <w:lang w:val="en-US"/>
              </w:rPr>
              <w:t>.  Decision adopted by the issuer’s Board of Directors</w:t>
            </w:r>
            <w:r w:rsidRPr="00713572">
              <w:rPr>
                <w:rFonts w:ascii="Times New Roman" w:hAnsi="Times New Roman" w:cs="Times New Roman"/>
                <w:sz w:val="24"/>
                <w:szCs w:val="24"/>
                <w:lang w:val="en-US"/>
              </w:rPr>
              <w:t>:</w:t>
            </w:r>
          </w:p>
          <w:p w:rsidR="00F53908" w:rsidRPr="00713572" w:rsidRDefault="00713572" w:rsidP="00713572">
            <w:pPr>
              <w:pStyle w:val="a3"/>
              <w:jc w:val="both"/>
              <w:rPr>
                <w:rFonts w:ascii="Times New Roman" w:hAnsi="Times New Roman" w:cs="Times New Roman"/>
                <w:color w:val="000000" w:themeColor="text1"/>
                <w:sz w:val="24"/>
                <w:szCs w:val="24"/>
                <w:lang w:val="en-US"/>
              </w:rPr>
            </w:pPr>
            <w:r w:rsidRPr="00713572">
              <w:rPr>
                <w:rFonts w:ascii="Times New Roman" w:hAnsi="Times New Roman" w:cs="Times New Roman"/>
                <w:color w:val="000000" w:themeColor="text1"/>
                <w:sz w:val="24"/>
                <w:szCs w:val="24"/>
                <w:lang w:val="en-US"/>
              </w:rPr>
              <w:t xml:space="preserve">Approve </w:t>
            </w:r>
            <w:r w:rsidRPr="00713572">
              <w:rPr>
                <w:rFonts w:ascii="Times New Roman" w:hAnsi="Times New Roman" w:cs="Times New Roman"/>
                <w:sz w:val="24"/>
                <w:szCs w:val="24"/>
                <w:lang w:val="en-US"/>
              </w:rPr>
              <w:t>the report on interested-party transactions concluded by the Company in 2018</w:t>
            </w:r>
            <w:r w:rsidRPr="00713572">
              <w:rPr>
                <w:rFonts w:ascii="Times New Roman" w:hAnsi="Times New Roman" w:cs="Times New Roman"/>
                <w:color w:val="000000" w:themeColor="text1"/>
                <w:sz w:val="24"/>
                <w:szCs w:val="24"/>
                <w:lang w:val="en-US"/>
              </w:rPr>
              <w:t xml:space="preserve">, in accordance with Annex </w:t>
            </w:r>
            <w:r w:rsidRPr="00713572">
              <w:rPr>
                <w:rFonts w:ascii="Times New Roman" w:hAnsi="Times New Roman" w:cs="Times New Roman"/>
                <w:color w:val="000000" w:themeColor="text1"/>
                <w:sz w:val="24"/>
                <w:szCs w:val="24"/>
                <w:lang w:val="en-US"/>
              </w:rPr>
              <w:t>5</w:t>
            </w:r>
            <w:r w:rsidRPr="00713572">
              <w:rPr>
                <w:rFonts w:ascii="Times New Roman" w:hAnsi="Times New Roman" w:cs="Times New Roman"/>
                <w:color w:val="000000" w:themeColor="text1"/>
                <w:sz w:val="24"/>
                <w:szCs w:val="24"/>
                <w:lang w:val="en-US"/>
              </w:rPr>
              <w:t xml:space="preserve"> to the present resolution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9</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 xml:space="preserve">Preliminary approval of the Annual Report </w:t>
            </w:r>
            <w:r w:rsidR="009844B6" w:rsidRPr="007842FE">
              <w:rPr>
                <w:rFonts w:ascii="Times New Roman" w:hAnsi="Times New Roman" w:cs="Times New Roman"/>
                <w:b/>
                <w:bCs/>
                <w:sz w:val="24"/>
                <w:szCs w:val="24"/>
                <w:lang w:val="en-US"/>
              </w:rPr>
              <w:t>2018</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3D6E0D" w:rsidRDefault="00F53908" w:rsidP="00F53908">
            <w:pPr>
              <w:pStyle w:val="a3"/>
              <w:rPr>
                <w:rFonts w:ascii="Times New Roman" w:hAnsi="Times New Roman" w:cs="Times New Roman"/>
                <w:sz w:val="24"/>
                <w:szCs w:val="24"/>
                <w:lang w:val="en-US"/>
              </w:rPr>
            </w:pPr>
            <w:r w:rsidRPr="003D6E0D">
              <w:rPr>
                <w:rFonts w:ascii="Times New Roman" w:hAnsi="Times New Roman" w:cs="Times New Roman"/>
                <w:color w:val="000000" w:themeColor="text1"/>
                <w:sz w:val="24"/>
                <w:szCs w:val="24"/>
                <w:lang w:val="en-US"/>
              </w:rPr>
              <w:t>2.2.</w:t>
            </w:r>
            <w:r w:rsidRPr="003D6E0D">
              <w:rPr>
                <w:rFonts w:ascii="Times New Roman" w:hAnsi="Times New Roman" w:cs="Times New Roman"/>
                <w:color w:val="000000" w:themeColor="text1"/>
                <w:sz w:val="24"/>
                <w:szCs w:val="24"/>
                <w:lang w:val="en-US"/>
              </w:rPr>
              <w:t>9</w:t>
            </w:r>
            <w:r w:rsidRPr="003D6E0D">
              <w:rPr>
                <w:rFonts w:ascii="Times New Roman" w:hAnsi="Times New Roman" w:cs="Times New Roman"/>
                <w:color w:val="000000" w:themeColor="text1"/>
                <w:sz w:val="24"/>
                <w:szCs w:val="24"/>
                <w:lang w:val="en-US"/>
              </w:rPr>
              <w:t>.  Decision adopted by the issuer’s Board of Directors</w:t>
            </w:r>
            <w:r w:rsidRPr="003D6E0D">
              <w:rPr>
                <w:rFonts w:ascii="Times New Roman" w:hAnsi="Times New Roman" w:cs="Times New Roman"/>
                <w:sz w:val="24"/>
                <w:szCs w:val="24"/>
                <w:lang w:val="en-US"/>
              </w:rPr>
              <w:t>:</w:t>
            </w:r>
          </w:p>
          <w:p w:rsidR="00F53908" w:rsidRPr="003D6E0D" w:rsidRDefault="003D6E0D" w:rsidP="003D6E0D">
            <w:pPr>
              <w:pStyle w:val="a3"/>
              <w:jc w:val="both"/>
              <w:rPr>
                <w:rFonts w:ascii="Times New Roman" w:hAnsi="Times New Roman" w:cs="Times New Roman"/>
                <w:b/>
                <w:color w:val="000000" w:themeColor="text1"/>
                <w:sz w:val="24"/>
                <w:szCs w:val="24"/>
                <w:lang w:val="en-US"/>
              </w:rPr>
            </w:pPr>
            <w:r w:rsidRPr="003D6E0D">
              <w:rPr>
                <w:rFonts w:ascii="Times New Roman" w:hAnsi="Times New Roman" w:cs="Times New Roman"/>
                <w:color w:val="000000"/>
                <w:sz w:val="24"/>
                <w:szCs w:val="24"/>
                <w:lang w:val="en-US"/>
              </w:rPr>
              <w:t>Approve preliminary the Annual Report 201</w:t>
            </w:r>
            <w:r w:rsidRPr="003D6E0D">
              <w:rPr>
                <w:rFonts w:ascii="Times New Roman" w:hAnsi="Times New Roman" w:cs="Times New Roman"/>
                <w:color w:val="000000"/>
                <w:sz w:val="24"/>
                <w:szCs w:val="24"/>
                <w:lang w:val="en-US"/>
              </w:rPr>
              <w:t>8</w:t>
            </w:r>
            <w:r w:rsidRPr="003D6E0D">
              <w:rPr>
                <w:rFonts w:ascii="Times New Roman" w:hAnsi="Times New Roman" w:cs="Times New Roman"/>
                <w:color w:val="000000"/>
                <w:sz w:val="24"/>
                <w:szCs w:val="24"/>
                <w:lang w:val="en-US"/>
              </w:rPr>
              <w:t xml:space="preserve"> and recommend the AGM to approve the Annual Report </w:t>
            </w:r>
            <w:r w:rsidRPr="003D6E0D">
              <w:rPr>
                <w:rFonts w:ascii="Times New Roman" w:hAnsi="Times New Roman" w:cs="Times New Roman"/>
                <w:color w:val="000000"/>
                <w:sz w:val="24"/>
                <w:szCs w:val="24"/>
                <w:lang w:val="en-US"/>
              </w:rPr>
              <w:lastRenderedPageBreak/>
              <w:t>201</w:t>
            </w:r>
            <w:r w:rsidRPr="003D6E0D">
              <w:rPr>
                <w:rFonts w:ascii="Times New Roman" w:hAnsi="Times New Roman" w:cs="Times New Roman"/>
                <w:color w:val="000000"/>
                <w:sz w:val="24"/>
                <w:szCs w:val="24"/>
                <w:lang w:val="en-US"/>
              </w:rPr>
              <w:t>8</w:t>
            </w:r>
            <w:r w:rsidRPr="003D6E0D">
              <w:rPr>
                <w:rFonts w:ascii="Times New Roman" w:hAnsi="Times New Roman" w:cs="Times New Roman"/>
                <w:color w:val="000000" w:themeColor="text1"/>
                <w:sz w:val="24"/>
                <w:szCs w:val="24"/>
                <w:lang w:val="en-US"/>
              </w:rPr>
              <w:t xml:space="preserve">, in accordance with Annex </w:t>
            </w:r>
            <w:r w:rsidRPr="003D6E0D">
              <w:rPr>
                <w:rFonts w:ascii="Times New Roman" w:hAnsi="Times New Roman" w:cs="Times New Roman"/>
                <w:color w:val="000000" w:themeColor="text1"/>
                <w:sz w:val="24"/>
                <w:szCs w:val="24"/>
                <w:lang w:val="en-US"/>
              </w:rPr>
              <w:t>6</w:t>
            </w:r>
            <w:r w:rsidRPr="003D6E0D">
              <w:rPr>
                <w:rFonts w:ascii="Times New Roman" w:hAnsi="Times New Roman" w:cs="Times New Roman"/>
                <w:color w:val="000000" w:themeColor="text1"/>
                <w:sz w:val="24"/>
                <w:szCs w:val="24"/>
                <w:lang w:val="en-US"/>
              </w:rPr>
              <w:t xml:space="preserve"> to the present resolution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lastRenderedPageBreak/>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10</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Consideration of the Company’s Accounting (Financial) Statements for</w:t>
            </w:r>
            <w:r w:rsidR="009844B6" w:rsidRPr="007842FE">
              <w:rPr>
                <w:rFonts w:ascii="Times New Roman" w:hAnsi="Times New Roman" w:cs="Times New Roman"/>
                <w:b/>
                <w:bCs/>
                <w:sz w:val="24"/>
                <w:szCs w:val="24"/>
                <w:lang w:val="en-US"/>
              </w:rPr>
              <w:t xml:space="preserve"> 2018</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F13EF0" w:rsidRDefault="00F53908" w:rsidP="00F53908">
            <w:pPr>
              <w:pStyle w:val="a3"/>
              <w:rPr>
                <w:rFonts w:ascii="Times New Roman" w:hAnsi="Times New Roman" w:cs="Times New Roman"/>
                <w:sz w:val="24"/>
                <w:szCs w:val="24"/>
                <w:lang w:val="en-US"/>
              </w:rPr>
            </w:pPr>
            <w:r w:rsidRPr="00F13EF0">
              <w:rPr>
                <w:rFonts w:ascii="Times New Roman" w:hAnsi="Times New Roman" w:cs="Times New Roman"/>
                <w:color w:val="000000" w:themeColor="text1"/>
                <w:sz w:val="24"/>
                <w:szCs w:val="24"/>
                <w:lang w:val="en-US"/>
              </w:rPr>
              <w:t>2.2.1</w:t>
            </w:r>
            <w:r w:rsidRPr="00F13EF0">
              <w:rPr>
                <w:rFonts w:ascii="Times New Roman" w:hAnsi="Times New Roman" w:cs="Times New Roman"/>
                <w:color w:val="000000" w:themeColor="text1"/>
                <w:sz w:val="24"/>
                <w:szCs w:val="24"/>
                <w:lang w:val="en-US"/>
              </w:rPr>
              <w:t>0</w:t>
            </w:r>
            <w:r w:rsidRPr="00F13EF0">
              <w:rPr>
                <w:rFonts w:ascii="Times New Roman" w:hAnsi="Times New Roman" w:cs="Times New Roman"/>
                <w:color w:val="000000" w:themeColor="text1"/>
                <w:sz w:val="24"/>
                <w:szCs w:val="24"/>
                <w:lang w:val="en-US"/>
              </w:rPr>
              <w:t>.  Decision adopted by the issuer’s Board of Directors</w:t>
            </w:r>
            <w:r w:rsidRPr="00F13EF0">
              <w:rPr>
                <w:rFonts w:ascii="Times New Roman" w:hAnsi="Times New Roman" w:cs="Times New Roman"/>
                <w:sz w:val="24"/>
                <w:szCs w:val="24"/>
                <w:lang w:val="en-US"/>
              </w:rPr>
              <w:t>:</w:t>
            </w:r>
          </w:p>
          <w:p w:rsidR="00F53908" w:rsidRPr="00F13EF0" w:rsidRDefault="00F13EF0" w:rsidP="00F13EF0">
            <w:pPr>
              <w:pStyle w:val="a3"/>
              <w:jc w:val="both"/>
              <w:rPr>
                <w:rFonts w:ascii="Times New Roman" w:hAnsi="Times New Roman" w:cs="Times New Roman"/>
                <w:b/>
                <w:color w:val="000000" w:themeColor="text1"/>
                <w:sz w:val="24"/>
                <w:szCs w:val="24"/>
                <w:lang w:val="en-US"/>
              </w:rPr>
            </w:pPr>
            <w:r w:rsidRPr="00F13EF0">
              <w:rPr>
                <w:rFonts w:ascii="Times New Roman" w:hAnsi="Times New Roman" w:cs="Times New Roman"/>
                <w:color w:val="000000"/>
                <w:sz w:val="24"/>
                <w:szCs w:val="24"/>
                <w:lang w:val="en-US"/>
              </w:rPr>
              <w:t>Approve preliminary the Company</w:t>
            </w:r>
            <w:r w:rsidRPr="00F13EF0">
              <w:rPr>
                <w:rFonts w:ascii="Times New Roman" w:hAnsi="Times New Roman" w:cs="Times New Roman"/>
                <w:color w:val="000000"/>
                <w:sz w:val="24"/>
                <w:szCs w:val="24"/>
                <w:lang w:val="en-US"/>
              </w:rPr>
              <w:t>’</w:t>
            </w:r>
            <w:r w:rsidRPr="00F13EF0">
              <w:rPr>
                <w:rFonts w:ascii="Times New Roman" w:hAnsi="Times New Roman" w:cs="Times New Roman"/>
                <w:color w:val="000000"/>
                <w:sz w:val="24"/>
                <w:szCs w:val="24"/>
                <w:lang w:val="en-US"/>
              </w:rPr>
              <w:t>s Accounting (Financial) Statements 201</w:t>
            </w:r>
            <w:r w:rsidRPr="00F13EF0">
              <w:rPr>
                <w:rFonts w:ascii="Times New Roman" w:hAnsi="Times New Roman" w:cs="Times New Roman"/>
                <w:color w:val="000000"/>
                <w:sz w:val="24"/>
                <w:szCs w:val="24"/>
                <w:lang w:val="en-US"/>
              </w:rPr>
              <w:t>8</w:t>
            </w:r>
            <w:r w:rsidRPr="00F13EF0">
              <w:rPr>
                <w:rFonts w:ascii="Times New Roman" w:hAnsi="Times New Roman" w:cs="Times New Roman"/>
                <w:color w:val="000000"/>
                <w:sz w:val="24"/>
                <w:szCs w:val="24"/>
                <w:lang w:val="en-US"/>
              </w:rPr>
              <w:t xml:space="preserve"> and submit for approval to the AGM</w:t>
            </w:r>
            <w:r w:rsidRPr="00F13EF0">
              <w:rPr>
                <w:rFonts w:ascii="Times New Roman" w:hAnsi="Times New Roman" w:cs="Times New Roman"/>
                <w:color w:val="000000" w:themeColor="text1"/>
                <w:sz w:val="24"/>
                <w:szCs w:val="24"/>
                <w:lang w:val="en-US"/>
              </w:rPr>
              <w:t xml:space="preserve">, in accordance with Annex </w:t>
            </w:r>
            <w:r w:rsidRPr="00F13EF0">
              <w:rPr>
                <w:rFonts w:ascii="Times New Roman" w:hAnsi="Times New Roman" w:cs="Times New Roman"/>
                <w:color w:val="000000" w:themeColor="text1"/>
                <w:sz w:val="24"/>
                <w:szCs w:val="24"/>
                <w:lang w:val="en-US"/>
              </w:rPr>
              <w:t>7</w:t>
            </w:r>
            <w:r w:rsidRPr="00F13EF0">
              <w:rPr>
                <w:rFonts w:ascii="Times New Roman" w:hAnsi="Times New Roman" w:cs="Times New Roman"/>
                <w:color w:val="000000" w:themeColor="text1"/>
                <w:sz w:val="24"/>
                <w:szCs w:val="24"/>
                <w:lang w:val="en-US"/>
              </w:rPr>
              <w:t xml:space="preserve"> to the present resolution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11</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 xml:space="preserve">Recommendations concerning distribution of profit and loss of the Company following the results of </w:t>
            </w:r>
            <w:r w:rsidR="009844B6" w:rsidRPr="007842FE">
              <w:rPr>
                <w:rFonts w:ascii="Times New Roman" w:hAnsi="Times New Roman" w:cs="Times New Roman"/>
                <w:b/>
                <w:bCs/>
                <w:sz w:val="24"/>
                <w:szCs w:val="24"/>
                <w:lang w:val="en-US"/>
              </w:rPr>
              <w:t>2018</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7842FE" w:rsidRDefault="00F53908" w:rsidP="00F53908">
            <w:pPr>
              <w:pStyle w:val="a3"/>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t>2.2.1</w:t>
            </w:r>
            <w:r w:rsidRPr="007842FE">
              <w:rPr>
                <w:rFonts w:ascii="Times New Roman" w:hAnsi="Times New Roman" w:cs="Times New Roman"/>
                <w:color w:val="000000" w:themeColor="text1"/>
                <w:sz w:val="24"/>
                <w:szCs w:val="24"/>
                <w:lang w:val="en-US"/>
              </w:rPr>
              <w:t>1.</w:t>
            </w:r>
            <w:r w:rsidRPr="007842FE">
              <w:rPr>
                <w:rFonts w:ascii="Times New Roman" w:hAnsi="Times New Roman" w:cs="Times New Roman"/>
                <w:color w:val="000000" w:themeColor="text1"/>
                <w:sz w:val="24"/>
                <w:szCs w:val="24"/>
                <w:lang w:val="en-US"/>
              </w:rPr>
              <w:t xml:space="preserve">  Decision adopted by the issuer’s Board of Directors</w:t>
            </w:r>
            <w:r w:rsidRPr="007842FE">
              <w:rPr>
                <w:rFonts w:ascii="Times New Roman" w:hAnsi="Times New Roman" w:cs="Times New Roman"/>
                <w:sz w:val="24"/>
                <w:szCs w:val="24"/>
                <w:lang w:val="en-US"/>
              </w:rPr>
              <w:t>:</w:t>
            </w:r>
          </w:p>
          <w:p w:rsidR="00F13EF0" w:rsidRPr="00F13EF0" w:rsidRDefault="00F13EF0" w:rsidP="00F13EF0">
            <w:pPr>
              <w:spacing w:before="120"/>
              <w:jc w:val="both"/>
              <w:rPr>
                <w:lang w:val="en-US"/>
              </w:rPr>
            </w:pPr>
            <w:r>
              <w:rPr>
                <w:lang w:val="en-US"/>
              </w:rPr>
              <w:t xml:space="preserve">Recommend </w:t>
            </w:r>
            <w:r w:rsidRPr="003543F3">
              <w:rPr>
                <w:lang w:val="en-US"/>
              </w:rPr>
              <w:t xml:space="preserve">the Annual General Meeting of Shareholders of the Company to approve the following allocation of profits (losses) of the Company </w:t>
            </w:r>
            <w:r>
              <w:rPr>
                <w:lang w:val="en-US"/>
              </w:rPr>
              <w:t>in</w:t>
            </w:r>
            <w:r w:rsidRPr="003543F3">
              <w:rPr>
                <w:lang w:val="en-US"/>
              </w:rPr>
              <w:t xml:space="preserve"> 201</w:t>
            </w:r>
            <w:r>
              <w:rPr>
                <w:lang w:val="en-US"/>
              </w:rPr>
              <w:t>8</w:t>
            </w:r>
            <w:r>
              <w:rPr>
                <w:lang w:val="en-US"/>
              </w:rPr>
              <w:t xml:space="preserve"> reporting</w:t>
            </w:r>
            <w:r w:rsidRPr="003543F3">
              <w:rPr>
                <w:lang w:val="en-US"/>
              </w:rPr>
              <w:t xml:space="preserve"> year</w:t>
            </w:r>
          </w:p>
          <w:tbl>
            <w:tblPr>
              <w:tblStyle w:val="a5"/>
              <w:tblW w:w="0" w:type="auto"/>
              <w:tblLayout w:type="fixed"/>
              <w:tblLook w:val="04A0" w:firstRow="1" w:lastRow="0" w:firstColumn="1" w:lastColumn="0" w:noHBand="0" w:noVBand="1"/>
            </w:tblPr>
            <w:tblGrid>
              <w:gridCol w:w="7578"/>
              <w:gridCol w:w="2227"/>
            </w:tblGrid>
            <w:tr w:rsidR="00F13EF0" w:rsidRPr="007274F8" w:rsidTr="00D54A1D">
              <w:tc>
                <w:tcPr>
                  <w:tcW w:w="7578" w:type="dxa"/>
                  <w:tcBorders>
                    <w:top w:val="single" w:sz="4" w:space="0" w:color="auto"/>
                    <w:left w:val="single" w:sz="4" w:space="0" w:color="auto"/>
                    <w:bottom w:val="single" w:sz="4" w:space="0" w:color="auto"/>
                    <w:right w:val="single" w:sz="4" w:space="0" w:color="auto"/>
                  </w:tcBorders>
                  <w:vAlign w:val="center"/>
                </w:tcPr>
                <w:p w:rsidR="00F13EF0" w:rsidRPr="007274F8" w:rsidRDefault="00F13EF0" w:rsidP="00F13EF0">
                  <w:pPr>
                    <w:spacing w:after="120"/>
                    <w:jc w:val="center"/>
                    <w:rPr>
                      <w:lang w:val="en-US" w:eastAsia="en-US"/>
                    </w:rPr>
                  </w:pPr>
                  <w:r>
                    <w:rPr>
                      <w:lang w:val="en-US" w:eastAsia="en-US"/>
                    </w:rPr>
                    <w:t xml:space="preserve">Indicator </w:t>
                  </w:r>
                </w:p>
              </w:tc>
              <w:tc>
                <w:tcPr>
                  <w:tcW w:w="2227" w:type="dxa"/>
                  <w:tcBorders>
                    <w:top w:val="single" w:sz="4" w:space="0" w:color="auto"/>
                    <w:left w:val="single" w:sz="4" w:space="0" w:color="auto"/>
                    <w:bottom w:val="single" w:sz="4" w:space="0" w:color="auto"/>
                    <w:right w:val="single" w:sz="4" w:space="0" w:color="auto"/>
                  </w:tcBorders>
                  <w:vAlign w:val="center"/>
                  <w:hideMark/>
                </w:tcPr>
                <w:p w:rsidR="00F13EF0" w:rsidRPr="007274F8" w:rsidRDefault="00F13EF0" w:rsidP="00F13EF0">
                  <w:pPr>
                    <w:spacing w:after="120"/>
                    <w:jc w:val="center"/>
                    <w:rPr>
                      <w:lang w:val="en-US" w:eastAsia="en-US"/>
                    </w:rPr>
                  </w:pPr>
                  <w:r w:rsidRPr="007274F8">
                    <w:t>(thousand rubles)</w:t>
                  </w:r>
                </w:p>
              </w:tc>
            </w:tr>
            <w:tr w:rsidR="00F13EF0" w:rsidRPr="007274F8" w:rsidTr="00D54A1D">
              <w:tc>
                <w:tcPr>
                  <w:tcW w:w="7578" w:type="dxa"/>
                  <w:tcBorders>
                    <w:top w:val="single" w:sz="4" w:space="0" w:color="auto"/>
                    <w:left w:val="single" w:sz="4" w:space="0" w:color="auto"/>
                    <w:bottom w:val="single" w:sz="4" w:space="0" w:color="auto"/>
                    <w:right w:val="single" w:sz="4" w:space="0" w:color="auto"/>
                  </w:tcBorders>
                  <w:vAlign w:val="center"/>
                  <w:hideMark/>
                </w:tcPr>
                <w:p w:rsidR="00F13EF0" w:rsidRPr="007274F8" w:rsidRDefault="00F13EF0" w:rsidP="00F13EF0">
                  <w:pPr>
                    <w:spacing w:after="120"/>
                    <w:rPr>
                      <w:lang w:val="en-US" w:eastAsia="en-US"/>
                    </w:rPr>
                  </w:pPr>
                  <w:r w:rsidRPr="007274F8">
                    <w:rPr>
                      <w:lang w:val="en-US"/>
                    </w:rPr>
                    <w:t>Undistributed profit (losses) of the reporting period:</w:t>
                  </w:r>
                </w:p>
              </w:tc>
              <w:tc>
                <w:tcPr>
                  <w:tcW w:w="2227" w:type="dxa"/>
                  <w:tcBorders>
                    <w:top w:val="single" w:sz="4" w:space="0" w:color="auto"/>
                    <w:left w:val="single" w:sz="4" w:space="0" w:color="auto"/>
                    <w:bottom w:val="single" w:sz="4" w:space="0" w:color="auto"/>
                    <w:right w:val="single" w:sz="4" w:space="0" w:color="auto"/>
                  </w:tcBorders>
                  <w:hideMark/>
                </w:tcPr>
                <w:p w:rsidR="00F13EF0" w:rsidRPr="00F974B4" w:rsidRDefault="00F13EF0" w:rsidP="00F13EF0">
                  <w:pPr>
                    <w:jc w:val="center"/>
                    <w:rPr>
                      <w:bCs/>
                      <w:szCs w:val="26"/>
                    </w:rPr>
                  </w:pPr>
                  <w:r w:rsidRPr="00F974B4">
                    <w:rPr>
                      <w:bCs/>
                      <w:szCs w:val="26"/>
                    </w:rPr>
                    <w:t>151 198</w:t>
                  </w:r>
                </w:p>
              </w:tc>
            </w:tr>
            <w:tr w:rsidR="00F13EF0" w:rsidRPr="007274F8" w:rsidTr="00D54A1D">
              <w:tc>
                <w:tcPr>
                  <w:tcW w:w="7578" w:type="dxa"/>
                  <w:tcBorders>
                    <w:top w:val="single" w:sz="4" w:space="0" w:color="auto"/>
                    <w:left w:val="single" w:sz="4" w:space="0" w:color="auto"/>
                    <w:bottom w:val="single" w:sz="4" w:space="0" w:color="auto"/>
                    <w:right w:val="single" w:sz="4" w:space="0" w:color="auto"/>
                  </w:tcBorders>
                  <w:vAlign w:val="center"/>
                  <w:hideMark/>
                </w:tcPr>
                <w:p w:rsidR="00F13EF0" w:rsidRPr="007274F8" w:rsidRDefault="00F13EF0" w:rsidP="00F13EF0">
                  <w:pPr>
                    <w:spacing w:after="120"/>
                    <w:rPr>
                      <w:lang w:val="en-US" w:eastAsia="en-US"/>
                    </w:rPr>
                  </w:pPr>
                  <w:r w:rsidRPr="007274F8">
                    <w:rPr>
                      <w:lang w:val="en-US"/>
                    </w:rPr>
                    <w:t xml:space="preserve">To distribute for:                </w:t>
                  </w:r>
                </w:p>
              </w:tc>
              <w:tc>
                <w:tcPr>
                  <w:tcW w:w="2227" w:type="dxa"/>
                  <w:tcBorders>
                    <w:top w:val="single" w:sz="4" w:space="0" w:color="auto"/>
                    <w:left w:val="single" w:sz="4" w:space="0" w:color="auto"/>
                    <w:bottom w:val="single" w:sz="4" w:space="0" w:color="auto"/>
                    <w:right w:val="single" w:sz="4" w:space="0" w:color="auto"/>
                  </w:tcBorders>
                  <w:hideMark/>
                </w:tcPr>
                <w:p w:rsidR="00F13EF0" w:rsidRPr="00F974B4" w:rsidRDefault="00F13EF0" w:rsidP="00F13EF0">
                  <w:pPr>
                    <w:jc w:val="center"/>
                    <w:rPr>
                      <w:bCs/>
                      <w:szCs w:val="26"/>
                    </w:rPr>
                  </w:pPr>
                </w:p>
              </w:tc>
            </w:tr>
            <w:tr w:rsidR="00F13EF0" w:rsidRPr="007274F8" w:rsidTr="00F13EF0">
              <w:tc>
                <w:tcPr>
                  <w:tcW w:w="7578" w:type="dxa"/>
                  <w:tcBorders>
                    <w:top w:val="single" w:sz="4" w:space="0" w:color="auto"/>
                    <w:left w:val="single" w:sz="4" w:space="0" w:color="auto"/>
                    <w:bottom w:val="single" w:sz="4" w:space="0" w:color="auto"/>
                    <w:right w:val="single" w:sz="4" w:space="0" w:color="auto"/>
                  </w:tcBorders>
                  <w:vAlign w:val="center"/>
                </w:tcPr>
                <w:p w:rsidR="00F13EF0" w:rsidRPr="007274F8" w:rsidRDefault="00F13EF0" w:rsidP="00F13EF0">
                  <w:pPr>
                    <w:spacing w:after="120"/>
                    <w:rPr>
                      <w:lang w:val="en-US" w:eastAsia="en-US"/>
                    </w:rPr>
                  </w:pPr>
                  <w:r w:rsidRPr="007274F8">
                    <w:rPr>
                      <w:lang w:val="en-US"/>
                    </w:rPr>
                    <w:t>Reserve fund</w:t>
                  </w:r>
                </w:p>
              </w:tc>
              <w:tc>
                <w:tcPr>
                  <w:tcW w:w="2227" w:type="dxa"/>
                  <w:tcBorders>
                    <w:top w:val="single" w:sz="4" w:space="0" w:color="auto"/>
                    <w:left w:val="single" w:sz="4" w:space="0" w:color="auto"/>
                    <w:bottom w:val="single" w:sz="4" w:space="0" w:color="auto"/>
                    <w:right w:val="single" w:sz="4" w:space="0" w:color="auto"/>
                  </w:tcBorders>
                  <w:hideMark/>
                </w:tcPr>
                <w:p w:rsidR="00F13EF0" w:rsidRPr="00F974B4" w:rsidRDefault="00F13EF0" w:rsidP="00F13EF0">
                  <w:pPr>
                    <w:jc w:val="center"/>
                    <w:rPr>
                      <w:b/>
                      <w:bCs/>
                      <w:szCs w:val="26"/>
                    </w:rPr>
                  </w:pPr>
                  <w:r w:rsidRPr="00F974B4">
                    <w:rPr>
                      <w:bCs/>
                      <w:szCs w:val="26"/>
                    </w:rPr>
                    <w:t>7 560</w:t>
                  </w:r>
                </w:p>
              </w:tc>
            </w:tr>
            <w:tr w:rsidR="00F13EF0" w:rsidRPr="007274F8" w:rsidTr="00D54A1D">
              <w:tc>
                <w:tcPr>
                  <w:tcW w:w="7578" w:type="dxa"/>
                  <w:tcBorders>
                    <w:top w:val="single" w:sz="4" w:space="0" w:color="auto"/>
                    <w:left w:val="single" w:sz="4" w:space="0" w:color="auto"/>
                    <w:bottom w:val="single" w:sz="4" w:space="0" w:color="auto"/>
                    <w:right w:val="single" w:sz="4" w:space="0" w:color="auto"/>
                  </w:tcBorders>
                  <w:vAlign w:val="center"/>
                </w:tcPr>
                <w:p w:rsidR="00F13EF0" w:rsidRPr="007274F8" w:rsidRDefault="00F13EF0" w:rsidP="00F13EF0">
                  <w:pPr>
                    <w:spacing w:after="120"/>
                    <w:rPr>
                      <w:lang w:val="en-US" w:eastAsia="en-US"/>
                    </w:rPr>
                  </w:pPr>
                  <w:r w:rsidRPr="007274F8">
                    <w:t xml:space="preserve">Profit for </w:t>
                  </w:r>
                  <w:r>
                    <w:rPr>
                      <w:lang w:val="en-US"/>
                    </w:rPr>
                    <w:t>development</w:t>
                  </w:r>
                </w:p>
              </w:tc>
              <w:tc>
                <w:tcPr>
                  <w:tcW w:w="2227" w:type="dxa"/>
                  <w:tcBorders>
                    <w:top w:val="single" w:sz="4" w:space="0" w:color="auto"/>
                    <w:left w:val="single" w:sz="4" w:space="0" w:color="auto"/>
                    <w:bottom w:val="single" w:sz="4" w:space="0" w:color="auto"/>
                    <w:right w:val="single" w:sz="4" w:space="0" w:color="auto"/>
                  </w:tcBorders>
                </w:tcPr>
                <w:p w:rsidR="00F13EF0" w:rsidRPr="00F974B4" w:rsidRDefault="00F13EF0" w:rsidP="00F13EF0">
                  <w:pPr>
                    <w:jc w:val="center"/>
                    <w:rPr>
                      <w:bCs/>
                      <w:szCs w:val="26"/>
                    </w:rPr>
                  </w:pPr>
                  <w:r w:rsidRPr="00F974B4">
                    <w:rPr>
                      <w:bCs/>
                      <w:szCs w:val="26"/>
                    </w:rPr>
                    <w:t>-</w:t>
                  </w:r>
                </w:p>
              </w:tc>
            </w:tr>
            <w:tr w:rsidR="00F13EF0" w:rsidRPr="007274F8" w:rsidTr="00D54A1D">
              <w:tc>
                <w:tcPr>
                  <w:tcW w:w="7578" w:type="dxa"/>
                  <w:tcBorders>
                    <w:top w:val="single" w:sz="4" w:space="0" w:color="auto"/>
                    <w:left w:val="single" w:sz="4" w:space="0" w:color="auto"/>
                    <w:bottom w:val="single" w:sz="4" w:space="0" w:color="auto"/>
                    <w:right w:val="single" w:sz="4" w:space="0" w:color="auto"/>
                  </w:tcBorders>
                  <w:vAlign w:val="center"/>
                  <w:hideMark/>
                </w:tcPr>
                <w:p w:rsidR="00F13EF0" w:rsidRPr="007274F8" w:rsidRDefault="00F13EF0" w:rsidP="00F13EF0">
                  <w:pPr>
                    <w:spacing w:after="120"/>
                    <w:rPr>
                      <w:lang w:val="en-US" w:eastAsia="en-US"/>
                    </w:rPr>
                  </w:pPr>
                  <w:r w:rsidRPr="007274F8">
                    <w:t>Dividends</w:t>
                  </w:r>
                </w:p>
              </w:tc>
              <w:tc>
                <w:tcPr>
                  <w:tcW w:w="2227" w:type="dxa"/>
                  <w:tcBorders>
                    <w:top w:val="single" w:sz="4" w:space="0" w:color="auto"/>
                    <w:left w:val="single" w:sz="4" w:space="0" w:color="auto"/>
                    <w:bottom w:val="single" w:sz="4" w:space="0" w:color="auto"/>
                    <w:right w:val="single" w:sz="4" w:space="0" w:color="auto"/>
                  </w:tcBorders>
                  <w:hideMark/>
                </w:tcPr>
                <w:p w:rsidR="00F13EF0" w:rsidRPr="00F974B4" w:rsidRDefault="00F13EF0" w:rsidP="00F13EF0">
                  <w:pPr>
                    <w:jc w:val="center"/>
                    <w:rPr>
                      <w:bCs/>
                      <w:szCs w:val="26"/>
                    </w:rPr>
                  </w:pPr>
                  <w:r w:rsidRPr="00F974B4">
                    <w:rPr>
                      <w:bCs/>
                      <w:szCs w:val="26"/>
                    </w:rPr>
                    <w:t>143 638</w:t>
                  </w:r>
                </w:p>
              </w:tc>
            </w:tr>
            <w:tr w:rsidR="00F13EF0" w:rsidRPr="007274F8" w:rsidTr="00D54A1D">
              <w:tc>
                <w:tcPr>
                  <w:tcW w:w="7578" w:type="dxa"/>
                  <w:tcBorders>
                    <w:top w:val="single" w:sz="4" w:space="0" w:color="auto"/>
                    <w:left w:val="single" w:sz="4" w:space="0" w:color="auto"/>
                    <w:bottom w:val="single" w:sz="4" w:space="0" w:color="auto"/>
                    <w:right w:val="single" w:sz="4" w:space="0" w:color="auto"/>
                  </w:tcBorders>
                  <w:vAlign w:val="center"/>
                  <w:hideMark/>
                </w:tcPr>
                <w:p w:rsidR="00F13EF0" w:rsidRPr="007274F8" w:rsidRDefault="00F13EF0" w:rsidP="00F13EF0">
                  <w:pPr>
                    <w:spacing w:after="120"/>
                    <w:rPr>
                      <w:lang w:val="en-US" w:eastAsia="en-US"/>
                    </w:rPr>
                  </w:pPr>
                  <w:r w:rsidRPr="007274F8">
                    <w:rPr>
                      <w:lang w:val="en-US"/>
                    </w:rPr>
                    <w:t>Repayment of undistributed deficit of prior years</w:t>
                  </w:r>
                </w:p>
              </w:tc>
              <w:tc>
                <w:tcPr>
                  <w:tcW w:w="2227" w:type="dxa"/>
                  <w:tcBorders>
                    <w:top w:val="single" w:sz="4" w:space="0" w:color="auto"/>
                    <w:left w:val="single" w:sz="4" w:space="0" w:color="auto"/>
                    <w:bottom w:val="single" w:sz="4" w:space="0" w:color="auto"/>
                    <w:right w:val="single" w:sz="4" w:space="0" w:color="auto"/>
                  </w:tcBorders>
                  <w:hideMark/>
                </w:tcPr>
                <w:p w:rsidR="00F13EF0" w:rsidRPr="00F974B4" w:rsidRDefault="00F13EF0" w:rsidP="00F13EF0">
                  <w:pPr>
                    <w:jc w:val="center"/>
                    <w:rPr>
                      <w:bCs/>
                      <w:szCs w:val="26"/>
                    </w:rPr>
                  </w:pPr>
                  <w:r w:rsidRPr="00F974B4">
                    <w:rPr>
                      <w:bCs/>
                      <w:szCs w:val="26"/>
                    </w:rPr>
                    <w:t>-</w:t>
                  </w:r>
                </w:p>
              </w:tc>
            </w:tr>
          </w:tbl>
          <w:p w:rsidR="00F53908" w:rsidRDefault="00F53908" w:rsidP="00F53908">
            <w:pPr>
              <w:pStyle w:val="a3"/>
              <w:jc w:val="center"/>
              <w:rPr>
                <w:rFonts w:ascii="Times New Roman" w:hAnsi="Times New Roman" w:cs="Times New Roman"/>
                <w:b/>
                <w:color w:val="000000" w:themeColor="text1"/>
                <w:sz w:val="24"/>
                <w:szCs w:val="24"/>
                <w:lang w:val="en-US"/>
              </w:rPr>
            </w:pPr>
          </w:p>
          <w:p w:rsidR="00F13EF0" w:rsidRPr="007842FE" w:rsidRDefault="00F13EF0" w:rsidP="00F53908">
            <w:pPr>
              <w:pStyle w:val="a3"/>
              <w:jc w:val="center"/>
              <w:rPr>
                <w:rFonts w:ascii="Times New Roman" w:hAnsi="Times New Roman" w:cs="Times New Roman"/>
                <w:b/>
                <w:color w:val="000000" w:themeColor="text1"/>
                <w:sz w:val="24"/>
                <w:szCs w:val="24"/>
                <w:lang w:val="en-US"/>
              </w:rPr>
            </w:pPr>
          </w:p>
        </w:tc>
      </w:tr>
      <w:tr w:rsidR="00F53908" w:rsidRPr="007842FE" w:rsidTr="00F53908">
        <w:trPr>
          <w:trHeight w:val="261"/>
        </w:trPr>
        <w:tc>
          <w:tcPr>
            <w:tcW w:w="10348" w:type="dxa"/>
            <w:gridSpan w:val="2"/>
          </w:tcPr>
          <w:p w:rsidR="00FA177A" w:rsidRPr="006A7386" w:rsidRDefault="00F53908" w:rsidP="00FA177A">
            <w:pPr>
              <w:jc w:val="center"/>
              <w:rPr>
                <w:b/>
                <w:color w:val="000000" w:themeColor="text1"/>
                <w:lang w:val="en-US" w:eastAsia="en-US"/>
              </w:rPr>
            </w:pPr>
            <w:r w:rsidRPr="007842FE">
              <w:rPr>
                <w:b/>
                <w:color w:val="000000" w:themeColor="text1"/>
                <w:lang w:val="en-US"/>
              </w:rPr>
              <w:t>Disclosure of insider information</w:t>
            </w:r>
            <w:r w:rsidR="00FA177A">
              <w:rPr>
                <w:b/>
                <w:color w:val="000000" w:themeColor="text1"/>
                <w:lang w:val="en-US"/>
              </w:rPr>
              <w:t xml:space="preserve"> /</w:t>
            </w:r>
            <w:r w:rsidR="00FA177A" w:rsidRPr="003543F3">
              <w:rPr>
                <w:b/>
                <w:color w:val="000000" w:themeColor="text1"/>
                <w:lang w:val="en-US" w:eastAsia="en-US"/>
              </w:rPr>
              <w:t xml:space="preserve"> </w:t>
            </w:r>
            <w:r w:rsidR="00FA177A" w:rsidRPr="003543F3">
              <w:rPr>
                <w:b/>
                <w:color w:val="000000" w:themeColor="text1"/>
                <w:lang w:val="en-US" w:eastAsia="en-US"/>
              </w:rPr>
              <w:t xml:space="preserve">on recommendations regarding the amount of dividends on the shares of the issuer, which is a joint-stock company, are determined </w:t>
            </w:r>
            <w:r w:rsidR="00FA177A">
              <w:rPr>
                <w:b/>
                <w:color w:val="000000" w:themeColor="text1"/>
                <w:lang w:val="en-US" w:eastAsia="en-US"/>
              </w:rPr>
              <w:t>and procedure of t</w:t>
            </w:r>
            <w:r w:rsidR="00FA177A" w:rsidRPr="003543F3">
              <w:rPr>
                <w:b/>
                <w:color w:val="000000" w:themeColor="text1"/>
                <w:lang w:val="en-US" w:eastAsia="en-US"/>
              </w:rPr>
              <w:t>heir payment</w:t>
            </w:r>
            <w:r w:rsidR="00FA177A">
              <w:rPr>
                <w:b/>
                <w:color w:val="000000" w:themeColor="text1"/>
                <w:lang w:val="en-US" w:eastAsia="en-US"/>
              </w:rPr>
              <w:t xml:space="preserve"> / o</w:t>
            </w:r>
            <w:r w:rsidR="00FA177A" w:rsidRPr="003543F3">
              <w:rPr>
                <w:b/>
                <w:color w:val="000000" w:themeColor="text1"/>
                <w:lang w:val="en-US" w:eastAsia="en-US"/>
              </w:rPr>
              <w:t>n proposal to the general meeting of shareholders of the issuer, which is a joint-stock company, to determine in a decision on payment (declaration) of dividends a certain date for which persons entitled to receive dividends</w:t>
            </w:r>
          </w:p>
          <w:p w:rsidR="00F53908" w:rsidRPr="007842FE" w:rsidRDefault="00F53908" w:rsidP="00F53908">
            <w:pPr>
              <w:pStyle w:val="a3"/>
              <w:jc w:val="center"/>
              <w:rPr>
                <w:rFonts w:ascii="Times New Roman" w:hAnsi="Times New Roman" w:cs="Times New Roman"/>
                <w:b/>
                <w:color w:val="000000" w:themeColor="text1"/>
                <w:sz w:val="24"/>
                <w:szCs w:val="24"/>
                <w:lang w:val="en-US"/>
              </w:rPr>
            </w:pP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12</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Recommendations on the amount of dividends on shares of the Company for 2018 and their payment procedure and proposals to the Annual General Meeting of Shareholders for determining the record date of a list of persons entitled to receive the dividends</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8F7E71" w:rsidRDefault="00F53908" w:rsidP="00F53908">
            <w:pPr>
              <w:pStyle w:val="a3"/>
              <w:rPr>
                <w:rFonts w:ascii="Times New Roman" w:hAnsi="Times New Roman" w:cs="Times New Roman"/>
                <w:sz w:val="24"/>
                <w:szCs w:val="24"/>
                <w:lang w:val="en-US"/>
              </w:rPr>
            </w:pPr>
            <w:r w:rsidRPr="008F7E71">
              <w:rPr>
                <w:rFonts w:ascii="Times New Roman" w:hAnsi="Times New Roman" w:cs="Times New Roman"/>
                <w:color w:val="000000" w:themeColor="text1"/>
                <w:sz w:val="24"/>
                <w:szCs w:val="24"/>
                <w:lang w:val="en-US"/>
              </w:rPr>
              <w:t>2.2.1</w:t>
            </w:r>
            <w:r w:rsidRPr="008F7E71">
              <w:rPr>
                <w:rFonts w:ascii="Times New Roman" w:hAnsi="Times New Roman" w:cs="Times New Roman"/>
                <w:color w:val="000000" w:themeColor="text1"/>
                <w:sz w:val="24"/>
                <w:szCs w:val="24"/>
                <w:lang w:val="en-US"/>
              </w:rPr>
              <w:t>2</w:t>
            </w:r>
            <w:r w:rsidRPr="008F7E71">
              <w:rPr>
                <w:rFonts w:ascii="Times New Roman" w:hAnsi="Times New Roman" w:cs="Times New Roman"/>
                <w:color w:val="000000" w:themeColor="text1"/>
                <w:sz w:val="24"/>
                <w:szCs w:val="24"/>
                <w:lang w:val="en-US"/>
              </w:rPr>
              <w:t>.  Decision adopted by the issuer’s Board of Directors</w:t>
            </w:r>
            <w:r w:rsidRPr="008F7E71">
              <w:rPr>
                <w:rFonts w:ascii="Times New Roman" w:hAnsi="Times New Roman" w:cs="Times New Roman"/>
                <w:sz w:val="24"/>
                <w:szCs w:val="24"/>
                <w:lang w:val="en-US"/>
              </w:rPr>
              <w:t>:</w:t>
            </w:r>
          </w:p>
          <w:p w:rsidR="00BB663D" w:rsidRPr="008F7E71" w:rsidRDefault="00BB663D" w:rsidP="00BB663D">
            <w:pPr>
              <w:jc w:val="both"/>
              <w:rPr>
                <w:color w:val="000000" w:themeColor="text1"/>
                <w:lang w:val="en-US" w:eastAsia="en-US"/>
              </w:rPr>
            </w:pPr>
            <w:r w:rsidRPr="008F7E71">
              <w:rPr>
                <w:color w:val="000000" w:themeColor="text1"/>
                <w:lang w:val="en-US" w:eastAsia="en-US"/>
              </w:rPr>
              <w:t>Recommend the Annual General Meeting of Shareholders to adopt the following decision:</w:t>
            </w:r>
          </w:p>
          <w:p w:rsidR="00BB663D" w:rsidRPr="008F7E71" w:rsidRDefault="00BB663D" w:rsidP="00BB663D">
            <w:pPr>
              <w:jc w:val="both"/>
              <w:rPr>
                <w:color w:val="000000" w:themeColor="text1"/>
                <w:lang w:val="en-US" w:eastAsia="en-US"/>
              </w:rPr>
            </w:pPr>
            <w:r w:rsidRPr="008F7E71">
              <w:rPr>
                <w:color w:val="000000" w:themeColor="text1"/>
                <w:lang w:val="en-US" w:eastAsia="en-US"/>
              </w:rPr>
              <w:t xml:space="preserve">1. </w:t>
            </w:r>
            <w:r w:rsidRPr="008F7E71">
              <w:rPr>
                <w:color w:val="000000" w:themeColor="text1"/>
                <w:lang w:val="en-US" w:eastAsia="en-US"/>
              </w:rPr>
              <w:t>P</w:t>
            </w:r>
            <w:r w:rsidRPr="008F7E71">
              <w:rPr>
                <w:color w:val="000000" w:themeColor="text1"/>
                <w:lang w:val="en-US" w:eastAsia="en-US"/>
              </w:rPr>
              <w:t xml:space="preserve">ay </w:t>
            </w:r>
            <w:r w:rsidRPr="008F7E71">
              <w:rPr>
                <w:color w:val="000000" w:themeColor="text1"/>
                <w:lang w:val="en-US" w:eastAsia="en-US"/>
              </w:rPr>
              <w:t xml:space="preserve">out the </w:t>
            </w:r>
            <w:r w:rsidRPr="008F7E71">
              <w:rPr>
                <w:color w:val="000000" w:themeColor="text1"/>
                <w:lang w:val="en-US" w:eastAsia="en-US"/>
              </w:rPr>
              <w:t>dividends on ordinary shares following the results of 201</w:t>
            </w:r>
            <w:r w:rsidRPr="008F7E71">
              <w:rPr>
                <w:color w:val="000000" w:themeColor="text1"/>
                <w:lang w:val="en-US" w:eastAsia="en-US"/>
              </w:rPr>
              <w:t>8</w:t>
            </w:r>
            <w:r w:rsidRPr="008F7E71">
              <w:rPr>
                <w:color w:val="000000" w:themeColor="text1"/>
                <w:lang w:val="en-US" w:eastAsia="en-US"/>
              </w:rPr>
              <w:t xml:space="preserve"> in the amount of </w:t>
            </w:r>
            <w:r w:rsidRPr="008F7E71">
              <w:rPr>
                <w:bCs/>
                <w:lang w:val="en-US"/>
              </w:rPr>
              <w:t>0</w:t>
            </w:r>
            <w:r w:rsidRPr="008F7E71">
              <w:rPr>
                <w:bCs/>
                <w:lang w:val="en-US"/>
              </w:rPr>
              <w:t>.</w:t>
            </w:r>
            <w:r w:rsidRPr="008F7E71">
              <w:rPr>
                <w:bCs/>
                <w:lang w:val="en-US"/>
              </w:rPr>
              <w:t>472815</w:t>
            </w:r>
            <w:r w:rsidRPr="008F7E71">
              <w:rPr>
                <w:bCs/>
                <w:i/>
                <w:lang w:val="en-US"/>
              </w:rPr>
              <w:t xml:space="preserve"> </w:t>
            </w:r>
            <w:r w:rsidRPr="008F7E71">
              <w:rPr>
                <w:color w:val="000000" w:themeColor="text1"/>
                <w:lang w:val="en-US" w:eastAsia="en-US"/>
              </w:rPr>
              <w:t>ruble per one ordinary share of the Company in monetary form.</w:t>
            </w:r>
          </w:p>
          <w:p w:rsidR="00BB663D" w:rsidRPr="008F7E71" w:rsidRDefault="008F7E71" w:rsidP="00BB663D">
            <w:pPr>
              <w:jc w:val="both"/>
              <w:rPr>
                <w:color w:val="000000" w:themeColor="text1"/>
                <w:lang w:val="en-US" w:eastAsia="en-US"/>
              </w:rPr>
            </w:pPr>
            <w:r w:rsidRPr="008F7E71">
              <w:rPr>
                <w:color w:val="000000" w:themeColor="text1"/>
                <w:lang w:val="en-US" w:eastAsia="en-US"/>
              </w:rPr>
              <w:t>2.</w:t>
            </w:r>
            <w:r w:rsidR="00BB663D" w:rsidRPr="008F7E71">
              <w:rPr>
                <w:color w:val="000000" w:themeColor="text1"/>
                <w:lang w:val="en-US" w:eastAsia="en-US"/>
              </w:rPr>
              <w:t xml:space="preserve">The period of payment of dividends to a nominal holder and a trustee </w:t>
            </w:r>
            <w:r w:rsidRPr="008F7E71">
              <w:rPr>
                <w:color w:val="000000" w:themeColor="text1"/>
                <w:lang w:val="en-US" w:eastAsia="en-US"/>
              </w:rPr>
              <w:t>that</w:t>
            </w:r>
            <w:r w:rsidR="00BB663D" w:rsidRPr="008F7E71">
              <w:rPr>
                <w:color w:val="000000" w:themeColor="text1"/>
                <w:lang w:val="en-US" w:eastAsia="en-US"/>
              </w:rPr>
              <w:t xml:space="preserve"> is a professional participant of the securities market, is 10 business days, </w:t>
            </w:r>
            <w:r w:rsidRPr="008F7E71">
              <w:rPr>
                <w:color w:val="000000" w:themeColor="text1"/>
                <w:lang w:val="en-US" w:eastAsia="en-US"/>
              </w:rPr>
              <w:t xml:space="preserve">to </w:t>
            </w:r>
            <w:r w:rsidR="00BB663D" w:rsidRPr="008F7E71">
              <w:rPr>
                <w:color w:val="000000" w:themeColor="text1"/>
                <w:lang w:val="en-US" w:eastAsia="en-US"/>
              </w:rPr>
              <w:t>other shareholders included in the register – 25 business days from the date of drawing up the list of persons entitled to receive the dividends.</w:t>
            </w:r>
          </w:p>
          <w:p w:rsidR="00F53908" w:rsidRPr="008F7E71" w:rsidRDefault="00BB663D" w:rsidP="008F7E71">
            <w:pPr>
              <w:pStyle w:val="a3"/>
              <w:jc w:val="both"/>
              <w:rPr>
                <w:rFonts w:ascii="Times New Roman" w:hAnsi="Times New Roman" w:cs="Times New Roman"/>
                <w:b/>
                <w:color w:val="000000" w:themeColor="text1"/>
                <w:sz w:val="24"/>
                <w:szCs w:val="24"/>
                <w:lang w:val="en-US"/>
              </w:rPr>
            </w:pPr>
            <w:r w:rsidRPr="008F7E71">
              <w:rPr>
                <w:rFonts w:ascii="Times New Roman" w:hAnsi="Times New Roman" w:cs="Times New Roman"/>
                <w:color w:val="000000" w:themeColor="text1"/>
                <w:sz w:val="24"/>
                <w:szCs w:val="24"/>
                <w:lang w:val="en-US"/>
              </w:rPr>
              <w:t xml:space="preserve">2. Determine the date of drawing up the list of persons entitled to receive dividends – </w:t>
            </w:r>
            <w:r w:rsidR="008F7E71" w:rsidRPr="008F7E71">
              <w:rPr>
                <w:rFonts w:ascii="Times New Roman" w:hAnsi="Times New Roman" w:cs="Times New Roman"/>
                <w:color w:val="000000" w:themeColor="text1"/>
                <w:sz w:val="24"/>
                <w:szCs w:val="24"/>
                <w:lang w:val="en-US"/>
              </w:rPr>
              <w:t>1 July 2019</w:t>
            </w:r>
            <w:r w:rsidRPr="008F7E71">
              <w:rPr>
                <w:rFonts w:ascii="Times New Roman" w:hAnsi="Times New Roman" w:cs="Times New Roman"/>
                <w:color w:val="000000" w:themeColor="text1"/>
                <w:sz w:val="24"/>
                <w:szCs w:val="24"/>
                <w:lang w:val="en-US"/>
              </w:rPr>
              <w:t>.</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13</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Consideration of the candidate for the Auditor of the Company</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8F7E71" w:rsidRDefault="00F53908" w:rsidP="00F53908">
            <w:pPr>
              <w:pStyle w:val="a3"/>
              <w:rPr>
                <w:rFonts w:ascii="Times New Roman" w:hAnsi="Times New Roman" w:cs="Times New Roman"/>
                <w:sz w:val="24"/>
                <w:szCs w:val="24"/>
                <w:lang w:val="en-US"/>
              </w:rPr>
            </w:pPr>
            <w:r w:rsidRPr="008F7E71">
              <w:rPr>
                <w:rFonts w:ascii="Times New Roman" w:hAnsi="Times New Roman" w:cs="Times New Roman"/>
                <w:color w:val="000000" w:themeColor="text1"/>
                <w:sz w:val="24"/>
                <w:szCs w:val="24"/>
                <w:lang w:val="en-US"/>
              </w:rPr>
              <w:t>2.2.1</w:t>
            </w:r>
            <w:r w:rsidRPr="008F7E71">
              <w:rPr>
                <w:rFonts w:ascii="Times New Roman" w:hAnsi="Times New Roman" w:cs="Times New Roman"/>
                <w:color w:val="000000" w:themeColor="text1"/>
                <w:sz w:val="24"/>
                <w:szCs w:val="24"/>
                <w:lang w:val="en-US"/>
              </w:rPr>
              <w:t>3</w:t>
            </w:r>
            <w:r w:rsidRPr="008F7E71">
              <w:rPr>
                <w:rFonts w:ascii="Times New Roman" w:hAnsi="Times New Roman" w:cs="Times New Roman"/>
                <w:color w:val="000000" w:themeColor="text1"/>
                <w:sz w:val="24"/>
                <w:szCs w:val="24"/>
                <w:lang w:val="en-US"/>
              </w:rPr>
              <w:t>.  Decision adopted by the issuer’s Board of Directors</w:t>
            </w:r>
            <w:r w:rsidRPr="008F7E71">
              <w:rPr>
                <w:rFonts w:ascii="Times New Roman" w:hAnsi="Times New Roman" w:cs="Times New Roman"/>
                <w:sz w:val="24"/>
                <w:szCs w:val="24"/>
                <w:lang w:val="en-US"/>
              </w:rPr>
              <w:t>:</w:t>
            </w:r>
          </w:p>
          <w:p w:rsidR="00F53908" w:rsidRPr="008F7E71" w:rsidRDefault="008F7E71" w:rsidP="008F7E71">
            <w:pPr>
              <w:pStyle w:val="a3"/>
              <w:jc w:val="both"/>
              <w:rPr>
                <w:rFonts w:ascii="Times New Roman" w:hAnsi="Times New Roman" w:cs="Times New Roman"/>
                <w:b/>
                <w:color w:val="000000" w:themeColor="text1"/>
                <w:sz w:val="24"/>
                <w:szCs w:val="24"/>
                <w:lang w:val="en-US"/>
              </w:rPr>
            </w:pPr>
            <w:r w:rsidRPr="008F7E71">
              <w:rPr>
                <w:rFonts w:ascii="Times New Roman" w:hAnsi="Times New Roman" w:cs="Times New Roman"/>
                <w:color w:val="000000" w:themeColor="text1"/>
                <w:sz w:val="24"/>
                <w:szCs w:val="24"/>
                <w:lang w:val="en-US"/>
              </w:rPr>
              <w:t xml:space="preserve">Offer the Annual General Meeting of Shareholders of the Company to approve Ernst&amp;Young </w:t>
            </w:r>
            <w:r w:rsidRPr="008F7E71">
              <w:rPr>
                <w:rFonts w:ascii="Times New Roman" w:hAnsi="Times New Roman" w:cs="Times New Roman"/>
                <w:color w:val="000000" w:themeColor="text1"/>
                <w:sz w:val="24"/>
                <w:szCs w:val="24"/>
                <w:lang w:val="en-US"/>
              </w:rPr>
              <w:t xml:space="preserve">LLC </w:t>
            </w:r>
            <w:r w:rsidRPr="008F7E71">
              <w:rPr>
                <w:rFonts w:ascii="Times New Roman" w:hAnsi="Times New Roman" w:cs="Times New Roman"/>
                <w:color w:val="000000" w:themeColor="text1"/>
                <w:sz w:val="24"/>
                <w:szCs w:val="24"/>
                <w:lang w:val="en-US"/>
              </w:rPr>
              <w:t>as the Company’s auditor</w:t>
            </w:r>
            <w:r>
              <w:rPr>
                <w:rFonts w:ascii="Times New Roman" w:hAnsi="Times New Roman" w:cs="Times New Roman"/>
                <w:color w:val="000000" w:themeColor="text1"/>
                <w:sz w:val="24"/>
                <w:szCs w:val="24"/>
                <w:lang w:val="en-US"/>
              </w:rPr>
              <w:t>.</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w:t>
            </w:r>
            <w:r w:rsidRPr="007842FE">
              <w:rPr>
                <w:rFonts w:ascii="Times New Roman" w:hAnsi="Times New Roman" w:cs="Times New Roman"/>
                <w:b/>
                <w:color w:val="000000" w:themeColor="text1"/>
                <w:sz w:val="24"/>
                <w:szCs w:val="24"/>
                <w:lang w:val="en-US"/>
              </w:rPr>
              <w:t>4 “</w:t>
            </w:r>
            <w:r w:rsidR="009844B6" w:rsidRPr="007842FE">
              <w:rPr>
                <w:rFonts w:ascii="Times New Roman" w:hAnsi="Times New Roman" w:cs="Times New Roman"/>
                <w:b/>
                <w:bCs/>
                <w:sz w:val="24"/>
                <w:szCs w:val="24"/>
                <w:lang w:val="en-US"/>
              </w:rPr>
              <w:t>C</w:t>
            </w:r>
            <w:r w:rsidR="009844B6" w:rsidRPr="007842FE">
              <w:rPr>
                <w:rFonts w:ascii="Times New Roman" w:hAnsi="Times New Roman" w:cs="Times New Roman"/>
                <w:b/>
                <w:color w:val="000000"/>
                <w:sz w:val="24"/>
                <w:szCs w:val="24"/>
                <w:lang w:val="en-US"/>
              </w:rPr>
              <w:t>onsideration of a draft Charter of the Company in a new edition</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7F00E7" w:rsidRDefault="00F53908" w:rsidP="00F53908">
            <w:pPr>
              <w:pStyle w:val="a3"/>
              <w:rPr>
                <w:rFonts w:ascii="Times New Roman" w:hAnsi="Times New Roman" w:cs="Times New Roman"/>
                <w:sz w:val="24"/>
                <w:szCs w:val="24"/>
                <w:lang w:val="en-US"/>
              </w:rPr>
            </w:pPr>
            <w:r w:rsidRPr="007F00E7">
              <w:rPr>
                <w:rFonts w:ascii="Times New Roman" w:hAnsi="Times New Roman" w:cs="Times New Roman"/>
                <w:color w:val="000000" w:themeColor="text1"/>
                <w:sz w:val="24"/>
                <w:szCs w:val="24"/>
                <w:lang w:val="en-US"/>
              </w:rPr>
              <w:t>2.2.1</w:t>
            </w:r>
            <w:r w:rsidRPr="007F00E7">
              <w:rPr>
                <w:rFonts w:ascii="Times New Roman" w:hAnsi="Times New Roman" w:cs="Times New Roman"/>
                <w:color w:val="000000" w:themeColor="text1"/>
                <w:sz w:val="24"/>
                <w:szCs w:val="24"/>
                <w:lang w:val="en-US"/>
              </w:rPr>
              <w:t>4</w:t>
            </w:r>
            <w:r w:rsidRPr="007F00E7">
              <w:rPr>
                <w:rFonts w:ascii="Times New Roman" w:hAnsi="Times New Roman" w:cs="Times New Roman"/>
                <w:color w:val="000000" w:themeColor="text1"/>
                <w:sz w:val="24"/>
                <w:szCs w:val="24"/>
                <w:lang w:val="en-US"/>
              </w:rPr>
              <w:t>.  Decision adopted by the issuer’s Board of Directors</w:t>
            </w:r>
            <w:r w:rsidRPr="007F00E7">
              <w:rPr>
                <w:rFonts w:ascii="Times New Roman" w:hAnsi="Times New Roman" w:cs="Times New Roman"/>
                <w:sz w:val="24"/>
                <w:szCs w:val="24"/>
                <w:lang w:val="en-US"/>
              </w:rPr>
              <w:t>:</w:t>
            </w:r>
          </w:p>
          <w:p w:rsidR="00F53908" w:rsidRPr="007F00E7" w:rsidRDefault="007F00E7" w:rsidP="007F00E7">
            <w:pPr>
              <w:pStyle w:val="a3"/>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xml:space="preserve">Offer </w:t>
            </w:r>
            <w:r w:rsidRPr="007F00E7">
              <w:rPr>
                <w:rFonts w:ascii="Times New Roman" w:hAnsi="Times New Roman" w:cs="Times New Roman"/>
                <w:color w:val="000000" w:themeColor="text1"/>
                <w:sz w:val="24"/>
                <w:szCs w:val="24"/>
                <w:lang w:val="en-US"/>
              </w:rPr>
              <w:t>the Annual General Meeting of Shareholders of the Company to approve the Charter of the Company in a new edition (Annex</w:t>
            </w:r>
            <w:r w:rsidRPr="007F00E7">
              <w:rPr>
                <w:rFonts w:ascii="Times New Roman" w:hAnsi="Times New Roman" w:cs="Times New Roman"/>
                <w:color w:val="000000" w:themeColor="text1"/>
                <w:sz w:val="24"/>
                <w:szCs w:val="24"/>
                <w:lang w:val="en-US"/>
              </w:rPr>
              <w:t xml:space="preserve"> 8</w:t>
            </w:r>
            <w:r w:rsidRPr="007F00E7">
              <w:rPr>
                <w:rFonts w:ascii="Times New Roman" w:hAnsi="Times New Roman" w:cs="Times New Roman"/>
                <w:color w:val="000000" w:themeColor="text1"/>
                <w:sz w:val="24"/>
                <w:szCs w:val="24"/>
                <w:lang w:val="en-US"/>
              </w:rPr>
              <w:t xml:space="preserve"> to this resolution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15</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bCs/>
                <w:sz w:val="24"/>
                <w:szCs w:val="24"/>
                <w:lang w:val="en-US"/>
              </w:rPr>
              <w:t>C</w:t>
            </w:r>
            <w:r w:rsidR="009844B6" w:rsidRPr="007842FE">
              <w:rPr>
                <w:rFonts w:ascii="Times New Roman" w:hAnsi="Times New Roman" w:cs="Times New Roman"/>
                <w:b/>
                <w:color w:val="000000"/>
                <w:sz w:val="24"/>
                <w:szCs w:val="24"/>
                <w:lang w:val="en-US"/>
              </w:rPr>
              <w:t>onsideration of a draft Regulations for the General Meeting of Shareholders in a new edition</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7F00E7" w:rsidRDefault="00F53908" w:rsidP="00F53908">
            <w:pPr>
              <w:pStyle w:val="a3"/>
              <w:rPr>
                <w:rFonts w:ascii="Times New Roman" w:hAnsi="Times New Roman" w:cs="Times New Roman"/>
                <w:sz w:val="24"/>
                <w:szCs w:val="24"/>
                <w:lang w:val="en-US"/>
              </w:rPr>
            </w:pPr>
            <w:r w:rsidRPr="007F00E7">
              <w:rPr>
                <w:rFonts w:ascii="Times New Roman" w:hAnsi="Times New Roman" w:cs="Times New Roman"/>
                <w:color w:val="000000" w:themeColor="text1"/>
                <w:sz w:val="24"/>
                <w:szCs w:val="24"/>
                <w:lang w:val="en-US"/>
              </w:rPr>
              <w:lastRenderedPageBreak/>
              <w:t>2.2.1</w:t>
            </w:r>
            <w:r w:rsidRPr="007F00E7">
              <w:rPr>
                <w:rFonts w:ascii="Times New Roman" w:hAnsi="Times New Roman" w:cs="Times New Roman"/>
                <w:color w:val="000000" w:themeColor="text1"/>
                <w:sz w:val="24"/>
                <w:szCs w:val="24"/>
                <w:lang w:val="en-US"/>
              </w:rPr>
              <w:t>5</w:t>
            </w:r>
            <w:r w:rsidRPr="007F00E7">
              <w:rPr>
                <w:rFonts w:ascii="Times New Roman" w:hAnsi="Times New Roman" w:cs="Times New Roman"/>
                <w:color w:val="000000" w:themeColor="text1"/>
                <w:sz w:val="24"/>
                <w:szCs w:val="24"/>
                <w:lang w:val="en-US"/>
              </w:rPr>
              <w:t>.  Decision adopted by the issuer’s Board of Directors</w:t>
            </w:r>
            <w:r w:rsidRPr="007F00E7">
              <w:rPr>
                <w:rFonts w:ascii="Times New Roman" w:hAnsi="Times New Roman" w:cs="Times New Roman"/>
                <w:sz w:val="24"/>
                <w:szCs w:val="24"/>
                <w:lang w:val="en-US"/>
              </w:rPr>
              <w:t>:</w:t>
            </w:r>
          </w:p>
          <w:p w:rsidR="00F53908" w:rsidRPr="007F00E7" w:rsidRDefault="007F00E7" w:rsidP="00DE4199">
            <w:pPr>
              <w:pStyle w:val="a3"/>
              <w:jc w:val="both"/>
              <w:rPr>
                <w:rFonts w:ascii="Times New Roman" w:hAnsi="Times New Roman" w:cs="Times New Roman"/>
                <w:color w:val="000000" w:themeColor="text1"/>
                <w:sz w:val="24"/>
                <w:szCs w:val="24"/>
                <w:lang w:val="en-US"/>
              </w:rPr>
            </w:pPr>
            <w:r w:rsidRPr="007F00E7">
              <w:rPr>
                <w:rFonts w:ascii="Times New Roman" w:hAnsi="Times New Roman" w:cs="Times New Roman"/>
                <w:color w:val="000000" w:themeColor="text1"/>
                <w:sz w:val="24"/>
                <w:szCs w:val="24"/>
                <w:lang w:val="en-US"/>
              </w:rPr>
              <w:t>Offer the Annual General Meeting of Shareholders of the Company to approve the</w:t>
            </w:r>
            <w:r w:rsidRPr="007F00E7">
              <w:rPr>
                <w:rFonts w:ascii="Times New Roman" w:hAnsi="Times New Roman" w:cs="Times New Roman"/>
                <w:color w:val="000000"/>
                <w:sz w:val="24"/>
                <w:szCs w:val="24"/>
                <w:lang w:val="en-US"/>
              </w:rPr>
              <w:t xml:space="preserve"> </w:t>
            </w:r>
            <w:r w:rsidRPr="007F00E7">
              <w:rPr>
                <w:rFonts w:ascii="Times New Roman" w:hAnsi="Times New Roman" w:cs="Times New Roman"/>
                <w:color w:val="000000"/>
                <w:sz w:val="24"/>
                <w:szCs w:val="24"/>
                <w:lang w:val="en-US"/>
              </w:rPr>
              <w:t xml:space="preserve">Regulations </w:t>
            </w:r>
            <w:r w:rsidR="00DE4199">
              <w:rPr>
                <w:rFonts w:ascii="Times New Roman" w:hAnsi="Times New Roman" w:cs="Times New Roman"/>
                <w:color w:val="000000"/>
                <w:sz w:val="24"/>
                <w:szCs w:val="24"/>
                <w:lang w:val="en-US"/>
              </w:rPr>
              <w:t>on</w:t>
            </w:r>
            <w:r w:rsidRPr="007F00E7">
              <w:rPr>
                <w:rFonts w:ascii="Times New Roman" w:hAnsi="Times New Roman" w:cs="Times New Roman"/>
                <w:color w:val="000000"/>
                <w:sz w:val="24"/>
                <w:szCs w:val="24"/>
                <w:lang w:val="en-US"/>
              </w:rPr>
              <w:t xml:space="preserve"> the General Meeting of Shareholders in a new edition</w:t>
            </w:r>
            <w:r w:rsidRPr="007F00E7">
              <w:rPr>
                <w:rFonts w:ascii="Times New Roman" w:hAnsi="Times New Roman" w:cs="Times New Roman"/>
                <w:color w:val="000000"/>
                <w:sz w:val="24"/>
                <w:szCs w:val="24"/>
                <w:lang w:val="en-US"/>
              </w:rPr>
              <w:t xml:space="preserve"> </w:t>
            </w:r>
            <w:r w:rsidRPr="007F00E7">
              <w:rPr>
                <w:rFonts w:ascii="Times New Roman" w:hAnsi="Times New Roman" w:cs="Times New Roman"/>
                <w:color w:val="000000" w:themeColor="text1"/>
                <w:sz w:val="24"/>
                <w:szCs w:val="24"/>
                <w:lang w:val="en-US"/>
              </w:rPr>
              <w:t xml:space="preserve">(Annex </w:t>
            </w:r>
            <w:r w:rsidRPr="007F00E7">
              <w:rPr>
                <w:rFonts w:ascii="Times New Roman" w:hAnsi="Times New Roman" w:cs="Times New Roman"/>
                <w:color w:val="000000" w:themeColor="text1"/>
                <w:sz w:val="24"/>
                <w:szCs w:val="24"/>
                <w:lang w:val="en-US"/>
              </w:rPr>
              <w:t>9</w:t>
            </w:r>
            <w:r w:rsidRPr="007F00E7">
              <w:rPr>
                <w:rFonts w:ascii="Times New Roman" w:hAnsi="Times New Roman" w:cs="Times New Roman"/>
                <w:color w:val="000000" w:themeColor="text1"/>
                <w:sz w:val="24"/>
                <w:szCs w:val="24"/>
                <w:lang w:val="en-US"/>
              </w:rPr>
              <w:t xml:space="preserve"> to this resolution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16</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Consideration of a draft of the Regulations on the Company’s Board of Directors in a new edition</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0A3C1D" w:rsidRDefault="00F53908" w:rsidP="00F53908">
            <w:pPr>
              <w:pStyle w:val="a3"/>
              <w:rPr>
                <w:rFonts w:ascii="Times New Roman" w:hAnsi="Times New Roman" w:cs="Times New Roman"/>
                <w:sz w:val="24"/>
                <w:szCs w:val="24"/>
                <w:lang w:val="en-US"/>
              </w:rPr>
            </w:pPr>
            <w:r w:rsidRPr="000A3C1D">
              <w:rPr>
                <w:rFonts w:ascii="Times New Roman" w:hAnsi="Times New Roman" w:cs="Times New Roman"/>
                <w:color w:val="000000" w:themeColor="text1"/>
                <w:sz w:val="24"/>
                <w:szCs w:val="24"/>
                <w:lang w:val="en-US"/>
              </w:rPr>
              <w:t>2.2.1</w:t>
            </w:r>
            <w:r w:rsidRPr="000A3C1D">
              <w:rPr>
                <w:rFonts w:ascii="Times New Roman" w:hAnsi="Times New Roman" w:cs="Times New Roman"/>
                <w:color w:val="000000" w:themeColor="text1"/>
                <w:sz w:val="24"/>
                <w:szCs w:val="24"/>
                <w:lang w:val="en-US"/>
              </w:rPr>
              <w:t>6</w:t>
            </w:r>
            <w:r w:rsidRPr="000A3C1D">
              <w:rPr>
                <w:rFonts w:ascii="Times New Roman" w:hAnsi="Times New Roman" w:cs="Times New Roman"/>
                <w:color w:val="000000" w:themeColor="text1"/>
                <w:sz w:val="24"/>
                <w:szCs w:val="24"/>
                <w:lang w:val="en-US"/>
              </w:rPr>
              <w:t>.  Decision adopted by the issuer’s Board of Directors</w:t>
            </w:r>
            <w:r w:rsidRPr="000A3C1D">
              <w:rPr>
                <w:rFonts w:ascii="Times New Roman" w:hAnsi="Times New Roman" w:cs="Times New Roman"/>
                <w:sz w:val="24"/>
                <w:szCs w:val="24"/>
                <w:lang w:val="en-US"/>
              </w:rPr>
              <w:t>:</w:t>
            </w:r>
          </w:p>
          <w:p w:rsidR="00F53908" w:rsidRPr="000A3C1D" w:rsidRDefault="000A3C1D" w:rsidP="00DE4199">
            <w:pPr>
              <w:pStyle w:val="a3"/>
              <w:jc w:val="both"/>
              <w:rPr>
                <w:rFonts w:ascii="Times New Roman" w:hAnsi="Times New Roman" w:cs="Times New Roman"/>
                <w:b/>
                <w:color w:val="000000" w:themeColor="text1"/>
                <w:sz w:val="24"/>
                <w:szCs w:val="24"/>
                <w:lang w:val="en-US"/>
              </w:rPr>
            </w:pPr>
            <w:r w:rsidRPr="000A3C1D">
              <w:rPr>
                <w:rFonts w:ascii="Times New Roman" w:hAnsi="Times New Roman" w:cs="Times New Roman"/>
                <w:color w:val="000000" w:themeColor="text1"/>
                <w:sz w:val="24"/>
                <w:szCs w:val="24"/>
                <w:lang w:val="en-US"/>
              </w:rPr>
              <w:t xml:space="preserve">Offer the Annual General Meeting of Shareholders of the Company to approve the </w:t>
            </w:r>
            <w:r w:rsidRPr="000A3C1D">
              <w:rPr>
                <w:rFonts w:ascii="Times New Roman" w:hAnsi="Times New Roman" w:cs="Times New Roman"/>
                <w:sz w:val="24"/>
                <w:szCs w:val="24"/>
                <w:lang w:val="en-US"/>
              </w:rPr>
              <w:t xml:space="preserve">Regulations </w:t>
            </w:r>
            <w:r w:rsidR="00DE4199">
              <w:rPr>
                <w:rFonts w:ascii="Times New Roman" w:hAnsi="Times New Roman" w:cs="Times New Roman"/>
                <w:sz w:val="24"/>
                <w:szCs w:val="24"/>
                <w:lang w:val="en-US"/>
              </w:rPr>
              <w:t>on</w:t>
            </w:r>
            <w:r w:rsidRPr="000A3C1D">
              <w:rPr>
                <w:rFonts w:ascii="Times New Roman" w:hAnsi="Times New Roman" w:cs="Times New Roman"/>
                <w:sz w:val="24"/>
                <w:szCs w:val="24"/>
                <w:lang w:val="en-US"/>
              </w:rPr>
              <w:t xml:space="preserve"> the Board of Directors of the Company in new edition</w:t>
            </w:r>
            <w:r w:rsidRPr="000A3C1D">
              <w:rPr>
                <w:rFonts w:ascii="Times New Roman" w:hAnsi="Times New Roman" w:cs="Times New Roman"/>
                <w:color w:val="000000" w:themeColor="text1"/>
                <w:sz w:val="24"/>
                <w:szCs w:val="24"/>
                <w:lang w:val="en-US"/>
              </w:rPr>
              <w:t xml:space="preserve"> (Annex </w:t>
            </w:r>
            <w:r w:rsidRPr="000A3C1D">
              <w:rPr>
                <w:rFonts w:ascii="Times New Roman" w:hAnsi="Times New Roman" w:cs="Times New Roman"/>
                <w:color w:val="000000" w:themeColor="text1"/>
                <w:sz w:val="24"/>
                <w:szCs w:val="24"/>
                <w:lang w:val="en-US"/>
              </w:rPr>
              <w:t>10</w:t>
            </w:r>
            <w:r w:rsidRPr="000A3C1D">
              <w:rPr>
                <w:rFonts w:ascii="Times New Roman" w:hAnsi="Times New Roman" w:cs="Times New Roman"/>
                <w:color w:val="000000" w:themeColor="text1"/>
                <w:sz w:val="24"/>
                <w:szCs w:val="24"/>
                <w:lang w:val="en-US"/>
              </w:rPr>
              <w:t xml:space="preserve"> to this decision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17</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Consideration of a draft of the Regulations on the Company’s Management Board in a new edition</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DE4199" w:rsidRDefault="00F53908" w:rsidP="00F53908">
            <w:pPr>
              <w:pStyle w:val="a3"/>
              <w:rPr>
                <w:rFonts w:ascii="Times New Roman" w:hAnsi="Times New Roman" w:cs="Times New Roman"/>
                <w:sz w:val="24"/>
                <w:szCs w:val="24"/>
                <w:lang w:val="en-US"/>
              </w:rPr>
            </w:pPr>
            <w:r w:rsidRPr="00DE4199">
              <w:rPr>
                <w:rFonts w:ascii="Times New Roman" w:hAnsi="Times New Roman" w:cs="Times New Roman"/>
                <w:color w:val="000000" w:themeColor="text1"/>
                <w:sz w:val="24"/>
                <w:szCs w:val="24"/>
                <w:lang w:val="en-US"/>
              </w:rPr>
              <w:t>2.2.1</w:t>
            </w:r>
            <w:r w:rsidRPr="00DE4199">
              <w:rPr>
                <w:rFonts w:ascii="Times New Roman" w:hAnsi="Times New Roman" w:cs="Times New Roman"/>
                <w:color w:val="000000" w:themeColor="text1"/>
                <w:sz w:val="24"/>
                <w:szCs w:val="24"/>
                <w:lang w:val="en-US"/>
              </w:rPr>
              <w:t>7</w:t>
            </w:r>
            <w:r w:rsidRPr="00DE4199">
              <w:rPr>
                <w:rFonts w:ascii="Times New Roman" w:hAnsi="Times New Roman" w:cs="Times New Roman"/>
                <w:color w:val="000000" w:themeColor="text1"/>
                <w:sz w:val="24"/>
                <w:szCs w:val="24"/>
                <w:lang w:val="en-US"/>
              </w:rPr>
              <w:t>.  Decision adopted by the issuer’s Board of Directors</w:t>
            </w:r>
            <w:r w:rsidRPr="00DE4199">
              <w:rPr>
                <w:rFonts w:ascii="Times New Roman" w:hAnsi="Times New Roman" w:cs="Times New Roman"/>
                <w:sz w:val="24"/>
                <w:szCs w:val="24"/>
                <w:lang w:val="en-US"/>
              </w:rPr>
              <w:t>:</w:t>
            </w:r>
          </w:p>
          <w:p w:rsidR="00F53908" w:rsidRPr="00DE4199" w:rsidRDefault="00DE4199" w:rsidP="00DE4199">
            <w:pPr>
              <w:pStyle w:val="a3"/>
              <w:jc w:val="both"/>
              <w:rPr>
                <w:rFonts w:ascii="Times New Roman" w:hAnsi="Times New Roman" w:cs="Times New Roman"/>
                <w:b/>
                <w:color w:val="000000" w:themeColor="text1"/>
                <w:sz w:val="24"/>
                <w:szCs w:val="24"/>
                <w:lang w:val="en-US"/>
              </w:rPr>
            </w:pPr>
            <w:r w:rsidRPr="00DE4199">
              <w:rPr>
                <w:rFonts w:ascii="Times New Roman" w:hAnsi="Times New Roman" w:cs="Times New Roman"/>
                <w:color w:val="000000" w:themeColor="text1"/>
                <w:sz w:val="24"/>
                <w:szCs w:val="24"/>
                <w:lang w:val="en-US"/>
              </w:rPr>
              <w:t xml:space="preserve">Offer the Annual General Meeting of Shareholders of the Company to approve the </w:t>
            </w:r>
            <w:r w:rsidRPr="00DE4199">
              <w:rPr>
                <w:rFonts w:ascii="Times New Roman" w:hAnsi="Times New Roman" w:cs="Times New Roman"/>
                <w:sz w:val="24"/>
                <w:szCs w:val="24"/>
                <w:lang w:val="en-US"/>
              </w:rPr>
              <w:t xml:space="preserve">Regulations </w:t>
            </w:r>
            <w:r w:rsidRPr="00DE4199">
              <w:rPr>
                <w:rFonts w:ascii="Times New Roman" w:hAnsi="Times New Roman" w:cs="Times New Roman"/>
                <w:sz w:val="24"/>
                <w:szCs w:val="24"/>
                <w:lang w:val="en-US"/>
              </w:rPr>
              <w:t>on</w:t>
            </w:r>
            <w:r w:rsidRPr="00DE4199">
              <w:rPr>
                <w:rFonts w:ascii="Times New Roman" w:hAnsi="Times New Roman" w:cs="Times New Roman"/>
                <w:sz w:val="24"/>
                <w:szCs w:val="24"/>
                <w:lang w:val="en-US"/>
              </w:rPr>
              <w:t xml:space="preserve"> the Management Board of the Company in new edition</w:t>
            </w:r>
            <w:r w:rsidRPr="00DE4199">
              <w:rPr>
                <w:rFonts w:ascii="Times New Roman" w:hAnsi="Times New Roman" w:cs="Times New Roman"/>
                <w:color w:val="000000" w:themeColor="text1"/>
                <w:sz w:val="24"/>
                <w:szCs w:val="24"/>
                <w:lang w:val="en-US"/>
              </w:rPr>
              <w:t xml:space="preserve"> (Annex 1</w:t>
            </w:r>
            <w:r w:rsidRPr="00DE4199">
              <w:rPr>
                <w:rFonts w:ascii="Times New Roman" w:hAnsi="Times New Roman" w:cs="Times New Roman"/>
                <w:color w:val="000000" w:themeColor="text1"/>
                <w:sz w:val="24"/>
                <w:szCs w:val="24"/>
                <w:lang w:val="en-US"/>
              </w:rPr>
              <w:t>1</w:t>
            </w:r>
            <w:r w:rsidRPr="00DE4199">
              <w:rPr>
                <w:rFonts w:ascii="Times New Roman" w:hAnsi="Times New Roman" w:cs="Times New Roman"/>
                <w:color w:val="000000" w:themeColor="text1"/>
                <w:sz w:val="24"/>
                <w:szCs w:val="24"/>
                <w:lang w:val="en-US"/>
              </w:rPr>
              <w:t xml:space="preserve"> to this decision of the Board of Directors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5A7DBC">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18</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color w:val="000000"/>
                <w:sz w:val="24"/>
                <w:szCs w:val="24"/>
                <w:lang w:val="en-US"/>
              </w:rPr>
              <w:t>Consideration of a draft of the Regulations on payment of remuneration and compensation to members of the Board of Directors of the Company in a new edition</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5A7DBC" w:rsidRDefault="00F53908" w:rsidP="00F53908">
            <w:pPr>
              <w:pStyle w:val="a3"/>
              <w:rPr>
                <w:rFonts w:ascii="Times New Roman" w:hAnsi="Times New Roman" w:cs="Times New Roman"/>
                <w:sz w:val="24"/>
                <w:szCs w:val="24"/>
                <w:lang w:val="en-US"/>
              </w:rPr>
            </w:pPr>
            <w:r w:rsidRPr="005A7DBC">
              <w:rPr>
                <w:rFonts w:ascii="Times New Roman" w:hAnsi="Times New Roman" w:cs="Times New Roman"/>
                <w:color w:val="000000" w:themeColor="text1"/>
                <w:sz w:val="24"/>
                <w:szCs w:val="24"/>
                <w:lang w:val="en-US"/>
              </w:rPr>
              <w:t>2.2.1</w:t>
            </w:r>
            <w:r w:rsidRPr="005A7DBC">
              <w:rPr>
                <w:rFonts w:ascii="Times New Roman" w:hAnsi="Times New Roman" w:cs="Times New Roman"/>
                <w:color w:val="000000" w:themeColor="text1"/>
                <w:sz w:val="24"/>
                <w:szCs w:val="24"/>
                <w:lang w:val="en-US"/>
              </w:rPr>
              <w:t>8</w:t>
            </w:r>
            <w:r w:rsidRPr="005A7DBC">
              <w:rPr>
                <w:rFonts w:ascii="Times New Roman" w:hAnsi="Times New Roman" w:cs="Times New Roman"/>
                <w:color w:val="000000" w:themeColor="text1"/>
                <w:sz w:val="24"/>
                <w:szCs w:val="24"/>
                <w:lang w:val="en-US"/>
              </w:rPr>
              <w:t>.  Decision adopted by the issuer’s Board of Directors</w:t>
            </w:r>
            <w:r w:rsidRPr="005A7DBC">
              <w:rPr>
                <w:rFonts w:ascii="Times New Roman" w:hAnsi="Times New Roman" w:cs="Times New Roman"/>
                <w:sz w:val="24"/>
                <w:szCs w:val="24"/>
                <w:lang w:val="en-US"/>
              </w:rPr>
              <w:t>:</w:t>
            </w:r>
          </w:p>
          <w:p w:rsidR="00DE4199" w:rsidRPr="005A7DBC" w:rsidRDefault="00DE4199" w:rsidP="00DE4199">
            <w:pPr>
              <w:jc w:val="both"/>
              <w:rPr>
                <w:color w:val="000000" w:themeColor="text1"/>
                <w:lang w:val="en-US" w:eastAsia="en-US"/>
              </w:rPr>
            </w:pPr>
            <w:r w:rsidRPr="005A7DBC">
              <w:rPr>
                <w:color w:val="000000" w:themeColor="text1"/>
                <w:lang w:val="en-US" w:eastAsia="en-US"/>
              </w:rPr>
              <w:t>Offer the Annual General Meeting of Shareholders of the Company:</w:t>
            </w:r>
          </w:p>
          <w:p w:rsidR="00DE4199" w:rsidRPr="005A7DBC" w:rsidRDefault="00DE4199" w:rsidP="00DE4199">
            <w:pPr>
              <w:pStyle w:val="a8"/>
              <w:numPr>
                <w:ilvl w:val="0"/>
                <w:numId w:val="18"/>
              </w:numPr>
              <w:tabs>
                <w:tab w:val="left" w:pos="313"/>
              </w:tabs>
              <w:ind w:left="29" w:firstLine="18"/>
              <w:jc w:val="both"/>
              <w:rPr>
                <w:color w:val="000000" w:themeColor="text1"/>
                <w:lang w:val="en-US" w:eastAsia="en-US"/>
              </w:rPr>
            </w:pPr>
            <w:r w:rsidRPr="005A7DBC">
              <w:rPr>
                <w:color w:val="000000" w:themeColor="text1"/>
                <w:lang w:val="en-US" w:eastAsia="en-US"/>
              </w:rPr>
              <w:t>A</w:t>
            </w:r>
            <w:r w:rsidRPr="005A7DBC">
              <w:rPr>
                <w:color w:val="000000" w:themeColor="text1"/>
                <w:lang w:val="en-US" w:eastAsia="en-US"/>
              </w:rPr>
              <w:t xml:space="preserve">pprove the </w:t>
            </w:r>
            <w:r w:rsidRPr="005A7DBC">
              <w:rPr>
                <w:color w:val="000000"/>
                <w:lang w:val="en-US"/>
              </w:rPr>
              <w:t xml:space="preserve">Regulations on the Payment of Remuneration and Compensation to Members of the </w:t>
            </w:r>
            <w:r w:rsidR="005A7DBC" w:rsidRPr="005A7DBC">
              <w:rPr>
                <w:color w:val="000000"/>
                <w:lang w:val="en-US"/>
              </w:rPr>
              <w:t xml:space="preserve">Board of Directors </w:t>
            </w:r>
            <w:r w:rsidRPr="005A7DBC">
              <w:rPr>
                <w:color w:val="000000"/>
                <w:lang w:val="en-US"/>
              </w:rPr>
              <w:t>of the Company in a new edition</w:t>
            </w:r>
            <w:r w:rsidRPr="005A7DBC">
              <w:rPr>
                <w:color w:val="000000" w:themeColor="text1"/>
                <w:lang w:val="en-US" w:eastAsia="en-US"/>
              </w:rPr>
              <w:t xml:space="preserve"> (Annex 1</w:t>
            </w:r>
            <w:r w:rsidR="005A7DBC" w:rsidRPr="005A7DBC">
              <w:rPr>
                <w:color w:val="000000" w:themeColor="text1"/>
                <w:lang w:val="en-US" w:eastAsia="en-US"/>
              </w:rPr>
              <w:t>2</w:t>
            </w:r>
            <w:r w:rsidRPr="005A7DBC">
              <w:rPr>
                <w:color w:val="000000" w:themeColor="text1"/>
                <w:lang w:val="en-US" w:eastAsia="en-US"/>
              </w:rPr>
              <w:t xml:space="preserve"> to this decision of the Board of Directors of the Company.)</w:t>
            </w:r>
          </w:p>
          <w:p w:rsidR="00F53908" w:rsidRPr="005A7DBC" w:rsidRDefault="00DE4199" w:rsidP="005A7DBC">
            <w:pPr>
              <w:pStyle w:val="a3"/>
              <w:jc w:val="both"/>
              <w:rPr>
                <w:rFonts w:ascii="Times New Roman" w:hAnsi="Times New Roman" w:cs="Times New Roman"/>
                <w:color w:val="000000" w:themeColor="text1"/>
                <w:sz w:val="24"/>
                <w:szCs w:val="24"/>
                <w:lang w:val="en-US"/>
              </w:rPr>
            </w:pPr>
            <w:r w:rsidRPr="005A7DBC">
              <w:rPr>
                <w:rFonts w:ascii="Times New Roman" w:hAnsi="Times New Roman" w:cs="Times New Roman"/>
                <w:color w:val="000000" w:themeColor="text1"/>
                <w:sz w:val="24"/>
                <w:szCs w:val="24"/>
                <w:lang w:val="en-US"/>
              </w:rPr>
              <w:t>2.</w:t>
            </w:r>
            <w:r w:rsidRPr="005A7DBC">
              <w:rPr>
                <w:rFonts w:ascii="Times New Roman" w:hAnsi="Times New Roman" w:cs="Times New Roman"/>
                <w:color w:val="000000" w:themeColor="text1"/>
                <w:sz w:val="24"/>
                <w:szCs w:val="24"/>
                <w:lang w:val="en-US"/>
              </w:rPr>
              <w:t>To deicide that th</w:t>
            </w:r>
            <w:r w:rsidR="005A7DBC" w:rsidRPr="005A7DBC">
              <w:rPr>
                <w:rFonts w:ascii="Times New Roman" w:hAnsi="Times New Roman" w:cs="Times New Roman"/>
                <w:color w:val="000000" w:themeColor="text1"/>
                <w:sz w:val="24"/>
                <w:szCs w:val="24"/>
                <w:lang w:val="en-US"/>
              </w:rPr>
              <w:t>e</w:t>
            </w:r>
            <w:r w:rsidRPr="005A7DBC">
              <w:rPr>
                <w:rFonts w:ascii="Times New Roman" w:hAnsi="Times New Roman" w:cs="Times New Roman"/>
                <w:color w:val="000000" w:themeColor="text1"/>
                <w:sz w:val="24"/>
                <w:szCs w:val="24"/>
                <w:lang w:val="en-US"/>
              </w:rPr>
              <w:t xml:space="preserve"> </w:t>
            </w:r>
            <w:r w:rsidRPr="005A7DBC">
              <w:rPr>
                <w:rFonts w:ascii="Times New Roman" w:hAnsi="Times New Roman" w:cs="Times New Roman"/>
                <w:color w:val="000000"/>
                <w:sz w:val="24"/>
                <w:szCs w:val="24"/>
                <w:lang w:val="en-US"/>
              </w:rPr>
              <w:t xml:space="preserve">Regulations on Payment of Remuneration and Compensation to Members of the </w:t>
            </w:r>
            <w:r w:rsidR="005A7DBC" w:rsidRPr="005A7DBC">
              <w:rPr>
                <w:rFonts w:ascii="Times New Roman" w:hAnsi="Times New Roman" w:cs="Times New Roman"/>
                <w:color w:val="000000"/>
                <w:sz w:val="24"/>
                <w:szCs w:val="24"/>
                <w:lang w:val="en-US"/>
              </w:rPr>
              <w:t xml:space="preserve">Board of Directors </w:t>
            </w:r>
            <w:r w:rsidRPr="005A7DBC">
              <w:rPr>
                <w:rFonts w:ascii="Times New Roman" w:hAnsi="Times New Roman" w:cs="Times New Roman"/>
                <w:color w:val="000000"/>
                <w:sz w:val="24"/>
                <w:szCs w:val="24"/>
                <w:lang w:val="en-US"/>
              </w:rPr>
              <w:t xml:space="preserve">of the Company </w:t>
            </w:r>
            <w:r w:rsidRPr="005A7DBC">
              <w:rPr>
                <w:rFonts w:ascii="Times New Roman" w:hAnsi="Times New Roman" w:cs="Times New Roman"/>
                <w:color w:val="000000" w:themeColor="text1"/>
                <w:sz w:val="24"/>
                <w:szCs w:val="24"/>
                <w:lang w:val="en-US"/>
              </w:rPr>
              <w:t>in a new edition appl</w:t>
            </w:r>
            <w:r w:rsidR="005A7DBC" w:rsidRPr="005A7DBC">
              <w:rPr>
                <w:rFonts w:ascii="Times New Roman" w:hAnsi="Times New Roman" w:cs="Times New Roman"/>
                <w:color w:val="000000" w:themeColor="text1"/>
                <w:sz w:val="24"/>
                <w:szCs w:val="24"/>
                <w:lang w:val="en-US"/>
              </w:rPr>
              <w:t>y</w:t>
            </w:r>
            <w:r w:rsidRPr="005A7DBC">
              <w:rPr>
                <w:rFonts w:ascii="Times New Roman" w:hAnsi="Times New Roman" w:cs="Times New Roman"/>
                <w:color w:val="000000" w:themeColor="text1"/>
                <w:sz w:val="24"/>
                <w:szCs w:val="24"/>
                <w:lang w:val="en-US"/>
              </w:rPr>
              <w:t xml:space="preserve"> to the members of the Company</w:t>
            </w:r>
            <w:r w:rsidR="005A7DBC" w:rsidRPr="005A7DBC">
              <w:rPr>
                <w:rFonts w:ascii="Times New Roman" w:hAnsi="Times New Roman" w:cs="Times New Roman"/>
                <w:color w:val="000000" w:themeColor="text1"/>
                <w:sz w:val="24"/>
                <w:szCs w:val="24"/>
                <w:lang w:val="en-US"/>
              </w:rPr>
              <w:t>’</w:t>
            </w:r>
            <w:r w:rsidRPr="005A7DBC">
              <w:rPr>
                <w:rFonts w:ascii="Times New Roman" w:hAnsi="Times New Roman" w:cs="Times New Roman"/>
                <w:color w:val="000000" w:themeColor="text1"/>
                <w:sz w:val="24"/>
                <w:szCs w:val="24"/>
                <w:lang w:val="en-US"/>
              </w:rPr>
              <w:t xml:space="preserve">s </w:t>
            </w:r>
            <w:r w:rsidR="005A7DBC" w:rsidRPr="005A7DBC">
              <w:rPr>
                <w:rFonts w:ascii="Times New Roman" w:hAnsi="Times New Roman" w:cs="Times New Roman"/>
                <w:color w:val="000000"/>
                <w:sz w:val="24"/>
                <w:szCs w:val="24"/>
                <w:lang w:val="en-US"/>
              </w:rPr>
              <w:t xml:space="preserve">Board of Directors </w:t>
            </w:r>
            <w:r w:rsidRPr="005A7DBC">
              <w:rPr>
                <w:rFonts w:ascii="Times New Roman" w:hAnsi="Times New Roman" w:cs="Times New Roman"/>
                <w:color w:val="000000" w:themeColor="text1"/>
                <w:sz w:val="24"/>
                <w:szCs w:val="24"/>
                <w:lang w:val="en-US"/>
              </w:rPr>
              <w:t>elected at this and subsequent General Meetings of Shareholders of the Company.</w:t>
            </w:r>
          </w:p>
        </w:tc>
      </w:tr>
      <w:tr w:rsidR="00F53908" w:rsidRPr="007842FE" w:rsidTr="00F53908">
        <w:trPr>
          <w:trHeight w:val="261"/>
        </w:trPr>
        <w:tc>
          <w:tcPr>
            <w:tcW w:w="10348" w:type="dxa"/>
            <w:gridSpan w:val="2"/>
          </w:tcPr>
          <w:p w:rsidR="00F53908" w:rsidRPr="007842FE" w:rsidRDefault="00F53908" w:rsidP="00F53908">
            <w:pPr>
              <w:pStyle w:val="a3"/>
              <w:jc w:val="center"/>
              <w:rPr>
                <w:rFonts w:ascii="Times New Roman" w:hAnsi="Times New Roman" w:cs="Times New Roman"/>
                <w:b/>
                <w:color w:val="000000" w:themeColor="text1"/>
                <w:sz w:val="24"/>
                <w:szCs w:val="24"/>
                <w:lang w:val="en-US"/>
              </w:rPr>
            </w:pPr>
            <w:r w:rsidRPr="007842FE">
              <w:rPr>
                <w:rFonts w:ascii="Times New Roman" w:hAnsi="Times New Roman" w:cs="Times New Roman"/>
                <w:b/>
                <w:color w:val="000000" w:themeColor="text1"/>
                <w:sz w:val="24"/>
                <w:szCs w:val="24"/>
                <w:lang w:val="en-US"/>
              </w:rPr>
              <w:t>Disclosure of insider information</w:t>
            </w:r>
          </w:p>
          <w:p w:rsidR="00F53908" w:rsidRPr="007842FE" w:rsidRDefault="00F53908" w:rsidP="00F53908">
            <w:pPr>
              <w:pStyle w:val="a3"/>
              <w:jc w:val="both"/>
              <w:rPr>
                <w:rFonts w:ascii="Times New Roman" w:hAnsi="Times New Roman" w:cs="Times New Roman"/>
                <w:color w:val="000000" w:themeColor="text1"/>
                <w:sz w:val="24"/>
                <w:szCs w:val="24"/>
                <w:lang w:val="en-US"/>
              </w:rPr>
            </w:pPr>
            <w:r w:rsidRPr="007842FE">
              <w:rPr>
                <w:rFonts w:ascii="Times New Roman" w:hAnsi="Times New Roman" w:cs="Times New Roman"/>
                <w:b/>
                <w:color w:val="000000" w:themeColor="text1"/>
                <w:sz w:val="24"/>
                <w:szCs w:val="24"/>
                <w:lang w:val="en-US"/>
              </w:rPr>
              <w:t>Item No.</w:t>
            </w:r>
            <w:r w:rsidRPr="007842FE">
              <w:rPr>
                <w:rFonts w:ascii="Times New Roman" w:hAnsi="Times New Roman" w:cs="Times New Roman"/>
                <w:b/>
                <w:color w:val="000000" w:themeColor="text1"/>
                <w:sz w:val="24"/>
                <w:szCs w:val="24"/>
                <w:lang w:val="en-US"/>
              </w:rPr>
              <w:t>19</w:t>
            </w:r>
            <w:r w:rsidRPr="007842FE">
              <w:rPr>
                <w:rFonts w:ascii="Times New Roman" w:hAnsi="Times New Roman" w:cs="Times New Roman"/>
                <w:b/>
                <w:color w:val="000000" w:themeColor="text1"/>
                <w:sz w:val="24"/>
                <w:szCs w:val="24"/>
                <w:lang w:val="en-US"/>
              </w:rPr>
              <w:t xml:space="preserve"> “</w:t>
            </w:r>
            <w:r w:rsidR="009844B6" w:rsidRPr="007842FE">
              <w:rPr>
                <w:rFonts w:ascii="Times New Roman" w:hAnsi="Times New Roman" w:cs="Times New Roman"/>
                <w:b/>
                <w:sz w:val="24"/>
                <w:szCs w:val="24"/>
                <w:lang w:val="en-US"/>
              </w:rPr>
              <w:t>Proposal to the Annual General Meeting of Shareholders concerning the issue: “On participation of Kubanenergo PJSC in the Association “Interregional Alliance of Builders</w:t>
            </w:r>
            <w:r w:rsidRPr="007842FE">
              <w:rPr>
                <w:rFonts w:ascii="Times New Roman" w:hAnsi="Times New Roman" w:cs="Times New Roman"/>
                <w:b/>
                <w:color w:val="000000" w:themeColor="text1"/>
                <w:sz w:val="24"/>
                <w:szCs w:val="24"/>
                <w:lang w:val="en-US"/>
              </w:rPr>
              <w:t>”</w:t>
            </w:r>
          </w:p>
        </w:tc>
      </w:tr>
      <w:tr w:rsidR="00F53908" w:rsidRPr="007842FE" w:rsidTr="00F53908">
        <w:trPr>
          <w:trHeight w:val="261"/>
        </w:trPr>
        <w:tc>
          <w:tcPr>
            <w:tcW w:w="10348" w:type="dxa"/>
            <w:gridSpan w:val="2"/>
          </w:tcPr>
          <w:p w:rsidR="00F53908" w:rsidRPr="007842FE" w:rsidRDefault="00F53908" w:rsidP="00F53908">
            <w:pPr>
              <w:pStyle w:val="a3"/>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t>2.2.1</w:t>
            </w:r>
            <w:r w:rsidRPr="007842FE">
              <w:rPr>
                <w:rFonts w:ascii="Times New Roman" w:hAnsi="Times New Roman" w:cs="Times New Roman"/>
                <w:color w:val="000000" w:themeColor="text1"/>
                <w:sz w:val="24"/>
                <w:szCs w:val="24"/>
                <w:lang w:val="en-US"/>
              </w:rPr>
              <w:t>9</w:t>
            </w:r>
            <w:r w:rsidRPr="007842FE">
              <w:rPr>
                <w:rFonts w:ascii="Times New Roman" w:hAnsi="Times New Roman" w:cs="Times New Roman"/>
                <w:color w:val="000000" w:themeColor="text1"/>
                <w:sz w:val="24"/>
                <w:szCs w:val="24"/>
                <w:lang w:val="en-US"/>
              </w:rPr>
              <w:t>.  Decision adopted by the issuer’s Board of Directors</w:t>
            </w:r>
            <w:r w:rsidRPr="007842FE">
              <w:rPr>
                <w:rFonts w:ascii="Times New Roman" w:hAnsi="Times New Roman" w:cs="Times New Roman"/>
                <w:sz w:val="24"/>
                <w:szCs w:val="24"/>
                <w:lang w:val="en-US"/>
              </w:rPr>
              <w:t>:</w:t>
            </w:r>
          </w:p>
          <w:p w:rsidR="005A7DBC" w:rsidRDefault="005A7DBC" w:rsidP="005A7DBC">
            <w:pPr>
              <w:jc w:val="both"/>
              <w:rPr>
                <w:color w:val="000000" w:themeColor="text1"/>
                <w:lang w:val="en-US" w:eastAsia="en-US"/>
              </w:rPr>
            </w:pPr>
            <w:r w:rsidRPr="00442A97">
              <w:rPr>
                <w:color w:val="000000" w:themeColor="text1"/>
                <w:lang w:val="en-US" w:eastAsia="en-US"/>
              </w:rPr>
              <w:t>Offer the Annual General Meeting of Shareholders of the Company</w:t>
            </w:r>
            <w:r>
              <w:rPr>
                <w:color w:val="000000" w:themeColor="text1"/>
                <w:lang w:val="en-US" w:eastAsia="en-US"/>
              </w:rPr>
              <w:t xml:space="preserve"> to adopt the following resolution:</w:t>
            </w:r>
          </w:p>
          <w:p w:rsidR="005A7DBC" w:rsidRDefault="005A7DBC" w:rsidP="005A7DBC">
            <w:pPr>
              <w:jc w:val="both"/>
              <w:rPr>
                <w:lang w:val="en-US" w:eastAsia="en-US"/>
              </w:rPr>
            </w:pPr>
            <w:r>
              <w:rPr>
                <w:color w:val="000000" w:themeColor="text1"/>
                <w:lang w:val="en-US" w:eastAsia="en-US"/>
              </w:rPr>
              <w:t xml:space="preserve">Approve participation of Kubanenergo in </w:t>
            </w:r>
            <w:r w:rsidRPr="00DF11FD">
              <w:rPr>
                <w:lang w:val="en-US" w:eastAsia="en-US"/>
              </w:rPr>
              <w:t>the Association</w:t>
            </w:r>
            <w:r>
              <w:rPr>
                <w:lang w:val="en-US" w:eastAsia="en-US"/>
              </w:rPr>
              <w:t xml:space="preserve"> </w:t>
            </w:r>
            <w:r w:rsidRPr="005A7DBC">
              <w:rPr>
                <w:lang w:val="en-US" w:eastAsia="en-US"/>
              </w:rPr>
              <w:t>“Interregional Alliance of Builders</w:t>
            </w:r>
            <w:r w:rsidRPr="005A7DBC">
              <w:rPr>
                <w:color w:val="000000" w:themeColor="text1"/>
                <w:lang w:val="en-US"/>
              </w:rPr>
              <w:t>”</w:t>
            </w:r>
            <w:r>
              <w:rPr>
                <w:lang w:val="en-US" w:eastAsia="en-US"/>
              </w:rPr>
              <w:t xml:space="preserve"> </w:t>
            </w:r>
            <w:r>
              <w:rPr>
                <w:lang w:val="en-US" w:eastAsia="en-US"/>
              </w:rPr>
              <w:t>on the following essential conditions:</w:t>
            </w:r>
          </w:p>
          <w:p w:rsidR="00EA5B8E" w:rsidRPr="00EA5B8E" w:rsidRDefault="005A7DBC" w:rsidP="00EA5B8E">
            <w:pPr>
              <w:pStyle w:val="a8"/>
              <w:numPr>
                <w:ilvl w:val="0"/>
                <w:numId w:val="19"/>
              </w:numPr>
              <w:tabs>
                <w:tab w:val="left" w:pos="480"/>
                <w:tab w:val="left" w:pos="645"/>
              </w:tabs>
              <w:ind w:left="174" w:firstLine="0"/>
              <w:jc w:val="both"/>
              <w:rPr>
                <w:color w:val="000000" w:themeColor="text1"/>
                <w:lang w:val="en-US" w:eastAsia="en-US"/>
              </w:rPr>
            </w:pPr>
            <w:r w:rsidRPr="00EA5B8E">
              <w:rPr>
                <w:color w:val="000000" w:themeColor="text1"/>
                <w:lang w:val="en-US" w:eastAsia="en-US"/>
              </w:rPr>
              <w:t>the admission fee</w:t>
            </w:r>
            <w:r w:rsidR="00EA5B8E" w:rsidRPr="00EA5B8E">
              <w:rPr>
                <w:color w:val="000000" w:themeColor="text1"/>
                <w:lang w:val="en-US" w:eastAsia="en-US"/>
              </w:rPr>
              <w:t>: 10 000 (ten thousand) rubles</w:t>
            </w:r>
          </w:p>
          <w:p w:rsidR="00F53908" w:rsidRPr="00EA5B8E" w:rsidRDefault="00EA5B8E" w:rsidP="00EA5B8E">
            <w:pPr>
              <w:pStyle w:val="a8"/>
              <w:numPr>
                <w:ilvl w:val="0"/>
                <w:numId w:val="19"/>
              </w:numPr>
              <w:tabs>
                <w:tab w:val="left" w:pos="480"/>
                <w:tab w:val="left" w:pos="645"/>
              </w:tabs>
              <w:ind w:left="174" w:firstLine="0"/>
              <w:jc w:val="both"/>
              <w:rPr>
                <w:color w:val="000000" w:themeColor="text1"/>
                <w:lang w:val="en-US" w:eastAsia="en-US"/>
              </w:rPr>
            </w:pPr>
            <w:r w:rsidRPr="00EA5B8E">
              <w:rPr>
                <w:color w:val="000000" w:themeColor="text1"/>
                <w:lang w:val="en-US" w:eastAsia="en-US"/>
              </w:rPr>
              <w:t>monthly membership fees: 5 000 (five thousand) rubles</w:t>
            </w:r>
            <w:r w:rsidR="005A7DBC" w:rsidRPr="00EA5B8E">
              <w:rPr>
                <w:color w:val="000000" w:themeColor="text1"/>
                <w:lang w:val="en-US" w:eastAsia="en-US"/>
              </w:rPr>
              <w:t xml:space="preserve"> </w:t>
            </w:r>
          </w:p>
          <w:p w:rsidR="00EA5B8E" w:rsidRPr="00EA5B8E" w:rsidRDefault="00EA5B8E" w:rsidP="00EA5B8E">
            <w:pPr>
              <w:pStyle w:val="a8"/>
              <w:numPr>
                <w:ilvl w:val="0"/>
                <w:numId w:val="19"/>
              </w:numPr>
              <w:tabs>
                <w:tab w:val="left" w:pos="480"/>
                <w:tab w:val="left" w:pos="645"/>
              </w:tabs>
              <w:ind w:left="174" w:firstLine="0"/>
              <w:jc w:val="both"/>
              <w:rPr>
                <w:color w:val="000000" w:themeColor="text1"/>
                <w:lang w:val="en-US" w:eastAsia="en-US"/>
              </w:rPr>
            </w:pPr>
            <w:r w:rsidRPr="00EA5B8E">
              <w:rPr>
                <w:color w:val="000000" w:themeColor="text1"/>
                <w:lang w:val="en-US" w:eastAsia="en-US"/>
              </w:rPr>
              <w:t xml:space="preserve">additional annual membership fee for the needs of the National Association of Builders (NOSTROY): </w:t>
            </w:r>
            <w:r w:rsidRPr="00EA5B8E">
              <w:rPr>
                <w:color w:val="000000" w:themeColor="text1"/>
                <w:lang w:val="en-US" w:eastAsia="en-US"/>
              </w:rPr>
              <w:t>5 000 (five thousand) rubles</w:t>
            </w:r>
          </w:p>
          <w:p w:rsidR="00EA5B8E" w:rsidRPr="00EA5B8E" w:rsidRDefault="00EA5B8E" w:rsidP="00EA5B8E">
            <w:pPr>
              <w:pStyle w:val="a8"/>
              <w:numPr>
                <w:ilvl w:val="0"/>
                <w:numId w:val="19"/>
              </w:numPr>
              <w:tabs>
                <w:tab w:val="left" w:pos="480"/>
                <w:tab w:val="left" w:pos="645"/>
              </w:tabs>
              <w:ind w:left="174" w:firstLine="0"/>
              <w:jc w:val="both"/>
              <w:rPr>
                <w:color w:val="000000" w:themeColor="text1"/>
                <w:lang w:val="en-US" w:eastAsia="en-US"/>
              </w:rPr>
            </w:pPr>
            <w:r w:rsidRPr="00EA5B8E">
              <w:rPr>
                <w:color w:val="000000" w:themeColor="text1"/>
                <w:lang w:val="en-US" w:eastAsia="en-US"/>
              </w:rPr>
              <w:t xml:space="preserve">compensation payment to the fund for compensation of damage: 100 000 (one hundred </w:t>
            </w:r>
            <w:r w:rsidRPr="00EA5B8E">
              <w:rPr>
                <w:color w:val="000000" w:themeColor="text1"/>
                <w:lang w:val="en-US" w:eastAsia="en-US"/>
              </w:rPr>
              <w:t>thousand</w:t>
            </w:r>
            <w:r w:rsidRPr="00EA5B8E">
              <w:rPr>
                <w:color w:val="000000" w:themeColor="text1"/>
                <w:lang w:val="en-US" w:eastAsia="en-US"/>
              </w:rPr>
              <w:t>) rubles</w:t>
            </w:r>
          </w:p>
          <w:p w:rsidR="00EA5B8E" w:rsidRDefault="00EA5B8E" w:rsidP="00EA5B8E">
            <w:pPr>
              <w:pStyle w:val="a8"/>
              <w:numPr>
                <w:ilvl w:val="0"/>
                <w:numId w:val="19"/>
              </w:numPr>
              <w:tabs>
                <w:tab w:val="left" w:pos="480"/>
                <w:tab w:val="left" w:pos="645"/>
              </w:tabs>
              <w:ind w:left="174" w:firstLine="0"/>
              <w:jc w:val="both"/>
              <w:rPr>
                <w:color w:val="000000" w:themeColor="text1"/>
                <w:lang w:val="en-US" w:eastAsia="en-US"/>
              </w:rPr>
            </w:pPr>
            <w:r w:rsidRPr="00EA5B8E">
              <w:rPr>
                <w:color w:val="000000" w:themeColor="text1"/>
                <w:lang w:val="en-US" w:eastAsia="en-US"/>
              </w:rPr>
              <w:t>form of payment: monetary assets</w:t>
            </w:r>
          </w:p>
          <w:p w:rsidR="00EA5B8E" w:rsidRPr="00EA5B8E" w:rsidRDefault="00EA5B8E" w:rsidP="00EA5B8E">
            <w:pPr>
              <w:pStyle w:val="a8"/>
              <w:numPr>
                <w:ilvl w:val="0"/>
                <w:numId w:val="19"/>
              </w:numPr>
              <w:tabs>
                <w:tab w:val="left" w:pos="480"/>
                <w:tab w:val="left" w:pos="645"/>
              </w:tabs>
              <w:ind w:left="174" w:firstLine="0"/>
              <w:jc w:val="both"/>
              <w:rPr>
                <w:color w:val="000000" w:themeColor="text1"/>
                <w:lang w:val="en-US" w:eastAsia="en-US"/>
              </w:rPr>
            </w:pPr>
            <w:r w:rsidRPr="00EA5B8E">
              <w:rPr>
                <w:color w:val="000000" w:themeColor="text1"/>
                <w:lang w:val="en-US" w:eastAsia="en-US"/>
              </w:rPr>
              <w:t xml:space="preserve">the amount and procedure for payment of contributions are determined by the internal documents of the </w:t>
            </w:r>
            <w:r w:rsidRPr="00EA5B8E">
              <w:rPr>
                <w:lang w:val="en-US" w:eastAsia="en-US"/>
              </w:rPr>
              <w:t>Association “Interregional Alliance of Builders</w:t>
            </w:r>
            <w:r w:rsidRPr="00EA5B8E">
              <w:rPr>
                <w:color w:val="000000" w:themeColor="text1"/>
                <w:lang w:val="en-US"/>
              </w:rPr>
              <w:t>”</w:t>
            </w:r>
            <w:r w:rsidRPr="00EA5B8E">
              <w:rPr>
                <w:color w:val="000000" w:themeColor="text1"/>
                <w:lang w:val="en-US" w:eastAsia="en-US"/>
              </w:rPr>
              <w:t xml:space="preserve"> (Regulations on membership in a self-regulating organization, including requirements for members of </w:t>
            </w:r>
            <w:r>
              <w:rPr>
                <w:color w:val="000000" w:themeColor="text1"/>
                <w:lang w:val="en-US" w:eastAsia="en-US"/>
              </w:rPr>
              <w:t>the</w:t>
            </w:r>
            <w:r w:rsidRPr="00EA5B8E">
              <w:rPr>
                <w:color w:val="000000" w:themeColor="text1"/>
                <w:lang w:val="en-US" w:eastAsia="en-US"/>
              </w:rPr>
              <w:t xml:space="preserve"> self-regulating organization</w:t>
            </w:r>
            <w:r>
              <w:rPr>
                <w:color w:val="000000" w:themeColor="text1"/>
                <w:lang w:val="en-US" w:eastAsia="en-US"/>
              </w:rPr>
              <w:t>,</w:t>
            </w:r>
            <w:r w:rsidRPr="00EA5B8E">
              <w:rPr>
                <w:color w:val="000000" w:themeColor="text1"/>
                <w:lang w:val="en-US" w:eastAsia="en-US"/>
              </w:rPr>
              <w:t xml:space="preserve"> on the amount, procedure for calculating and paying the entrance fee</w:t>
            </w:r>
            <w:r>
              <w:rPr>
                <w:color w:val="000000" w:themeColor="text1"/>
                <w:lang w:val="en-US" w:eastAsia="en-US"/>
              </w:rPr>
              <w:t xml:space="preserve"> and </w:t>
            </w:r>
            <w:r w:rsidRPr="00EA5B8E">
              <w:rPr>
                <w:color w:val="000000" w:themeColor="text1"/>
                <w:lang w:val="en-US" w:eastAsia="en-US"/>
              </w:rPr>
              <w:t xml:space="preserve">membership fees; the </w:t>
            </w:r>
            <w:r>
              <w:rPr>
                <w:color w:val="000000" w:themeColor="text1"/>
                <w:lang w:val="en-US" w:eastAsia="en-US"/>
              </w:rPr>
              <w:t>Regulations</w:t>
            </w:r>
            <w:r w:rsidRPr="00EA5B8E">
              <w:rPr>
                <w:color w:val="000000" w:themeColor="text1"/>
                <w:lang w:val="en-US" w:eastAsia="en-US"/>
              </w:rPr>
              <w:t xml:space="preserve"> on compensation fund for compensation of </w:t>
            </w:r>
            <w:r>
              <w:rPr>
                <w:color w:val="000000" w:themeColor="text1"/>
                <w:lang w:val="en-US" w:eastAsia="en-US"/>
              </w:rPr>
              <w:t>damage</w:t>
            </w:r>
            <w:r w:rsidRPr="00EA5B8E">
              <w:rPr>
                <w:color w:val="000000" w:themeColor="text1"/>
                <w:lang w:val="en-US" w:eastAsia="en-US"/>
              </w:rPr>
              <w:t xml:space="preserve">, including the methods and rules for placing and investing funds of the compensation fund for compensation of </w:t>
            </w:r>
            <w:r>
              <w:rPr>
                <w:color w:val="000000" w:themeColor="text1"/>
                <w:lang w:val="en-US" w:eastAsia="en-US"/>
              </w:rPr>
              <w:t>damage</w:t>
            </w:r>
            <w:r w:rsidRPr="00EA5B8E">
              <w:rPr>
                <w:color w:val="000000" w:themeColor="text1"/>
                <w:lang w:val="en-US" w:eastAsia="en-US"/>
              </w:rPr>
              <w:t>).</w:t>
            </w:r>
          </w:p>
        </w:tc>
      </w:tr>
      <w:tr w:rsidR="00741003" w:rsidRPr="007842FE" w:rsidTr="0051482D">
        <w:tc>
          <w:tcPr>
            <w:tcW w:w="10348" w:type="dxa"/>
            <w:gridSpan w:val="2"/>
          </w:tcPr>
          <w:p w:rsidR="00EC2676" w:rsidRPr="007842FE" w:rsidRDefault="00EC2676" w:rsidP="00EC2676">
            <w:pPr>
              <w:spacing w:line="252" w:lineRule="auto"/>
              <w:jc w:val="both"/>
              <w:rPr>
                <w:lang w:val="en-US" w:eastAsia="en-US"/>
              </w:rPr>
            </w:pPr>
            <w:r w:rsidRPr="007842FE">
              <w:rPr>
                <w:lang w:val="en-US" w:eastAsia="en-US"/>
              </w:rPr>
              <w:t>Identification characteristics of securities:</w:t>
            </w:r>
          </w:p>
          <w:p w:rsidR="00EC2676" w:rsidRPr="007842FE" w:rsidRDefault="00EC2676" w:rsidP="00EC2676">
            <w:pPr>
              <w:spacing w:line="252" w:lineRule="auto"/>
              <w:jc w:val="both"/>
              <w:rPr>
                <w:lang w:val="en-US" w:eastAsia="en-US"/>
              </w:rPr>
            </w:pPr>
            <w:r w:rsidRPr="007842FE">
              <w:rPr>
                <w:lang w:val="en-US" w:eastAsia="en-US"/>
              </w:rPr>
              <w:t>Type, category (kind): ordinary registered shares</w:t>
            </w:r>
          </w:p>
          <w:p w:rsidR="00EC2676" w:rsidRPr="007842FE" w:rsidRDefault="00EC2676" w:rsidP="00EC2676">
            <w:pPr>
              <w:spacing w:line="252" w:lineRule="auto"/>
              <w:jc w:val="both"/>
              <w:rPr>
                <w:lang w:val="en-US" w:eastAsia="en-US"/>
              </w:rPr>
            </w:pPr>
            <w:r w:rsidRPr="007842FE">
              <w:rPr>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EC2676" w:rsidRPr="007842FE" w:rsidRDefault="00EC2676" w:rsidP="00EC2676">
            <w:pPr>
              <w:spacing w:line="252" w:lineRule="auto"/>
              <w:jc w:val="both"/>
              <w:rPr>
                <w:lang w:val="en-US" w:eastAsia="en-US"/>
              </w:rPr>
            </w:pPr>
            <w:r w:rsidRPr="007842FE">
              <w:rPr>
                <w:lang w:val="en-US" w:eastAsia="en-US"/>
              </w:rPr>
              <w:t>1-02-00063-A; 08.07.2003</w:t>
            </w:r>
          </w:p>
          <w:p w:rsidR="00741003" w:rsidRPr="007842FE" w:rsidRDefault="00EC2676" w:rsidP="00EC2676">
            <w:pPr>
              <w:pStyle w:val="a3"/>
              <w:jc w:val="both"/>
              <w:rPr>
                <w:rFonts w:ascii="Times New Roman" w:hAnsi="Times New Roman" w:cs="Times New Roman"/>
                <w:sz w:val="24"/>
                <w:szCs w:val="24"/>
                <w:lang w:val="en-US"/>
              </w:rPr>
            </w:pPr>
            <w:r w:rsidRPr="007842FE">
              <w:rPr>
                <w:rFonts w:ascii="Times New Roman" w:hAnsi="Times New Roman" w:cs="Times New Roman"/>
                <w:sz w:val="24"/>
                <w:szCs w:val="24"/>
                <w:lang w:val="en-US"/>
              </w:rPr>
              <w:t>International security identification number (ISIN) (if any): RU0009046767</w:t>
            </w:r>
          </w:p>
        </w:tc>
      </w:tr>
      <w:tr w:rsidR="00F53908" w:rsidRPr="007842FE" w:rsidTr="0051482D">
        <w:tc>
          <w:tcPr>
            <w:tcW w:w="10348" w:type="dxa"/>
            <w:gridSpan w:val="2"/>
          </w:tcPr>
          <w:p w:rsidR="00F53908" w:rsidRPr="007842FE" w:rsidRDefault="00F53908" w:rsidP="00F53908">
            <w:pPr>
              <w:pStyle w:val="a3"/>
              <w:jc w:val="both"/>
              <w:rPr>
                <w:rFonts w:ascii="Times New Roman" w:hAnsi="Times New Roman" w:cs="Times New Roman"/>
                <w:sz w:val="24"/>
                <w:szCs w:val="24"/>
                <w:lang w:val="en-US"/>
              </w:rPr>
            </w:pPr>
            <w:r w:rsidRPr="007842FE">
              <w:rPr>
                <w:rFonts w:ascii="Times New Roman" w:hAnsi="Times New Roman" w:cs="Times New Roman"/>
                <w:color w:val="000000" w:themeColor="text1"/>
                <w:sz w:val="24"/>
                <w:szCs w:val="24"/>
                <w:lang w:val="en-US"/>
              </w:rPr>
              <w:lastRenderedPageBreak/>
              <w:t>2.3. Date of holding the meeting of the Board of Directors which adopted the resolutions</w:t>
            </w:r>
            <w:r w:rsidRPr="007842FE">
              <w:rPr>
                <w:rFonts w:ascii="Times New Roman" w:hAnsi="Times New Roman" w:cs="Times New Roman"/>
                <w:sz w:val="24"/>
                <w:szCs w:val="24"/>
                <w:lang w:val="en-US"/>
              </w:rPr>
              <w:t xml:space="preserve">: </w:t>
            </w:r>
          </w:p>
          <w:p w:rsidR="00F53908" w:rsidRPr="007842FE" w:rsidRDefault="00F53908" w:rsidP="00F53908">
            <w:pPr>
              <w:pStyle w:val="a3"/>
              <w:jc w:val="both"/>
              <w:rPr>
                <w:rFonts w:ascii="Times New Roman" w:hAnsi="Times New Roman" w:cs="Times New Roman"/>
                <w:b/>
                <w:sz w:val="24"/>
                <w:szCs w:val="24"/>
                <w:lang w:val="en-US"/>
              </w:rPr>
            </w:pPr>
            <w:r w:rsidRPr="007842FE">
              <w:rPr>
                <w:rFonts w:ascii="Times New Roman" w:hAnsi="Times New Roman" w:cs="Times New Roman"/>
                <w:b/>
                <w:sz w:val="24"/>
                <w:szCs w:val="24"/>
                <w:lang w:val="en-US"/>
              </w:rPr>
              <w:t>15 May</w:t>
            </w:r>
            <w:r w:rsidRPr="007842FE">
              <w:rPr>
                <w:rFonts w:ascii="Times New Roman" w:hAnsi="Times New Roman" w:cs="Times New Roman"/>
                <w:b/>
                <w:sz w:val="24"/>
                <w:szCs w:val="24"/>
                <w:lang w:val="en-US"/>
              </w:rPr>
              <w:t xml:space="preserve"> 2019.</w:t>
            </w:r>
          </w:p>
          <w:p w:rsidR="00F53908" w:rsidRPr="007842FE" w:rsidRDefault="00F53908" w:rsidP="00F53908">
            <w:pPr>
              <w:spacing w:line="252" w:lineRule="auto"/>
              <w:jc w:val="both"/>
              <w:rPr>
                <w:lang w:val="en-US" w:eastAsia="en-US"/>
              </w:rPr>
            </w:pPr>
            <w:r w:rsidRPr="007842FE">
              <w:rPr>
                <w:color w:val="000000" w:themeColor="text1"/>
                <w:lang w:val="en-US"/>
              </w:rPr>
              <w:t>2.3. Date of holding the meeting of the Board of Directors which adopted the resolutions</w:t>
            </w:r>
            <w:r w:rsidRPr="007842FE">
              <w:rPr>
                <w:lang w:val="en-US"/>
              </w:rPr>
              <w:t>:</w:t>
            </w:r>
            <w:r w:rsidRPr="007842FE">
              <w:rPr>
                <w:b/>
                <w:lang w:val="en-US"/>
              </w:rPr>
              <w:t xml:space="preserve"> </w:t>
            </w:r>
            <w:r w:rsidRPr="007842FE">
              <w:rPr>
                <w:b/>
                <w:lang w:val="en-US"/>
              </w:rPr>
              <w:t>17 May</w:t>
            </w:r>
            <w:r w:rsidRPr="007842FE">
              <w:rPr>
                <w:b/>
                <w:lang w:val="en-US"/>
              </w:rPr>
              <w:t xml:space="preserve"> 2019, minutes No.3</w:t>
            </w:r>
            <w:r w:rsidRPr="007842FE">
              <w:rPr>
                <w:b/>
                <w:lang w:val="en-US"/>
              </w:rPr>
              <w:t>42</w:t>
            </w:r>
            <w:r w:rsidRPr="007842FE">
              <w:rPr>
                <w:b/>
                <w:lang w:val="en-US"/>
              </w:rPr>
              <w:t>/2019.</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976"/>
        <w:gridCol w:w="2589"/>
      </w:tblGrid>
      <w:tr w:rsidR="0005580F" w:rsidRPr="007842FE"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7842FE" w:rsidRDefault="0005580F" w:rsidP="00853E02">
            <w:pPr>
              <w:tabs>
                <w:tab w:val="left" w:pos="142"/>
                <w:tab w:val="left" w:pos="9465"/>
              </w:tabs>
              <w:spacing w:line="252" w:lineRule="auto"/>
              <w:ind w:right="189"/>
              <w:jc w:val="center"/>
              <w:rPr>
                <w:lang w:val="en-US" w:eastAsia="en-US"/>
              </w:rPr>
            </w:pPr>
            <w:r w:rsidRPr="007842FE">
              <w:rPr>
                <w:lang w:val="en-US" w:eastAsia="en-US"/>
              </w:rPr>
              <w:t xml:space="preserve">3. Signature </w:t>
            </w:r>
          </w:p>
        </w:tc>
      </w:tr>
      <w:tr w:rsidR="0005580F" w:rsidRPr="007842FE"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7842FE" w:rsidRDefault="0005580F" w:rsidP="00853E02">
            <w:pPr>
              <w:pStyle w:val="Default"/>
              <w:spacing w:line="252" w:lineRule="auto"/>
              <w:jc w:val="both"/>
              <w:rPr>
                <w:color w:val="auto"/>
                <w:lang w:val="en-US"/>
              </w:rPr>
            </w:pPr>
            <w:r w:rsidRPr="007842FE">
              <w:rPr>
                <w:color w:val="auto"/>
                <w:lang w:val="en-US"/>
              </w:rPr>
              <w:t>3.1 Head of Corporate Governance and Shareholder Relations Department (by power of attorne</w:t>
            </w:r>
            <w:bookmarkStart w:id="0" w:name="_GoBack"/>
            <w:bookmarkEnd w:id="0"/>
            <w:r w:rsidRPr="007842FE">
              <w:rPr>
                <w:color w:val="auto"/>
                <w:lang w:val="en-US"/>
              </w:rPr>
              <w:t xml:space="preserve">y No.119/10-1406 </w:t>
            </w:r>
            <w:r w:rsidRPr="007842FE">
              <w:rPr>
                <w:lang w:val="en-US"/>
              </w:rPr>
              <w:t>of 19.12.2018)</w:t>
            </w:r>
          </w:p>
          <w:p w:rsidR="0005580F" w:rsidRPr="007842FE"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7842FE" w:rsidRDefault="0005580F" w:rsidP="00853E02">
            <w:pPr>
              <w:spacing w:line="252" w:lineRule="auto"/>
              <w:jc w:val="center"/>
              <w:rPr>
                <w:lang w:val="en-US" w:eastAsia="en-US"/>
              </w:rPr>
            </w:pPr>
            <w:r w:rsidRPr="007842FE">
              <w:rPr>
                <w:lang w:val="en-US" w:eastAsia="en-US"/>
              </w:rPr>
              <w:t>________________</w:t>
            </w:r>
          </w:p>
          <w:p w:rsidR="0005580F" w:rsidRPr="007842FE" w:rsidRDefault="0005580F" w:rsidP="00853E02">
            <w:pPr>
              <w:spacing w:line="252" w:lineRule="auto"/>
              <w:jc w:val="center"/>
              <w:rPr>
                <w:lang w:val="en-US" w:eastAsia="en-US"/>
              </w:rPr>
            </w:pPr>
            <w:r w:rsidRPr="007842FE">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7842FE" w:rsidRDefault="0005580F" w:rsidP="00853E02">
            <w:pPr>
              <w:spacing w:line="252" w:lineRule="auto"/>
              <w:rPr>
                <w:lang w:val="en-US" w:eastAsia="en-US"/>
              </w:rPr>
            </w:pPr>
            <w:r w:rsidRPr="007842FE">
              <w:rPr>
                <w:lang w:val="en-US" w:eastAsia="en-US"/>
              </w:rPr>
              <w:t>Didenko Ye.Ye.</w:t>
            </w:r>
          </w:p>
          <w:p w:rsidR="0005580F" w:rsidRPr="007842FE" w:rsidRDefault="0005580F" w:rsidP="00853E02">
            <w:pPr>
              <w:spacing w:line="252" w:lineRule="auto"/>
              <w:rPr>
                <w:lang w:val="en-US" w:eastAsia="en-US"/>
              </w:rPr>
            </w:pPr>
          </w:p>
          <w:p w:rsidR="0005580F" w:rsidRPr="007842FE" w:rsidRDefault="0005580F" w:rsidP="00853E02">
            <w:pPr>
              <w:spacing w:line="252" w:lineRule="auto"/>
              <w:rPr>
                <w:lang w:val="en-US" w:eastAsia="en-US"/>
              </w:rPr>
            </w:pPr>
          </w:p>
        </w:tc>
      </w:tr>
      <w:tr w:rsidR="0005580F" w:rsidRPr="007842FE"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7842FE" w:rsidRDefault="0005580F" w:rsidP="00F53908">
            <w:pPr>
              <w:spacing w:line="252" w:lineRule="auto"/>
              <w:rPr>
                <w:lang w:val="en-US" w:eastAsia="en-US"/>
              </w:rPr>
            </w:pPr>
            <w:r w:rsidRPr="007842FE">
              <w:rPr>
                <w:lang w:val="en-US" w:eastAsia="en-US"/>
              </w:rPr>
              <w:t xml:space="preserve">3.2 Date: </w:t>
            </w:r>
            <w:r w:rsidR="00F53908" w:rsidRPr="007842FE">
              <w:rPr>
                <w:lang w:val="en-US" w:eastAsia="en-US"/>
              </w:rPr>
              <w:t>20 May</w:t>
            </w:r>
            <w:r w:rsidRPr="007842FE">
              <w:rPr>
                <w:lang w:val="en-US" w:eastAsia="en-US"/>
              </w:rPr>
              <w:t xml:space="preserve"> 2019</w:t>
            </w:r>
            <w:r w:rsidRPr="007842FE">
              <w:rPr>
                <w:b/>
                <w:bCs/>
                <w:lang w:val="en-US" w:eastAsia="en-US"/>
              </w:rPr>
              <w:t xml:space="preserve"> </w:t>
            </w:r>
            <w:r w:rsidRPr="007842FE">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7842FE" w:rsidRDefault="0005580F" w:rsidP="00853E02">
            <w:pPr>
              <w:spacing w:line="252" w:lineRule="auto"/>
              <w:jc w:val="center"/>
              <w:rPr>
                <w:lang w:val="en-US" w:eastAsia="en-US"/>
              </w:rPr>
            </w:pPr>
            <w:r w:rsidRPr="007842FE">
              <w:rPr>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7842FE" w:rsidRDefault="0005580F" w:rsidP="00853E02">
            <w:pPr>
              <w:spacing w:line="252" w:lineRule="auto"/>
              <w:rPr>
                <w:lang w:val="en-US" w:eastAsia="en-US"/>
              </w:rPr>
            </w:pPr>
          </w:p>
        </w:tc>
      </w:tr>
    </w:tbl>
    <w:p w:rsidR="0005580F" w:rsidRPr="007842FE" w:rsidRDefault="0005580F" w:rsidP="00902817">
      <w:pPr>
        <w:jc w:val="center"/>
      </w:pPr>
    </w:p>
    <w:sectPr w:rsidR="0005580F" w:rsidRPr="007842FE"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51" w:rsidRDefault="001F4F51" w:rsidP="00C5099C">
      <w:r>
        <w:separator/>
      </w:r>
    </w:p>
  </w:endnote>
  <w:endnote w:type="continuationSeparator" w:id="0">
    <w:p w:rsidR="001F4F51" w:rsidRDefault="001F4F51"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51" w:rsidRDefault="001F4F51" w:rsidP="00C5099C">
      <w:r>
        <w:separator/>
      </w:r>
    </w:p>
  </w:footnote>
  <w:footnote w:type="continuationSeparator" w:id="0">
    <w:p w:rsidR="001F4F51" w:rsidRDefault="001F4F51"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7C1D7B"/>
    <w:multiLevelType w:val="hybridMultilevel"/>
    <w:tmpl w:val="835C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3A615A"/>
    <w:multiLevelType w:val="hybridMultilevel"/>
    <w:tmpl w:val="EC62EFB2"/>
    <w:lvl w:ilvl="0" w:tplc="DBC00AEE">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3" w15:restartNumberingAfterBreak="0">
    <w:nsid w:val="1D78307E"/>
    <w:multiLevelType w:val="hybridMultilevel"/>
    <w:tmpl w:val="F15041B4"/>
    <w:lvl w:ilvl="0" w:tplc="F7A0747A">
      <w:start w:val="1"/>
      <w:numFmt w:val="decimal"/>
      <w:lvlText w:val="%1."/>
      <w:lvlJc w:val="left"/>
      <w:pPr>
        <w:ind w:left="496" w:hanging="360"/>
      </w:pPr>
      <w:rPr>
        <w:rFonts w:ascii="Times New Roman" w:hAnsi="Times New Roman" w:cs="Times New Roman" w:hint="default"/>
        <w:b w:val="0"/>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4"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535737C"/>
    <w:multiLevelType w:val="hybridMultilevel"/>
    <w:tmpl w:val="5086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1"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E3462EA"/>
    <w:multiLevelType w:val="hybridMultilevel"/>
    <w:tmpl w:val="D1904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F174882"/>
    <w:multiLevelType w:val="hybridMultilevel"/>
    <w:tmpl w:val="BE2298F2"/>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D10F6F"/>
    <w:multiLevelType w:val="hybridMultilevel"/>
    <w:tmpl w:val="EECA4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12"/>
  </w:num>
  <w:num w:numId="4">
    <w:abstractNumId w:val="10"/>
  </w:num>
  <w:num w:numId="5">
    <w:abstractNumId w:val="5"/>
  </w:num>
  <w:num w:numId="6">
    <w:abstractNumId w:val="6"/>
  </w:num>
  <w:num w:numId="7">
    <w:abstractNumId w:val="11"/>
  </w:num>
  <w:num w:numId="8">
    <w:abstractNumId w:val="14"/>
  </w:num>
  <w:num w:numId="9">
    <w:abstractNumId w:val="4"/>
  </w:num>
  <w:num w:numId="10">
    <w:abstractNumId w:val="17"/>
  </w:num>
  <w:num w:numId="11">
    <w:abstractNumId w:val="0"/>
  </w:num>
  <w:num w:numId="12">
    <w:abstractNumId w:val="7"/>
  </w:num>
  <w:num w:numId="13">
    <w:abstractNumId w:val="1"/>
  </w:num>
  <w:num w:numId="14">
    <w:abstractNumId w:val="13"/>
  </w:num>
  <w:num w:numId="15">
    <w:abstractNumId w:val="3"/>
  </w:num>
  <w:num w:numId="16">
    <w:abstractNumId w:val="9"/>
  </w:num>
  <w:num w:numId="17">
    <w:abstractNumId w:val="2"/>
  </w:num>
  <w:num w:numId="18">
    <w:abstractNumId w:val="18"/>
  </w:num>
  <w:num w:numId="1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20C5E"/>
    <w:rsid w:val="00031BAB"/>
    <w:rsid w:val="00033F6A"/>
    <w:rsid w:val="00036FF9"/>
    <w:rsid w:val="00046601"/>
    <w:rsid w:val="000528AB"/>
    <w:rsid w:val="0005580F"/>
    <w:rsid w:val="000655FF"/>
    <w:rsid w:val="000812B4"/>
    <w:rsid w:val="00084028"/>
    <w:rsid w:val="00087563"/>
    <w:rsid w:val="000878AC"/>
    <w:rsid w:val="00087DA5"/>
    <w:rsid w:val="00091224"/>
    <w:rsid w:val="0009636A"/>
    <w:rsid w:val="000A3C1D"/>
    <w:rsid w:val="000B19A7"/>
    <w:rsid w:val="000B22DB"/>
    <w:rsid w:val="000D1922"/>
    <w:rsid w:val="000D5047"/>
    <w:rsid w:val="000D76C8"/>
    <w:rsid w:val="000D795F"/>
    <w:rsid w:val="000E1FED"/>
    <w:rsid w:val="000E5E7E"/>
    <w:rsid w:val="000F01FC"/>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1F4F51"/>
    <w:rsid w:val="002009E2"/>
    <w:rsid w:val="0020448C"/>
    <w:rsid w:val="00206B43"/>
    <w:rsid w:val="00212EFE"/>
    <w:rsid w:val="002252C2"/>
    <w:rsid w:val="00232B2C"/>
    <w:rsid w:val="00235C54"/>
    <w:rsid w:val="00236918"/>
    <w:rsid w:val="00240E0E"/>
    <w:rsid w:val="00251A72"/>
    <w:rsid w:val="00264E98"/>
    <w:rsid w:val="00265D89"/>
    <w:rsid w:val="00267CD9"/>
    <w:rsid w:val="00271F6A"/>
    <w:rsid w:val="00273C1B"/>
    <w:rsid w:val="00273E6A"/>
    <w:rsid w:val="00275923"/>
    <w:rsid w:val="002851B0"/>
    <w:rsid w:val="0028598D"/>
    <w:rsid w:val="002904FF"/>
    <w:rsid w:val="00290D0F"/>
    <w:rsid w:val="00290EAF"/>
    <w:rsid w:val="00294FB8"/>
    <w:rsid w:val="00295F91"/>
    <w:rsid w:val="002C134B"/>
    <w:rsid w:val="002C7F40"/>
    <w:rsid w:val="002D2643"/>
    <w:rsid w:val="002D3460"/>
    <w:rsid w:val="002D6A9E"/>
    <w:rsid w:val="002E2769"/>
    <w:rsid w:val="002E2C8F"/>
    <w:rsid w:val="002F5B8F"/>
    <w:rsid w:val="003146A8"/>
    <w:rsid w:val="00316754"/>
    <w:rsid w:val="00322AEC"/>
    <w:rsid w:val="00322B7B"/>
    <w:rsid w:val="00322BD5"/>
    <w:rsid w:val="003303DF"/>
    <w:rsid w:val="003318D5"/>
    <w:rsid w:val="00340BA2"/>
    <w:rsid w:val="00356FF6"/>
    <w:rsid w:val="00361703"/>
    <w:rsid w:val="0036257B"/>
    <w:rsid w:val="00364A53"/>
    <w:rsid w:val="00372AE9"/>
    <w:rsid w:val="003914CE"/>
    <w:rsid w:val="00393C50"/>
    <w:rsid w:val="00396CF0"/>
    <w:rsid w:val="003A0253"/>
    <w:rsid w:val="003A3479"/>
    <w:rsid w:val="003A5EF6"/>
    <w:rsid w:val="003B18CF"/>
    <w:rsid w:val="003D4607"/>
    <w:rsid w:val="003D6E0D"/>
    <w:rsid w:val="003D7747"/>
    <w:rsid w:val="003F0A20"/>
    <w:rsid w:val="00401D3B"/>
    <w:rsid w:val="00402154"/>
    <w:rsid w:val="00411768"/>
    <w:rsid w:val="00411DDA"/>
    <w:rsid w:val="00413B92"/>
    <w:rsid w:val="00415885"/>
    <w:rsid w:val="00425F2B"/>
    <w:rsid w:val="004260C4"/>
    <w:rsid w:val="004261B7"/>
    <w:rsid w:val="00434649"/>
    <w:rsid w:val="004501D1"/>
    <w:rsid w:val="0045226D"/>
    <w:rsid w:val="004543EE"/>
    <w:rsid w:val="004610C7"/>
    <w:rsid w:val="00465FD9"/>
    <w:rsid w:val="00471361"/>
    <w:rsid w:val="00471BBD"/>
    <w:rsid w:val="0047315B"/>
    <w:rsid w:val="00474626"/>
    <w:rsid w:val="00475583"/>
    <w:rsid w:val="004972B6"/>
    <w:rsid w:val="004A68E9"/>
    <w:rsid w:val="004A6E24"/>
    <w:rsid w:val="004C0FB3"/>
    <w:rsid w:val="004C6F9E"/>
    <w:rsid w:val="004C7A35"/>
    <w:rsid w:val="004D0A6C"/>
    <w:rsid w:val="004D1160"/>
    <w:rsid w:val="004D1454"/>
    <w:rsid w:val="004D532C"/>
    <w:rsid w:val="004D7229"/>
    <w:rsid w:val="004E5CEC"/>
    <w:rsid w:val="004F1587"/>
    <w:rsid w:val="004F1988"/>
    <w:rsid w:val="004F5D30"/>
    <w:rsid w:val="004F6A0D"/>
    <w:rsid w:val="00512DC2"/>
    <w:rsid w:val="0051482D"/>
    <w:rsid w:val="00516D7E"/>
    <w:rsid w:val="00524BEA"/>
    <w:rsid w:val="005342A7"/>
    <w:rsid w:val="00544373"/>
    <w:rsid w:val="00547776"/>
    <w:rsid w:val="0055168B"/>
    <w:rsid w:val="00552531"/>
    <w:rsid w:val="005546E2"/>
    <w:rsid w:val="00566266"/>
    <w:rsid w:val="00570456"/>
    <w:rsid w:val="00573881"/>
    <w:rsid w:val="00573D3B"/>
    <w:rsid w:val="00580C67"/>
    <w:rsid w:val="005875C8"/>
    <w:rsid w:val="00591B51"/>
    <w:rsid w:val="005947D9"/>
    <w:rsid w:val="005A0F7C"/>
    <w:rsid w:val="005A3FFA"/>
    <w:rsid w:val="005A7DBC"/>
    <w:rsid w:val="005B0B5B"/>
    <w:rsid w:val="005B57E1"/>
    <w:rsid w:val="005B7917"/>
    <w:rsid w:val="005C4FDA"/>
    <w:rsid w:val="005C5847"/>
    <w:rsid w:val="005D36EB"/>
    <w:rsid w:val="005D5167"/>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5BF7"/>
    <w:rsid w:val="00672C8F"/>
    <w:rsid w:val="00680DC8"/>
    <w:rsid w:val="0068193A"/>
    <w:rsid w:val="00683906"/>
    <w:rsid w:val="00684705"/>
    <w:rsid w:val="0068696B"/>
    <w:rsid w:val="00687F83"/>
    <w:rsid w:val="006A7084"/>
    <w:rsid w:val="006C3F57"/>
    <w:rsid w:val="006F08DD"/>
    <w:rsid w:val="00703358"/>
    <w:rsid w:val="0070694D"/>
    <w:rsid w:val="00713572"/>
    <w:rsid w:val="00714127"/>
    <w:rsid w:val="0071495A"/>
    <w:rsid w:val="00735A80"/>
    <w:rsid w:val="007406B8"/>
    <w:rsid w:val="00741003"/>
    <w:rsid w:val="0075374F"/>
    <w:rsid w:val="00761EF7"/>
    <w:rsid w:val="00762E99"/>
    <w:rsid w:val="007638FB"/>
    <w:rsid w:val="00766FD4"/>
    <w:rsid w:val="00770F84"/>
    <w:rsid w:val="00773A71"/>
    <w:rsid w:val="007842FE"/>
    <w:rsid w:val="00791BEF"/>
    <w:rsid w:val="007B689E"/>
    <w:rsid w:val="007D3EC1"/>
    <w:rsid w:val="007D6383"/>
    <w:rsid w:val="007E1E11"/>
    <w:rsid w:val="007E6DEB"/>
    <w:rsid w:val="007E71AC"/>
    <w:rsid w:val="007F00E7"/>
    <w:rsid w:val="007F4C66"/>
    <w:rsid w:val="008066B5"/>
    <w:rsid w:val="00815FFD"/>
    <w:rsid w:val="008211CB"/>
    <w:rsid w:val="00822BB9"/>
    <w:rsid w:val="008276FB"/>
    <w:rsid w:val="008361AE"/>
    <w:rsid w:val="00844B2D"/>
    <w:rsid w:val="00845652"/>
    <w:rsid w:val="00845F21"/>
    <w:rsid w:val="008530DD"/>
    <w:rsid w:val="008569D0"/>
    <w:rsid w:val="00860E57"/>
    <w:rsid w:val="008619C6"/>
    <w:rsid w:val="008723BA"/>
    <w:rsid w:val="00872891"/>
    <w:rsid w:val="00874105"/>
    <w:rsid w:val="00875619"/>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8F7E71"/>
    <w:rsid w:val="00902817"/>
    <w:rsid w:val="00904BB7"/>
    <w:rsid w:val="009056AD"/>
    <w:rsid w:val="00910208"/>
    <w:rsid w:val="009116BA"/>
    <w:rsid w:val="00914041"/>
    <w:rsid w:val="009234A4"/>
    <w:rsid w:val="00926FED"/>
    <w:rsid w:val="009335F3"/>
    <w:rsid w:val="00933DFA"/>
    <w:rsid w:val="00934ABE"/>
    <w:rsid w:val="0093799B"/>
    <w:rsid w:val="009531E3"/>
    <w:rsid w:val="00956C2C"/>
    <w:rsid w:val="00960705"/>
    <w:rsid w:val="00961820"/>
    <w:rsid w:val="00972320"/>
    <w:rsid w:val="00974C3F"/>
    <w:rsid w:val="0098348B"/>
    <w:rsid w:val="009844B6"/>
    <w:rsid w:val="009858D7"/>
    <w:rsid w:val="00985C35"/>
    <w:rsid w:val="00990A73"/>
    <w:rsid w:val="00995D15"/>
    <w:rsid w:val="00995FC7"/>
    <w:rsid w:val="009A2F8C"/>
    <w:rsid w:val="009B3565"/>
    <w:rsid w:val="009C1EE5"/>
    <w:rsid w:val="009C72DB"/>
    <w:rsid w:val="009D0BEB"/>
    <w:rsid w:val="009D31CA"/>
    <w:rsid w:val="009E0703"/>
    <w:rsid w:val="009E23A4"/>
    <w:rsid w:val="009E59C7"/>
    <w:rsid w:val="009E6C51"/>
    <w:rsid w:val="009F027C"/>
    <w:rsid w:val="009F3D9B"/>
    <w:rsid w:val="009F6366"/>
    <w:rsid w:val="00A0077B"/>
    <w:rsid w:val="00A03CE2"/>
    <w:rsid w:val="00A04BCB"/>
    <w:rsid w:val="00A103A2"/>
    <w:rsid w:val="00A212F6"/>
    <w:rsid w:val="00A246BA"/>
    <w:rsid w:val="00A258B1"/>
    <w:rsid w:val="00A32B37"/>
    <w:rsid w:val="00A32CCA"/>
    <w:rsid w:val="00A46683"/>
    <w:rsid w:val="00A50E41"/>
    <w:rsid w:val="00A5222F"/>
    <w:rsid w:val="00A535F3"/>
    <w:rsid w:val="00A60599"/>
    <w:rsid w:val="00A76C30"/>
    <w:rsid w:val="00A8319A"/>
    <w:rsid w:val="00A85559"/>
    <w:rsid w:val="00A92232"/>
    <w:rsid w:val="00A92372"/>
    <w:rsid w:val="00AA0667"/>
    <w:rsid w:val="00AA1431"/>
    <w:rsid w:val="00AA172E"/>
    <w:rsid w:val="00AB08E7"/>
    <w:rsid w:val="00AB56DE"/>
    <w:rsid w:val="00AD3E9C"/>
    <w:rsid w:val="00AE7FF3"/>
    <w:rsid w:val="00B01511"/>
    <w:rsid w:val="00B060B5"/>
    <w:rsid w:val="00B17FBB"/>
    <w:rsid w:val="00B22153"/>
    <w:rsid w:val="00B22188"/>
    <w:rsid w:val="00B24936"/>
    <w:rsid w:val="00B34342"/>
    <w:rsid w:val="00B366D0"/>
    <w:rsid w:val="00B36D59"/>
    <w:rsid w:val="00B37DCB"/>
    <w:rsid w:val="00B442D4"/>
    <w:rsid w:val="00B56683"/>
    <w:rsid w:val="00B57CDE"/>
    <w:rsid w:val="00B70C4F"/>
    <w:rsid w:val="00B7221F"/>
    <w:rsid w:val="00B764D1"/>
    <w:rsid w:val="00B905ED"/>
    <w:rsid w:val="00B93DEA"/>
    <w:rsid w:val="00B96624"/>
    <w:rsid w:val="00BA33B5"/>
    <w:rsid w:val="00BA4527"/>
    <w:rsid w:val="00BA5195"/>
    <w:rsid w:val="00BB008F"/>
    <w:rsid w:val="00BB663D"/>
    <w:rsid w:val="00BD2676"/>
    <w:rsid w:val="00BF227F"/>
    <w:rsid w:val="00BF6394"/>
    <w:rsid w:val="00BF7BAE"/>
    <w:rsid w:val="00BF7ED2"/>
    <w:rsid w:val="00C02B3B"/>
    <w:rsid w:val="00C07688"/>
    <w:rsid w:val="00C10CBB"/>
    <w:rsid w:val="00C13329"/>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74AC"/>
    <w:rsid w:val="00D00077"/>
    <w:rsid w:val="00D0201A"/>
    <w:rsid w:val="00D0458D"/>
    <w:rsid w:val="00D05386"/>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A3340"/>
    <w:rsid w:val="00DB7480"/>
    <w:rsid w:val="00DE4199"/>
    <w:rsid w:val="00DF0432"/>
    <w:rsid w:val="00E111C0"/>
    <w:rsid w:val="00E126D9"/>
    <w:rsid w:val="00E14129"/>
    <w:rsid w:val="00E14EDF"/>
    <w:rsid w:val="00E20AE2"/>
    <w:rsid w:val="00E2472C"/>
    <w:rsid w:val="00E339CF"/>
    <w:rsid w:val="00E36F2C"/>
    <w:rsid w:val="00E52512"/>
    <w:rsid w:val="00E57436"/>
    <w:rsid w:val="00E60710"/>
    <w:rsid w:val="00E61347"/>
    <w:rsid w:val="00E6261F"/>
    <w:rsid w:val="00E64EE6"/>
    <w:rsid w:val="00E65BBD"/>
    <w:rsid w:val="00E748F7"/>
    <w:rsid w:val="00E75226"/>
    <w:rsid w:val="00E84116"/>
    <w:rsid w:val="00E9541C"/>
    <w:rsid w:val="00E96B69"/>
    <w:rsid w:val="00E9711F"/>
    <w:rsid w:val="00EA5B8E"/>
    <w:rsid w:val="00EA729C"/>
    <w:rsid w:val="00EB4856"/>
    <w:rsid w:val="00EC1DE4"/>
    <w:rsid w:val="00EC1F14"/>
    <w:rsid w:val="00EC2676"/>
    <w:rsid w:val="00EC4854"/>
    <w:rsid w:val="00ED1BFD"/>
    <w:rsid w:val="00ED2616"/>
    <w:rsid w:val="00EE1A36"/>
    <w:rsid w:val="00EE2DB9"/>
    <w:rsid w:val="00EF0A1F"/>
    <w:rsid w:val="00EF78F8"/>
    <w:rsid w:val="00F03071"/>
    <w:rsid w:val="00F05707"/>
    <w:rsid w:val="00F11EAC"/>
    <w:rsid w:val="00F13EF0"/>
    <w:rsid w:val="00F20639"/>
    <w:rsid w:val="00F24EED"/>
    <w:rsid w:val="00F353FC"/>
    <w:rsid w:val="00F46136"/>
    <w:rsid w:val="00F53908"/>
    <w:rsid w:val="00F62269"/>
    <w:rsid w:val="00F6573B"/>
    <w:rsid w:val="00F66A85"/>
    <w:rsid w:val="00F6769A"/>
    <w:rsid w:val="00F70266"/>
    <w:rsid w:val="00F8391D"/>
    <w:rsid w:val="00F906CE"/>
    <w:rsid w:val="00F97604"/>
    <w:rsid w:val="00FA1546"/>
    <w:rsid w:val="00FA177A"/>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C405"/>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banenergo.ru" TargetMode="External"/><Relationship Id="rId5" Type="http://schemas.openxmlformats.org/officeDocument/2006/relationships/webSettings" Target="webSettings.xml"/><Relationship Id="rId10" Type="http://schemas.openxmlformats.org/officeDocument/2006/relationships/hyperlink" Target="http://www.kubanenergo.ru" TargetMode="Externa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B7CEC-1C1C-43F7-A0C7-212D89FF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3210</Words>
  <Characters>18301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53</cp:revision>
  <cp:lastPrinted>2019-02-26T07:31:00Z</cp:lastPrinted>
  <dcterms:created xsi:type="dcterms:W3CDTF">2019-03-07T08:14:00Z</dcterms:created>
  <dcterms:modified xsi:type="dcterms:W3CDTF">2019-05-20T13:56:00Z</dcterms:modified>
</cp:coreProperties>
</file>