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F0D" w:rsidRDefault="00705F0D" w:rsidP="00705F0D">
      <w:pPr>
        <w:pStyle w:val="ConsNonformat"/>
        <w:jc w:val="center"/>
        <w:rPr>
          <w:rFonts w:ascii="Times New Roman" w:hAnsi="Times New Roman" w:cs="Times New Roman"/>
          <w:b/>
          <w:bCs/>
          <w:sz w:val="24"/>
          <w:szCs w:val="24"/>
          <w:lang w:val="en-US"/>
        </w:rPr>
      </w:pPr>
      <w:r w:rsidRPr="00FE304A">
        <w:rPr>
          <w:rFonts w:ascii="Times New Roman" w:hAnsi="Times New Roman" w:cs="Times New Roman"/>
          <w:b/>
          <w:bCs/>
          <w:sz w:val="24"/>
          <w:szCs w:val="24"/>
          <w:lang w:val="en-US"/>
        </w:rPr>
        <w:t xml:space="preserve">Corporate action statement </w:t>
      </w:r>
    </w:p>
    <w:p w:rsidR="00705F0D" w:rsidRDefault="00705F0D" w:rsidP="00705F0D">
      <w:pPr>
        <w:pStyle w:val="ConsNonformat"/>
        <w:jc w:val="center"/>
        <w:rPr>
          <w:rFonts w:ascii="Times New Roman" w:hAnsi="Times New Roman" w:cs="Times New Roman"/>
          <w:b/>
          <w:sz w:val="24"/>
          <w:szCs w:val="24"/>
          <w:lang w:val="en-US"/>
        </w:rPr>
      </w:pPr>
      <w:r w:rsidRPr="00FE304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“Information on a</w:t>
      </w:r>
      <w:r w:rsidRPr="00FE304A">
        <w:rPr>
          <w:rFonts w:ascii="Times New Roman" w:hAnsi="Times New Roman" w:cs="Times New Roman"/>
          <w:b/>
          <w:sz w:val="24"/>
          <w:szCs w:val="24"/>
          <w:lang w:val="en-US"/>
        </w:rPr>
        <w:t xml:space="preserve">pproval of </w:t>
      </w:r>
      <w:r>
        <w:rPr>
          <w:rFonts w:ascii="Times New Roman" w:hAnsi="Times New Roman" w:cs="Times New Roman"/>
          <w:b/>
          <w:sz w:val="24"/>
          <w:szCs w:val="24"/>
          <w:lang w:val="en-US"/>
        </w:rPr>
        <w:t>a decision</w:t>
      </w:r>
      <w:r w:rsidRPr="00FE304A">
        <w:rPr>
          <w:rFonts w:ascii="Times New Roman" w:hAnsi="Times New Roman" w:cs="Times New Roman"/>
          <w:b/>
          <w:sz w:val="24"/>
          <w:szCs w:val="24"/>
          <w:lang w:val="en-US"/>
        </w:rPr>
        <w:t xml:space="preserve"> on issue of securities</w:t>
      </w:r>
      <w:r>
        <w:rPr>
          <w:rFonts w:ascii="Times New Roman" w:hAnsi="Times New Roman" w:cs="Times New Roman"/>
          <w:b/>
          <w:sz w:val="24"/>
          <w:szCs w:val="24"/>
          <w:lang w:val="en-US"/>
        </w:rPr>
        <w:t>”</w:t>
      </w:r>
    </w:p>
    <w:p w:rsidR="00705F0D" w:rsidRPr="00FE304A" w:rsidRDefault="00705F0D" w:rsidP="00705F0D">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w:t>
      </w:r>
      <w:r w:rsidRPr="00FE304A">
        <w:rPr>
          <w:rFonts w:ascii="Times New Roman" w:hAnsi="Times New Roman" w:cs="Times New Roman"/>
          <w:b/>
          <w:bCs/>
          <w:sz w:val="24"/>
          <w:szCs w:val="24"/>
          <w:lang w:val="en-US"/>
        </w:rPr>
        <w:t>isclosure of insider information</w:t>
      </w:r>
      <w:r>
        <w:rPr>
          <w:rFonts w:ascii="Times New Roman" w:hAnsi="Times New Roman" w:cs="Times New Roman"/>
          <w:b/>
          <w:bCs/>
          <w:sz w:val="24"/>
          <w:szCs w:val="24"/>
          <w:lang w:val="en-US"/>
        </w:rPr>
        <w:t>)</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138"/>
        <w:gridCol w:w="1976"/>
        <w:gridCol w:w="2273"/>
      </w:tblGrid>
      <w:tr w:rsidR="00705F0D" w:rsidRPr="00FE304A" w:rsidTr="00430522">
        <w:tc>
          <w:tcPr>
            <w:tcW w:w="9810" w:type="dxa"/>
            <w:gridSpan w:val="4"/>
            <w:tcBorders>
              <w:top w:val="single" w:sz="4" w:space="0" w:color="auto"/>
              <w:left w:val="single" w:sz="4" w:space="0" w:color="auto"/>
              <w:bottom w:val="single" w:sz="4" w:space="0" w:color="auto"/>
              <w:right w:val="single" w:sz="4" w:space="0" w:color="auto"/>
            </w:tcBorders>
            <w:hideMark/>
          </w:tcPr>
          <w:p w:rsidR="00705F0D" w:rsidRPr="00FE304A" w:rsidRDefault="00705F0D" w:rsidP="00430522">
            <w:pPr>
              <w:pStyle w:val="a4"/>
              <w:jc w:val="center"/>
              <w:rPr>
                <w:rFonts w:ascii="Times New Roman" w:hAnsi="Times New Roman"/>
                <w:sz w:val="24"/>
                <w:szCs w:val="24"/>
              </w:rPr>
            </w:pPr>
            <w:r w:rsidRPr="00FE304A">
              <w:rPr>
                <w:rFonts w:ascii="Times New Roman" w:hAnsi="Times New Roman"/>
                <w:sz w:val="24"/>
                <w:szCs w:val="24"/>
                <w:lang w:val="en-US"/>
              </w:rPr>
              <w:t>General information</w:t>
            </w:r>
          </w:p>
        </w:tc>
      </w:tr>
      <w:tr w:rsidR="00705F0D" w:rsidRPr="00A549FC" w:rsidTr="00430522">
        <w:trPr>
          <w:trHeight w:val="288"/>
        </w:trPr>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numPr>
                <w:ilvl w:val="1"/>
                <w:numId w:val="1"/>
              </w:numPr>
              <w:spacing w:line="252" w:lineRule="auto"/>
              <w:jc w:val="both"/>
              <w:rPr>
                <w:rFonts w:ascii="Times New Roman" w:hAnsi="Times New Roman"/>
                <w:sz w:val="24"/>
                <w:szCs w:val="24"/>
                <w:lang w:val="en-US"/>
              </w:rPr>
            </w:pPr>
            <w:r w:rsidRPr="00FE304A">
              <w:rPr>
                <w:rFonts w:ascii="Times New Roman" w:hAnsi="Times New Roman"/>
                <w:sz w:val="24"/>
                <w:szCs w:val="24"/>
                <w:lang w:val="en-US"/>
              </w:rPr>
              <w:t>Full business name of the issuer (in case of non-profit organization – name)</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Public joint stock company of power industry  and electrification of Kuban</w:t>
            </w:r>
          </w:p>
        </w:tc>
      </w:tr>
      <w:tr w:rsidR="00705F0D" w:rsidRPr="00FE304A"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1.2. Abbreviated business name of the issuer</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rPr>
            </w:pPr>
            <w:r w:rsidRPr="00FE304A">
              <w:rPr>
                <w:rFonts w:ascii="Times New Roman" w:hAnsi="Times New Roman"/>
                <w:sz w:val="24"/>
                <w:szCs w:val="24"/>
                <w:lang w:val="en-US"/>
              </w:rPr>
              <w:t>Kubanenergo PJSC</w:t>
            </w:r>
          </w:p>
        </w:tc>
      </w:tr>
      <w:tr w:rsidR="00705F0D" w:rsidRPr="00FE304A"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rPr>
              <w:t xml:space="preserve">1.3. </w:t>
            </w:r>
            <w:r w:rsidRPr="00FE304A">
              <w:rPr>
                <w:rFonts w:ascii="Times New Roman" w:hAnsi="Times New Roman"/>
                <w:sz w:val="24"/>
                <w:szCs w:val="24"/>
                <w:lang w:val="en-US"/>
              </w:rPr>
              <w:t>Location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705F0D" w:rsidP="00430522">
            <w:pPr>
              <w:spacing w:line="252" w:lineRule="auto"/>
              <w:jc w:val="both"/>
              <w:rPr>
                <w:sz w:val="24"/>
                <w:szCs w:val="24"/>
                <w:lang w:val="en-US" w:eastAsia="en-US"/>
              </w:rPr>
            </w:pPr>
            <w:r w:rsidRPr="00FE304A">
              <w:rPr>
                <w:sz w:val="24"/>
                <w:szCs w:val="24"/>
                <w:lang w:val="en-US" w:eastAsia="en-US"/>
              </w:rPr>
              <w:t>Krasnodar, Russian Federation</w:t>
            </w:r>
          </w:p>
        </w:tc>
      </w:tr>
      <w:tr w:rsidR="00705F0D" w:rsidRPr="00FE304A"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1.4. PSRN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rPr>
            </w:pPr>
            <w:r w:rsidRPr="00FE304A">
              <w:rPr>
                <w:rFonts w:ascii="Times New Roman" w:hAnsi="Times New Roman"/>
                <w:sz w:val="24"/>
                <w:szCs w:val="24"/>
              </w:rPr>
              <w:t>1022301427268</w:t>
            </w:r>
          </w:p>
        </w:tc>
      </w:tr>
      <w:tr w:rsidR="00705F0D" w:rsidRPr="00FE304A"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1.5. TIN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rPr>
            </w:pPr>
            <w:r w:rsidRPr="00FE304A">
              <w:rPr>
                <w:rFonts w:ascii="Times New Roman" w:hAnsi="Times New Roman"/>
                <w:sz w:val="24"/>
                <w:szCs w:val="24"/>
              </w:rPr>
              <w:t>2309001660</w:t>
            </w:r>
          </w:p>
        </w:tc>
      </w:tr>
      <w:tr w:rsidR="00705F0D" w:rsidRPr="00FE304A"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1.6. The </w:t>
            </w:r>
            <w:r w:rsidRPr="00FE304A">
              <w:rPr>
                <w:rFonts w:ascii="Times New Roman" w:hAnsi="Times New Roman"/>
                <w:sz w:val="24"/>
                <w:szCs w:val="24"/>
                <w:lang w:val="en-GB"/>
              </w:rPr>
              <w:t>issuer’s unique code assigned by the registering body</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rPr>
              <w:t>00063-</w:t>
            </w:r>
            <w:r w:rsidRPr="00FE304A">
              <w:rPr>
                <w:rFonts w:ascii="Times New Roman" w:hAnsi="Times New Roman"/>
                <w:sz w:val="24"/>
                <w:szCs w:val="24"/>
                <w:lang w:val="en-US"/>
              </w:rPr>
              <w:t>A</w:t>
            </w:r>
          </w:p>
        </w:tc>
      </w:tr>
      <w:tr w:rsidR="00705F0D" w:rsidRPr="00A549FC"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1.7. Website used by the issuer for information disclosure </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D458DA" w:rsidP="00430522">
            <w:pPr>
              <w:spacing w:line="252" w:lineRule="auto"/>
              <w:jc w:val="both"/>
              <w:rPr>
                <w:rStyle w:val="a3"/>
                <w:color w:val="auto"/>
                <w:sz w:val="22"/>
                <w:szCs w:val="24"/>
                <w:lang w:val="en-US" w:eastAsia="en-US"/>
              </w:rPr>
            </w:pPr>
            <w:hyperlink r:id="rId5" w:history="1">
              <w:r w:rsidR="00705F0D" w:rsidRPr="00FE304A">
                <w:rPr>
                  <w:rStyle w:val="a3"/>
                  <w:sz w:val="22"/>
                  <w:szCs w:val="24"/>
                  <w:lang w:val="en-US" w:eastAsia="en-US"/>
                </w:rPr>
                <w:t>www.kubanenergo.ru</w:t>
              </w:r>
            </w:hyperlink>
            <w:r w:rsidR="00705F0D" w:rsidRPr="00FE304A">
              <w:rPr>
                <w:sz w:val="22"/>
                <w:szCs w:val="24"/>
                <w:lang w:val="en-US" w:eastAsia="en-US"/>
              </w:rPr>
              <w:t xml:space="preserve"> </w:t>
            </w:r>
          </w:p>
          <w:p w:rsidR="00705F0D" w:rsidRPr="00FE304A" w:rsidRDefault="00D458DA" w:rsidP="00430522">
            <w:pPr>
              <w:pStyle w:val="a4"/>
              <w:spacing w:line="252" w:lineRule="auto"/>
              <w:jc w:val="both"/>
              <w:rPr>
                <w:rFonts w:ascii="Times New Roman" w:hAnsi="Times New Roman"/>
                <w:sz w:val="24"/>
                <w:szCs w:val="24"/>
                <w:lang w:val="en-US"/>
              </w:rPr>
            </w:pPr>
            <w:hyperlink r:id="rId6" w:history="1">
              <w:r w:rsidR="00705F0D" w:rsidRPr="00FE304A">
                <w:rPr>
                  <w:rStyle w:val="a3"/>
                  <w:rFonts w:ascii="Times New Roman" w:hAnsi="Times New Roman"/>
                  <w:szCs w:val="24"/>
                  <w:lang w:val="en-US"/>
                </w:rPr>
                <w:t>http://www.e-disclosure.ru/portal/company.aspx?id=2827</w:t>
              </w:r>
            </w:hyperlink>
          </w:p>
        </w:tc>
      </w:tr>
      <w:tr w:rsidR="00705F0D" w:rsidRPr="00FE304A"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4" w:lineRule="auto"/>
              <w:jc w:val="both"/>
              <w:rPr>
                <w:rFonts w:ascii="Times New Roman" w:hAnsi="Times New Roman"/>
                <w:sz w:val="24"/>
                <w:szCs w:val="24"/>
                <w:lang w:val="en-US"/>
              </w:rPr>
            </w:pPr>
            <w:r w:rsidRPr="00FE304A">
              <w:rPr>
                <w:rFonts w:ascii="Times New Roman" w:hAnsi="Times New Roman"/>
                <w:sz w:val="24"/>
                <w:szCs w:val="24"/>
                <w:lang w:val="en-US"/>
              </w:rPr>
              <w:t>1.8. Date of the event (material fact) that is disclosed in the statement (if applicable)</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4" w:lineRule="auto"/>
              <w:jc w:val="both"/>
              <w:rPr>
                <w:rFonts w:ascii="Times New Roman" w:hAnsi="Times New Roman"/>
                <w:sz w:val="24"/>
                <w:szCs w:val="24"/>
                <w:lang w:val="en-US"/>
              </w:rPr>
            </w:pPr>
            <w:r w:rsidRPr="00FE304A">
              <w:rPr>
                <w:rFonts w:ascii="Times New Roman" w:hAnsi="Times New Roman"/>
                <w:sz w:val="24"/>
                <w:szCs w:val="24"/>
                <w:lang w:val="en-US"/>
              </w:rPr>
              <w:t>19.04.2019</w:t>
            </w:r>
          </w:p>
        </w:tc>
      </w:tr>
      <w:tr w:rsidR="00705F0D" w:rsidRPr="00FE304A" w:rsidTr="00430522">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05F0D" w:rsidRPr="00FE304A" w:rsidRDefault="00705F0D" w:rsidP="00430522">
            <w:pPr>
              <w:jc w:val="center"/>
              <w:rPr>
                <w:b/>
                <w:bCs/>
                <w:sz w:val="24"/>
                <w:szCs w:val="24"/>
                <w:lang w:val="en-US" w:eastAsia="en-US"/>
              </w:rPr>
            </w:pPr>
            <w:r w:rsidRPr="00FE304A">
              <w:rPr>
                <w:sz w:val="24"/>
                <w:szCs w:val="24"/>
                <w:lang w:val="en-US" w:eastAsia="en-US"/>
              </w:rPr>
              <w:t>2. Statement content</w:t>
            </w:r>
          </w:p>
        </w:tc>
      </w:tr>
      <w:tr w:rsidR="00705F0D" w:rsidRPr="00A549FC" w:rsidTr="00430522">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05F0D" w:rsidRPr="00FE304A" w:rsidRDefault="00705F0D" w:rsidP="00430522">
            <w:pPr>
              <w:jc w:val="both"/>
              <w:rPr>
                <w:b/>
                <w:sz w:val="24"/>
                <w:szCs w:val="24"/>
                <w:lang w:val="en-US" w:eastAsia="en-US"/>
              </w:rPr>
            </w:pPr>
            <w:r w:rsidRPr="00FE304A">
              <w:rPr>
                <w:b/>
                <w:sz w:val="24"/>
                <w:szCs w:val="24"/>
                <w:lang w:val="en-US" w:eastAsia="en-US"/>
              </w:rPr>
              <w:t>2.1. The issuer’s management body that approved the decision on issue of securities and the method of decision-making (type of general meeting should be specified: annual or extraordinary) if the issuer’s management body that made the decision on approval of the issue of securities is the general meeting of participants (shareholders) of the issuer, as well as the for</w:t>
            </w:r>
            <w:r>
              <w:rPr>
                <w:b/>
                <w:sz w:val="24"/>
                <w:szCs w:val="24"/>
                <w:lang w:val="en-US" w:eastAsia="en-US"/>
              </w:rPr>
              <w:t>m of voting (joint presence and/</w:t>
            </w:r>
            <w:r w:rsidRPr="00FE304A">
              <w:rPr>
                <w:b/>
                <w:sz w:val="24"/>
                <w:szCs w:val="24"/>
                <w:lang w:val="en-US" w:eastAsia="en-US"/>
              </w:rPr>
              <w:t xml:space="preserve">or absentee voting): </w:t>
            </w:r>
          </w:p>
          <w:p w:rsidR="00705F0D" w:rsidRPr="00FE304A" w:rsidRDefault="00705F0D" w:rsidP="00430522">
            <w:pPr>
              <w:jc w:val="both"/>
              <w:rPr>
                <w:sz w:val="24"/>
                <w:szCs w:val="24"/>
                <w:lang w:val="en-US" w:eastAsia="en-US"/>
              </w:rPr>
            </w:pPr>
            <w:r>
              <w:rPr>
                <w:sz w:val="24"/>
                <w:szCs w:val="24"/>
                <w:lang w:val="en-US" w:eastAsia="en-US"/>
              </w:rPr>
              <w:t>The</w:t>
            </w:r>
            <w:r w:rsidRPr="00FE304A">
              <w:rPr>
                <w:sz w:val="24"/>
                <w:szCs w:val="24"/>
                <w:lang w:val="en-US" w:eastAsia="en-US"/>
              </w:rPr>
              <w:t xml:space="preserve"> </w:t>
            </w:r>
            <w:r>
              <w:rPr>
                <w:sz w:val="24"/>
                <w:szCs w:val="24"/>
                <w:lang w:val="en-US" w:eastAsia="en-US"/>
              </w:rPr>
              <w:t>decision</w:t>
            </w:r>
            <w:r w:rsidRPr="00FE304A">
              <w:rPr>
                <w:sz w:val="24"/>
                <w:szCs w:val="24"/>
                <w:lang w:val="en-US" w:eastAsia="en-US"/>
              </w:rPr>
              <w:t xml:space="preserve"> to increase the authorized capital of Kubanenergo PJSC by offering additional securities was adopted the Extraordinary General Meeting of Shareholders of Kubanenergo PJSC that was held in the form of absentee voting.</w:t>
            </w:r>
          </w:p>
          <w:p w:rsidR="00705F0D" w:rsidRPr="00FE304A" w:rsidRDefault="00705F0D" w:rsidP="00430522">
            <w:pPr>
              <w:jc w:val="both"/>
              <w:rPr>
                <w:b/>
                <w:sz w:val="24"/>
                <w:szCs w:val="24"/>
                <w:lang w:val="en-US" w:eastAsia="en-US"/>
              </w:rPr>
            </w:pPr>
            <w:r w:rsidRPr="00FE304A">
              <w:rPr>
                <w:b/>
                <w:sz w:val="24"/>
                <w:szCs w:val="24"/>
                <w:lang w:val="en-US" w:eastAsia="en-US"/>
              </w:rPr>
              <w:t xml:space="preserve">2.2. Date and place of holding the meeting (session) of the authorized body of the issuer that adopted the </w:t>
            </w:r>
            <w:r w:rsidRPr="00EA408B">
              <w:rPr>
                <w:b/>
                <w:sz w:val="24"/>
                <w:szCs w:val="24"/>
                <w:lang w:val="en-US" w:eastAsia="en-US"/>
              </w:rPr>
              <w:t>decision</w:t>
            </w:r>
            <w:r w:rsidRPr="00FE304A">
              <w:rPr>
                <w:sz w:val="24"/>
                <w:szCs w:val="24"/>
                <w:lang w:val="en-US" w:eastAsia="en-US"/>
              </w:rPr>
              <w:t xml:space="preserve"> </w:t>
            </w:r>
            <w:r w:rsidRPr="00FE304A">
              <w:rPr>
                <w:b/>
                <w:sz w:val="24"/>
                <w:szCs w:val="24"/>
                <w:lang w:val="en-US" w:eastAsia="en-US"/>
              </w:rPr>
              <w:t xml:space="preserve">on approval of the issue of securities: </w:t>
            </w:r>
          </w:p>
          <w:p w:rsidR="00705F0D" w:rsidRPr="00FE304A" w:rsidRDefault="00705F0D" w:rsidP="00430522">
            <w:pPr>
              <w:jc w:val="both"/>
              <w:rPr>
                <w:sz w:val="24"/>
                <w:szCs w:val="24"/>
                <w:lang w:val="en-US" w:eastAsia="en-US"/>
              </w:rPr>
            </w:pPr>
            <w:r w:rsidRPr="00FE304A">
              <w:rPr>
                <w:sz w:val="24"/>
                <w:szCs w:val="24"/>
                <w:lang w:val="en-US" w:eastAsia="en-US"/>
              </w:rPr>
              <w:t>Date of the meeting (deadline for submission of voting ballots): 17 April 2019</w:t>
            </w:r>
          </w:p>
          <w:p w:rsidR="00705F0D" w:rsidRPr="00FE304A" w:rsidRDefault="00705F0D" w:rsidP="00430522">
            <w:pPr>
              <w:adjustRightInd w:val="0"/>
              <w:jc w:val="both"/>
              <w:outlineLvl w:val="3"/>
              <w:rPr>
                <w:sz w:val="24"/>
                <w:szCs w:val="24"/>
                <w:lang w:val="en-US"/>
              </w:rPr>
            </w:pPr>
            <w:r w:rsidRPr="00FE304A">
              <w:rPr>
                <w:sz w:val="24"/>
                <w:szCs w:val="24"/>
                <w:lang w:val="en-US"/>
              </w:rPr>
              <w:t xml:space="preserve">The filled-in voting bulletins were sent to one of the following addresses: </w:t>
            </w:r>
          </w:p>
          <w:p w:rsidR="00705F0D" w:rsidRPr="00FE304A" w:rsidRDefault="00705F0D" w:rsidP="00430522">
            <w:pPr>
              <w:pStyle w:val="a6"/>
              <w:numPr>
                <w:ilvl w:val="0"/>
                <w:numId w:val="2"/>
              </w:numPr>
              <w:adjustRightInd w:val="0"/>
              <w:spacing w:after="0" w:line="240" w:lineRule="auto"/>
              <w:ind w:left="714" w:hanging="357"/>
              <w:jc w:val="both"/>
              <w:outlineLvl w:val="3"/>
              <w:rPr>
                <w:rFonts w:ascii="Times New Roman" w:hAnsi="Times New Roman" w:cs="Times New Roman"/>
                <w:sz w:val="24"/>
                <w:szCs w:val="24"/>
              </w:rPr>
            </w:pPr>
            <w:r w:rsidRPr="00FE304A">
              <w:rPr>
                <w:rFonts w:ascii="Times New Roman" w:hAnsi="Times New Roman" w:cs="Times New Roman"/>
                <w:sz w:val="24"/>
                <w:szCs w:val="24"/>
              </w:rPr>
              <w:t xml:space="preserve">Kubanenergo PJSC, 2A Stavropolskaya street, Krasnodar 3350033, Russian Federation </w:t>
            </w:r>
          </w:p>
          <w:p w:rsidR="00705F0D" w:rsidRPr="00FE304A" w:rsidRDefault="00705F0D" w:rsidP="00430522">
            <w:pPr>
              <w:pStyle w:val="a6"/>
              <w:numPr>
                <w:ilvl w:val="0"/>
                <w:numId w:val="2"/>
              </w:numPr>
              <w:adjustRightInd w:val="0"/>
              <w:spacing w:after="0" w:line="240" w:lineRule="auto"/>
              <w:ind w:left="714" w:hanging="357"/>
              <w:jc w:val="both"/>
              <w:outlineLvl w:val="3"/>
              <w:rPr>
                <w:rFonts w:ascii="Times New Roman" w:hAnsi="Times New Roman" w:cs="Times New Roman"/>
                <w:sz w:val="24"/>
                <w:szCs w:val="24"/>
              </w:rPr>
            </w:pPr>
            <w:r w:rsidRPr="00FE304A">
              <w:rPr>
                <w:rFonts w:ascii="Times New Roman" w:hAnsi="Times New Roman" w:cs="Times New Roman"/>
                <w:sz w:val="24"/>
                <w:szCs w:val="24"/>
              </w:rPr>
              <w:t xml:space="preserve">Independent Registrar Company (IRC) – R.O.S.T. (Registrar of the Company), mail box 9, 18 </w:t>
            </w:r>
            <w:proofErr w:type="spellStart"/>
            <w:r w:rsidRPr="00FE304A">
              <w:rPr>
                <w:rFonts w:ascii="Times New Roman" w:hAnsi="Times New Roman" w:cs="Times New Roman"/>
                <w:sz w:val="24"/>
                <w:szCs w:val="24"/>
              </w:rPr>
              <w:t>Stromynka</w:t>
            </w:r>
            <w:proofErr w:type="spellEnd"/>
            <w:r w:rsidRPr="00FE304A">
              <w:rPr>
                <w:rFonts w:ascii="Times New Roman" w:hAnsi="Times New Roman" w:cs="Times New Roman"/>
                <w:sz w:val="24"/>
                <w:szCs w:val="24"/>
              </w:rPr>
              <w:t xml:space="preserve"> street, Moscow 107996.</w:t>
            </w:r>
          </w:p>
          <w:p w:rsidR="00705F0D" w:rsidRPr="00FE304A" w:rsidRDefault="00705F0D" w:rsidP="00430522">
            <w:pPr>
              <w:jc w:val="both"/>
              <w:rPr>
                <w:b/>
                <w:sz w:val="24"/>
                <w:szCs w:val="24"/>
                <w:lang w:val="en-US" w:eastAsia="en-US"/>
              </w:rPr>
            </w:pPr>
            <w:r w:rsidRPr="00FE304A">
              <w:rPr>
                <w:b/>
                <w:sz w:val="24"/>
                <w:szCs w:val="24"/>
                <w:lang w:val="en-US" w:eastAsia="en-US"/>
              </w:rPr>
              <w:t xml:space="preserve">2.3. </w:t>
            </w:r>
            <w:r w:rsidRPr="00FE304A">
              <w:rPr>
                <w:b/>
                <w:sz w:val="24"/>
                <w:szCs w:val="24"/>
                <w:lang w:val="en-US"/>
              </w:rPr>
              <w:t xml:space="preserve">Date of preparing and number of munities of meeting of </w:t>
            </w:r>
            <w:r w:rsidRPr="00FE304A">
              <w:rPr>
                <w:b/>
                <w:sz w:val="24"/>
                <w:szCs w:val="24"/>
                <w:lang w:val="en-US" w:eastAsia="en-US"/>
              </w:rPr>
              <w:t xml:space="preserve">the authorized body of the issuer that adopted the </w:t>
            </w:r>
            <w:r w:rsidRPr="00EA408B">
              <w:rPr>
                <w:b/>
                <w:sz w:val="24"/>
                <w:szCs w:val="24"/>
                <w:lang w:val="en-US" w:eastAsia="en-US"/>
              </w:rPr>
              <w:t>decision</w:t>
            </w:r>
            <w:r w:rsidRPr="00FE304A">
              <w:rPr>
                <w:sz w:val="24"/>
                <w:szCs w:val="24"/>
                <w:lang w:val="en-US" w:eastAsia="en-US"/>
              </w:rPr>
              <w:t xml:space="preserve"> </w:t>
            </w:r>
            <w:r w:rsidRPr="00FE304A">
              <w:rPr>
                <w:b/>
                <w:sz w:val="24"/>
                <w:szCs w:val="24"/>
                <w:lang w:val="en-US" w:eastAsia="en-US"/>
              </w:rPr>
              <w:t xml:space="preserve">on approval of the issue of securities: </w:t>
            </w:r>
          </w:p>
          <w:p w:rsidR="00705F0D" w:rsidRPr="00FE304A" w:rsidRDefault="00705F0D" w:rsidP="00430522">
            <w:pPr>
              <w:jc w:val="both"/>
              <w:rPr>
                <w:sz w:val="24"/>
                <w:szCs w:val="24"/>
                <w:lang w:val="en-US" w:eastAsia="en-US"/>
              </w:rPr>
            </w:pPr>
            <w:r w:rsidRPr="00FE304A">
              <w:rPr>
                <w:sz w:val="24"/>
                <w:szCs w:val="24"/>
                <w:lang w:val="en-US" w:eastAsia="en-US"/>
              </w:rPr>
              <w:t>Minutes of the meeting No.41 of 19 April 2019</w:t>
            </w:r>
          </w:p>
          <w:p w:rsidR="00705F0D" w:rsidRPr="00FE304A" w:rsidRDefault="00705F0D" w:rsidP="00430522">
            <w:pPr>
              <w:jc w:val="both"/>
              <w:rPr>
                <w:b/>
                <w:sz w:val="24"/>
                <w:szCs w:val="24"/>
                <w:lang w:val="en-US" w:eastAsia="en-US"/>
              </w:rPr>
            </w:pPr>
            <w:r w:rsidRPr="00FE304A">
              <w:rPr>
                <w:b/>
                <w:sz w:val="24"/>
                <w:szCs w:val="24"/>
                <w:lang w:val="en-US" w:eastAsia="en-US"/>
              </w:rPr>
              <w:t>2.4. Quorum and results of voting on proposal to approve the issue of securities:</w:t>
            </w:r>
          </w:p>
          <w:p w:rsidR="00705F0D" w:rsidRPr="00FE304A" w:rsidRDefault="00705F0D" w:rsidP="00430522">
            <w:pPr>
              <w:tabs>
                <w:tab w:val="left" w:pos="284"/>
              </w:tabs>
              <w:jc w:val="both"/>
              <w:rPr>
                <w:sz w:val="24"/>
                <w:szCs w:val="24"/>
                <w:lang w:val="en-US"/>
              </w:rPr>
            </w:pPr>
            <w:r w:rsidRPr="00FE304A">
              <w:rPr>
                <w:sz w:val="24"/>
                <w:szCs w:val="24"/>
                <w:lang w:val="en-US"/>
              </w:rPr>
              <w:t>The number of votes held by the persons included on the list of the persons entitled to participate in the General Meeting of Shareholders in relation to this item on the agenda: 303 793 350</w:t>
            </w:r>
          </w:p>
          <w:p w:rsidR="00705F0D" w:rsidRPr="00FE304A" w:rsidRDefault="00705F0D" w:rsidP="00430522">
            <w:pPr>
              <w:tabs>
                <w:tab w:val="left" w:pos="284"/>
              </w:tabs>
              <w:jc w:val="both"/>
              <w:rPr>
                <w:sz w:val="24"/>
                <w:szCs w:val="24"/>
                <w:lang w:val="en-US"/>
              </w:rPr>
            </w:pPr>
            <w:r w:rsidRPr="00FE304A">
              <w:rPr>
                <w:sz w:val="24"/>
                <w:szCs w:val="24"/>
                <w:lang w:val="en-US"/>
              </w:rPr>
              <w:t>The number of votes attaching to the Company’s voting shares and determined subject to the provisions of paragraph 4.24 of the Regulations of the Bank of Russia “On General Meetings of Shareholders” No.660-</w:t>
            </w:r>
            <w:r w:rsidR="00A549FC">
              <w:rPr>
                <w:sz w:val="24"/>
                <w:szCs w:val="24"/>
                <w:lang w:val="en-US"/>
              </w:rPr>
              <w:t>P</w:t>
            </w:r>
            <w:bookmarkStart w:id="0" w:name="_GoBack"/>
            <w:bookmarkEnd w:id="0"/>
            <w:r w:rsidRPr="00FE304A">
              <w:rPr>
                <w:sz w:val="24"/>
                <w:szCs w:val="24"/>
                <w:lang w:val="en-US"/>
              </w:rPr>
              <w:t xml:space="preserve"> of 16.11.2018 (hereinafter – the Regulations): 303 793 350</w:t>
            </w:r>
          </w:p>
          <w:p w:rsidR="00705F0D" w:rsidRPr="00FE304A" w:rsidRDefault="00705F0D" w:rsidP="00430522">
            <w:pPr>
              <w:tabs>
                <w:tab w:val="left" w:pos="284"/>
              </w:tabs>
              <w:jc w:val="both"/>
              <w:rPr>
                <w:sz w:val="24"/>
                <w:szCs w:val="24"/>
                <w:lang w:val="en-US"/>
              </w:rPr>
            </w:pPr>
            <w:r w:rsidRPr="00FE304A">
              <w:rPr>
                <w:sz w:val="24"/>
                <w:szCs w:val="24"/>
                <w:lang w:val="en-US"/>
              </w:rPr>
              <w:t>Number of votes participated in the meeting on this item: 281 854 622</w:t>
            </w:r>
          </w:p>
          <w:p w:rsidR="00705F0D" w:rsidRPr="00FE304A" w:rsidRDefault="00705F0D" w:rsidP="00430522">
            <w:pPr>
              <w:tabs>
                <w:tab w:val="left" w:pos="284"/>
              </w:tabs>
              <w:jc w:val="both"/>
              <w:rPr>
                <w:sz w:val="24"/>
                <w:szCs w:val="24"/>
                <w:lang w:val="en-US"/>
              </w:rPr>
            </w:pPr>
            <w:r w:rsidRPr="00FE304A">
              <w:rPr>
                <w:sz w:val="24"/>
                <w:szCs w:val="24"/>
                <w:lang w:val="en-US"/>
              </w:rPr>
              <w:t>Quorum on this item was present: 92.7784%</w:t>
            </w:r>
            <w:r w:rsidRPr="00FE304A">
              <w:rPr>
                <w:sz w:val="24"/>
                <w:szCs w:val="24"/>
                <w:lang w:val="en-US"/>
              </w:rPr>
              <w:tab/>
            </w:r>
          </w:p>
          <w:p w:rsidR="00705F0D" w:rsidRPr="00FE304A" w:rsidRDefault="00705F0D" w:rsidP="00430522">
            <w:pPr>
              <w:tabs>
                <w:tab w:val="left" w:pos="284"/>
              </w:tabs>
              <w:jc w:val="both"/>
              <w:rPr>
                <w:sz w:val="24"/>
                <w:szCs w:val="24"/>
                <w:lang w:val="en-US"/>
              </w:rPr>
            </w:pPr>
            <w:r w:rsidRPr="00FE304A">
              <w:rPr>
                <w:sz w:val="24"/>
                <w:szCs w:val="24"/>
                <w:lang w:val="en-US"/>
              </w:rPr>
              <w:t>The results of voting on agenda item of the EGM “Increase of the authorized capital of Kubanenergo PJSC by offering additional shares”:</w:t>
            </w:r>
          </w:p>
          <w:p w:rsidR="00705F0D" w:rsidRPr="00FE304A" w:rsidRDefault="00705F0D" w:rsidP="00430522">
            <w:pPr>
              <w:tabs>
                <w:tab w:val="left" w:pos="284"/>
              </w:tabs>
              <w:jc w:val="both"/>
              <w:rPr>
                <w:sz w:val="24"/>
                <w:szCs w:val="24"/>
                <w:lang w:val="en-US"/>
              </w:rPr>
            </w:pPr>
            <w:r w:rsidRPr="00FE304A">
              <w:rPr>
                <w:sz w:val="24"/>
                <w:szCs w:val="24"/>
                <w:lang w:val="en-US"/>
              </w:rPr>
              <w:t xml:space="preserve">“FOR”: 281 851 322 votes (99.9988% of the participants) </w:t>
            </w:r>
          </w:p>
          <w:p w:rsidR="00705F0D" w:rsidRPr="00FE304A" w:rsidRDefault="00705F0D" w:rsidP="00430522">
            <w:pPr>
              <w:tabs>
                <w:tab w:val="left" w:pos="284"/>
              </w:tabs>
              <w:jc w:val="both"/>
              <w:rPr>
                <w:sz w:val="24"/>
                <w:szCs w:val="24"/>
                <w:lang w:val="en-US"/>
              </w:rPr>
            </w:pPr>
            <w:r w:rsidRPr="00FE304A">
              <w:rPr>
                <w:sz w:val="24"/>
                <w:szCs w:val="24"/>
                <w:lang w:val="en-US"/>
              </w:rPr>
              <w:t>“AGAINST”: 2 265 votes (0.0008% of the participants)</w:t>
            </w:r>
          </w:p>
          <w:p w:rsidR="00705F0D" w:rsidRPr="00FE304A" w:rsidRDefault="00705F0D" w:rsidP="00430522">
            <w:pPr>
              <w:tabs>
                <w:tab w:val="left" w:pos="284"/>
              </w:tabs>
              <w:jc w:val="both"/>
              <w:rPr>
                <w:sz w:val="24"/>
                <w:szCs w:val="24"/>
                <w:lang w:val="en-US"/>
              </w:rPr>
            </w:pPr>
            <w:r w:rsidRPr="00FE304A">
              <w:rPr>
                <w:sz w:val="24"/>
                <w:szCs w:val="24"/>
                <w:lang w:val="en-US"/>
              </w:rPr>
              <w:t>“ABSTAINED”: 1 035 votes (0.0004% of the participants)</w:t>
            </w:r>
          </w:p>
          <w:p w:rsidR="00705F0D" w:rsidRPr="00FE304A" w:rsidRDefault="00705F0D" w:rsidP="00430522">
            <w:pPr>
              <w:tabs>
                <w:tab w:val="left" w:pos="284"/>
              </w:tabs>
              <w:jc w:val="both"/>
              <w:rPr>
                <w:sz w:val="24"/>
                <w:szCs w:val="24"/>
                <w:lang w:val="en-US"/>
              </w:rPr>
            </w:pPr>
            <w:r w:rsidRPr="00FE304A">
              <w:rPr>
                <w:sz w:val="24"/>
                <w:szCs w:val="24"/>
                <w:lang w:val="en-US"/>
              </w:rPr>
              <w:t xml:space="preserve">The number of votes that were not counted due to recognition of ballots as invalid or due to other reasons stipulated in the Regulations: </w:t>
            </w:r>
          </w:p>
          <w:p w:rsidR="00705F0D" w:rsidRPr="00FE304A" w:rsidRDefault="00705F0D" w:rsidP="00430522">
            <w:pPr>
              <w:tabs>
                <w:tab w:val="left" w:pos="284"/>
              </w:tabs>
              <w:jc w:val="both"/>
              <w:rPr>
                <w:sz w:val="24"/>
                <w:szCs w:val="24"/>
                <w:lang w:val="en-US"/>
              </w:rPr>
            </w:pPr>
            <w:r w:rsidRPr="00FE304A">
              <w:rPr>
                <w:sz w:val="24"/>
                <w:szCs w:val="24"/>
                <w:lang w:val="en-US"/>
              </w:rPr>
              <w:t>“Invalid”: 0 votes (0 % of the participants)</w:t>
            </w:r>
          </w:p>
          <w:p w:rsidR="00705F0D" w:rsidRPr="00FE304A" w:rsidRDefault="00705F0D" w:rsidP="00430522">
            <w:pPr>
              <w:tabs>
                <w:tab w:val="left" w:pos="284"/>
              </w:tabs>
              <w:jc w:val="both"/>
              <w:rPr>
                <w:sz w:val="24"/>
                <w:szCs w:val="24"/>
                <w:lang w:val="en-US"/>
              </w:rPr>
            </w:pPr>
            <w:r w:rsidRPr="00FE304A">
              <w:rPr>
                <w:sz w:val="24"/>
                <w:szCs w:val="24"/>
                <w:lang w:val="en-US"/>
              </w:rPr>
              <w:lastRenderedPageBreak/>
              <w:t>“Other reasons”: 0 votes (0 % of the participants)</w:t>
            </w:r>
          </w:p>
          <w:p w:rsidR="00705F0D" w:rsidRPr="00FE304A" w:rsidRDefault="00705F0D" w:rsidP="00430522">
            <w:pPr>
              <w:tabs>
                <w:tab w:val="left" w:pos="284"/>
              </w:tabs>
              <w:jc w:val="both"/>
              <w:rPr>
                <w:b/>
                <w:sz w:val="24"/>
                <w:szCs w:val="24"/>
                <w:lang w:val="en-US"/>
              </w:rPr>
            </w:pPr>
            <w:r w:rsidRPr="00FE304A">
              <w:rPr>
                <w:b/>
                <w:sz w:val="24"/>
                <w:szCs w:val="24"/>
                <w:lang w:val="en-US"/>
              </w:rPr>
              <w:t xml:space="preserve">2.5. Full text of the decision adopted at the </w:t>
            </w:r>
            <w:r w:rsidR="00117BED">
              <w:rPr>
                <w:b/>
                <w:sz w:val="24"/>
                <w:szCs w:val="24"/>
                <w:lang w:val="en-US"/>
              </w:rPr>
              <w:t>general meeting</w:t>
            </w:r>
          </w:p>
          <w:p w:rsidR="00705F0D" w:rsidRPr="00FE304A" w:rsidRDefault="00705F0D" w:rsidP="00430522">
            <w:pPr>
              <w:tabs>
                <w:tab w:val="left" w:pos="284"/>
              </w:tabs>
              <w:jc w:val="both"/>
              <w:rPr>
                <w:sz w:val="24"/>
                <w:szCs w:val="24"/>
                <w:lang w:val="en-US"/>
              </w:rPr>
            </w:pPr>
            <w:r w:rsidRPr="00FE304A">
              <w:rPr>
                <w:sz w:val="24"/>
                <w:szCs w:val="24"/>
                <w:lang w:val="en-US"/>
              </w:rPr>
              <w:t>To increase the authorized capital of Kubanenergo PJSC by offering additional ordinary registered uncertified shares in amount of 37 477 392 (thirty-seven million four hundred seventy-seven thousand three hundred ninety-two) pieces with par value of 100 (one hundred) rubles each for the total sum of 3 747 739 200 (three billion seven hundred forty-seven million seven hundred thirty-nine thousand two hundred) rubles, on the following essential conditions:</w:t>
            </w:r>
          </w:p>
          <w:p w:rsidR="00705F0D" w:rsidRPr="00FE304A" w:rsidRDefault="00705F0D" w:rsidP="00430522">
            <w:pPr>
              <w:tabs>
                <w:tab w:val="left" w:pos="284"/>
              </w:tabs>
              <w:jc w:val="both"/>
              <w:rPr>
                <w:sz w:val="24"/>
                <w:szCs w:val="24"/>
                <w:lang w:val="en-US"/>
              </w:rPr>
            </w:pPr>
            <w:r w:rsidRPr="00FE304A">
              <w:rPr>
                <w:sz w:val="24"/>
                <w:szCs w:val="24"/>
                <w:lang w:val="en-US"/>
              </w:rPr>
              <w:t>placement method: public offering</w:t>
            </w:r>
          </w:p>
          <w:p w:rsidR="00705F0D" w:rsidRPr="00FE304A" w:rsidRDefault="00705F0D" w:rsidP="00430522">
            <w:pPr>
              <w:tabs>
                <w:tab w:val="left" w:pos="284"/>
              </w:tabs>
              <w:jc w:val="both"/>
              <w:rPr>
                <w:sz w:val="24"/>
                <w:szCs w:val="24"/>
                <w:lang w:val="en-US"/>
              </w:rPr>
            </w:pPr>
            <w:r w:rsidRPr="00FE304A">
              <w:rPr>
                <w:sz w:val="24"/>
                <w:szCs w:val="24"/>
                <w:lang w:val="en-US"/>
              </w:rPr>
              <w:t>offering price of one additional ordinary registered uncertified share (including with respect to the persons included on the list of the persons having the preemptive right to acquire placed additional shares): 100 (one hundred) rubles 00 kopecks.</w:t>
            </w:r>
          </w:p>
          <w:p w:rsidR="00705F0D" w:rsidRPr="00FE304A" w:rsidRDefault="00705F0D" w:rsidP="00430522">
            <w:pPr>
              <w:tabs>
                <w:tab w:val="left" w:pos="284"/>
              </w:tabs>
              <w:jc w:val="both"/>
              <w:rPr>
                <w:sz w:val="24"/>
                <w:szCs w:val="24"/>
                <w:lang w:val="en-US"/>
              </w:rPr>
            </w:pPr>
            <w:r w:rsidRPr="00FE304A">
              <w:rPr>
                <w:sz w:val="24"/>
                <w:szCs w:val="24"/>
                <w:lang w:val="en-US"/>
              </w:rPr>
              <w:t>method of payment for additional shares: payment for additional shares is made in cash in Russian rubles by bank transfer</w:t>
            </w:r>
          </w:p>
          <w:p w:rsidR="00705F0D" w:rsidRPr="00FE304A" w:rsidRDefault="00705F0D" w:rsidP="00430522">
            <w:pPr>
              <w:pStyle w:val="a6"/>
              <w:widowControl w:val="0"/>
              <w:tabs>
                <w:tab w:val="left" w:pos="0"/>
                <w:tab w:val="left" w:pos="407"/>
              </w:tabs>
              <w:autoSpaceDE w:val="0"/>
              <w:autoSpaceDN w:val="0"/>
              <w:adjustRightInd w:val="0"/>
              <w:spacing w:after="0" w:line="240" w:lineRule="auto"/>
              <w:ind w:left="0"/>
              <w:jc w:val="both"/>
              <w:rPr>
                <w:rFonts w:ascii="Times New Roman" w:hAnsi="Times New Roman" w:cs="Times New Roman"/>
                <w:b/>
                <w:sz w:val="24"/>
                <w:szCs w:val="24"/>
              </w:rPr>
            </w:pPr>
            <w:r w:rsidRPr="00FE304A">
              <w:rPr>
                <w:rFonts w:ascii="Times New Roman" w:hAnsi="Times New Roman" w:cs="Times New Roman"/>
                <w:b/>
                <w:sz w:val="24"/>
                <w:szCs w:val="24"/>
              </w:rPr>
              <w:t>2.6. Disclosure of information whether the participant</w:t>
            </w:r>
            <w:r w:rsidR="00D458DA">
              <w:rPr>
                <w:rFonts w:ascii="Times New Roman" w:hAnsi="Times New Roman" w:cs="Times New Roman"/>
                <w:b/>
                <w:sz w:val="24"/>
                <w:szCs w:val="24"/>
              </w:rPr>
              <w:t>s</w:t>
            </w:r>
            <w:r w:rsidRPr="00FE304A">
              <w:rPr>
                <w:rFonts w:ascii="Times New Roman" w:hAnsi="Times New Roman" w:cs="Times New Roman"/>
                <w:b/>
                <w:sz w:val="24"/>
                <w:szCs w:val="24"/>
              </w:rPr>
              <w:t xml:space="preserve"> (shareholder) and (or) other persons (entities) have a preemptive right to purchase the offered securities and information on this fact and date of determining the persons (entities) entitled to a preemptive right to purchase the offered securities:</w:t>
            </w:r>
          </w:p>
          <w:p w:rsidR="00705F0D" w:rsidRPr="00FE304A" w:rsidRDefault="00705F0D" w:rsidP="00430522">
            <w:pPr>
              <w:pStyle w:val="a6"/>
              <w:widowControl w:val="0"/>
              <w:tabs>
                <w:tab w:val="left" w:pos="0"/>
                <w:tab w:val="left" w:pos="407"/>
              </w:tabs>
              <w:autoSpaceDE w:val="0"/>
              <w:autoSpaceDN w:val="0"/>
              <w:adjustRightInd w:val="0"/>
              <w:spacing w:after="0" w:line="240" w:lineRule="auto"/>
              <w:ind w:left="0"/>
              <w:jc w:val="both"/>
              <w:rPr>
                <w:rFonts w:ascii="Times New Roman" w:hAnsi="Times New Roman" w:cs="Times New Roman"/>
                <w:bCs/>
                <w:sz w:val="24"/>
                <w:szCs w:val="24"/>
              </w:rPr>
            </w:pPr>
            <w:r w:rsidRPr="00FE304A">
              <w:rPr>
                <w:rFonts w:ascii="Times New Roman" w:hAnsi="Times New Roman" w:cs="Times New Roman"/>
                <w:sz w:val="24"/>
                <w:szCs w:val="24"/>
              </w:rPr>
              <w:t>According to article 40 of Federal law “On Joint Stock Companies” issuer’s shareholders have preemptive right to purchase additional shares offered to public by the issuer in the amount proportional to the amount shares held by the shareholder</w:t>
            </w:r>
            <w:r w:rsidRPr="00FE304A">
              <w:rPr>
                <w:rFonts w:ascii="Times New Roman" w:hAnsi="Times New Roman" w:cs="Times New Roman"/>
                <w:bCs/>
                <w:sz w:val="24"/>
                <w:szCs w:val="24"/>
              </w:rPr>
              <w:t xml:space="preserve">. </w:t>
            </w:r>
          </w:p>
          <w:p w:rsidR="00705F0D" w:rsidRPr="00FE304A" w:rsidRDefault="00705F0D" w:rsidP="00430522">
            <w:pPr>
              <w:adjustRightInd w:val="0"/>
              <w:jc w:val="both"/>
              <w:outlineLvl w:val="3"/>
              <w:rPr>
                <w:sz w:val="24"/>
                <w:szCs w:val="24"/>
                <w:lang w:val="en-US"/>
              </w:rPr>
            </w:pPr>
            <w:r w:rsidRPr="00FE304A">
              <w:rPr>
                <w:rFonts w:eastAsiaTheme="minorHAnsi"/>
                <w:sz w:val="24"/>
                <w:szCs w:val="24"/>
                <w:lang w:val="en-US" w:eastAsia="en-US"/>
              </w:rPr>
              <w:t xml:space="preserve">Date of making the list of persons entitled to a preemptive right to purchase securities: 24.03.2019 </w:t>
            </w:r>
          </w:p>
          <w:p w:rsidR="00705F0D" w:rsidRPr="00FE304A" w:rsidRDefault="00705F0D" w:rsidP="00430522">
            <w:pPr>
              <w:jc w:val="both"/>
              <w:rPr>
                <w:b/>
                <w:sz w:val="24"/>
                <w:szCs w:val="24"/>
                <w:lang w:val="en-US"/>
              </w:rPr>
            </w:pPr>
            <w:r w:rsidRPr="00FE304A">
              <w:rPr>
                <w:b/>
                <w:sz w:val="24"/>
                <w:szCs w:val="24"/>
                <w:lang w:val="en-US"/>
              </w:rPr>
              <w:t>2.7. Indication of information whether in the course of issue of securities it is supposed to complete registration of (submit to exchange) the sericites prospectus:</w:t>
            </w:r>
          </w:p>
          <w:p w:rsidR="00705F0D" w:rsidRPr="00FE304A" w:rsidRDefault="00705F0D" w:rsidP="00430522">
            <w:pPr>
              <w:jc w:val="both"/>
              <w:rPr>
                <w:sz w:val="24"/>
                <w:szCs w:val="24"/>
                <w:lang w:val="en-US"/>
              </w:rPr>
            </w:pPr>
            <w:r w:rsidRPr="00FE304A">
              <w:rPr>
                <w:sz w:val="24"/>
                <w:szCs w:val="24"/>
                <w:lang w:val="en-US"/>
              </w:rPr>
              <w:t>Registration of securities prospectus is stipulated in the course of issue of securities.</w:t>
            </w:r>
          </w:p>
        </w:tc>
      </w:tr>
      <w:tr w:rsidR="00705F0D" w:rsidRPr="00FE304A" w:rsidTr="00430522">
        <w:trPr>
          <w:cantSplit/>
        </w:trPr>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05F0D" w:rsidRPr="00FE304A" w:rsidRDefault="00705F0D" w:rsidP="00430522">
            <w:pPr>
              <w:tabs>
                <w:tab w:val="left" w:pos="142"/>
                <w:tab w:val="left" w:pos="9465"/>
              </w:tabs>
              <w:spacing w:line="252" w:lineRule="auto"/>
              <w:ind w:left="142" w:right="189"/>
              <w:jc w:val="center"/>
              <w:rPr>
                <w:sz w:val="24"/>
                <w:szCs w:val="24"/>
                <w:lang w:val="en-US" w:eastAsia="en-US"/>
              </w:rPr>
            </w:pPr>
            <w:r w:rsidRPr="00FE304A">
              <w:rPr>
                <w:sz w:val="24"/>
                <w:szCs w:val="24"/>
                <w:lang w:val="en-US" w:eastAsia="en-US"/>
              </w:rPr>
              <w:lastRenderedPageBreak/>
              <w:t xml:space="preserve">3. Signature </w:t>
            </w:r>
          </w:p>
        </w:tc>
      </w:tr>
      <w:tr w:rsidR="00705F0D" w:rsidRPr="00FE304A" w:rsidTr="00430522">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705F0D" w:rsidRPr="00FE304A" w:rsidRDefault="00705F0D" w:rsidP="00430522">
            <w:pPr>
              <w:pStyle w:val="Default"/>
              <w:spacing w:line="252" w:lineRule="auto"/>
              <w:jc w:val="both"/>
              <w:rPr>
                <w:color w:val="auto"/>
                <w:lang w:val="en-US"/>
              </w:rPr>
            </w:pPr>
            <w:r w:rsidRPr="00FE304A">
              <w:rPr>
                <w:color w:val="auto"/>
                <w:lang w:val="en-US"/>
              </w:rPr>
              <w:t xml:space="preserve">3.1 Head of Corporate Governance and Shareholder Relations Department (by power of attorney No.119/10-1406 </w:t>
            </w:r>
            <w:r w:rsidRPr="00FE304A">
              <w:rPr>
                <w:lang w:val="en-US"/>
              </w:rPr>
              <w:t>of 19.12.2018)</w:t>
            </w:r>
          </w:p>
          <w:p w:rsidR="00705F0D" w:rsidRPr="00FE304A" w:rsidRDefault="00705F0D" w:rsidP="00430522">
            <w:pPr>
              <w:spacing w:line="252"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705F0D" w:rsidRPr="00FE304A" w:rsidRDefault="00705F0D" w:rsidP="00430522">
            <w:pPr>
              <w:spacing w:line="252" w:lineRule="auto"/>
              <w:jc w:val="center"/>
              <w:rPr>
                <w:sz w:val="24"/>
                <w:szCs w:val="24"/>
                <w:lang w:val="en-US" w:eastAsia="en-US"/>
              </w:rPr>
            </w:pPr>
            <w:r w:rsidRPr="00FE304A">
              <w:rPr>
                <w:sz w:val="24"/>
                <w:szCs w:val="24"/>
                <w:lang w:val="en-US" w:eastAsia="en-US"/>
              </w:rPr>
              <w:t>________________</w:t>
            </w:r>
          </w:p>
          <w:p w:rsidR="00705F0D" w:rsidRPr="00FE304A" w:rsidRDefault="00705F0D" w:rsidP="00430522">
            <w:pPr>
              <w:spacing w:line="252" w:lineRule="auto"/>
              <w:jc w:val="center"/>
              <w:rPr>
                <w:sz w:val="24"/>
                <w:szCs w:val="24"/>
                <w:lang w:val="en-US" w:eastAsia="en-US"/>
              </w:rPr>
            </w:pPr>
            <w:r w:rsidRPr="00FE304A">
              <w:rPr>
                <w:sz w:val="24"/>
                <w:szCs w:val="24"/>
                <w:lang w:val="en-US" w:eastAsia="en-US"/>
              </w:rPr>
              <w:t>(signature)</w:t>
            </w:r>
          </w:p>
        </w:tc>
        <w:tc>
          <w:tcPr>
            <w:tcW w:w="2273" w:type="dxa"/>
            <w:tcBorders>
              <w:top w:val="single" w:sz="4" w:space="0" w:color="auto"/>
              <w:left w:val="nil"/>
              <w:bottom w:val="nil"/>
              <w:right w:val="single" w:sz="4" w:space="0" w:color="auto"/>
            </w:tcBorders>
            <w:tcMar>
              <w:top w:w="0" w:type="dxa"/>
              <w:left w:w="28" w:type="dxa"/>
              <w:bottom w:w="0" w:type="dxa"/>
              <w:right w:w="28" w:type="dxa"/>
            </w:tcMar>
            <w:vAlign w:val="bottom"/>
          </w:tcPr>
          <w:p w:rsidR="00705F0D" w:rsidRPr="00FE304A" w:rsidRDefault="00705F0D" w:rsidP="00430522">
            <w:pPr>
              <w:spacing w:line="252" w:lineRule="auto"/>
              <w:rPr>
                <w:sz w:val="24"/>
                <w:szCs w:val="24"/>
                <w:lang w:val="en-US" w:eastAsia="en-US"/>
              </w:rPr>
            </w:pPr>
            <w:proofErr w:type="spellStart"/>
            <w:r w:rsidRPr="00FE304A">
              <w:rPr>
                <w:sz w:val="24"/>
                <w:szCs w:val="24"/>
                <w:lang w:val="en-US" w:eastAsia="en-US"/>
              </w:rPr>
              <w:t>Didenko</w:t>
            </w:r>
            <w:proofErr w:type="spellEnd"/>
            <w:r w:rsidRPr="00FE304A">
              <w:rPr>
                <w:sz w:val="24"/>
                <w:szCs w:val="24"/>
                <w:lang w:val="en-US" w:eastAsia="en-US"/>
              </w:rPr>
              <w:t xml:space="preserve"> </w:t>
            </w:r>
            <w:proofErr w:type="spellStart"/>
            <w:r w:rsidRPr="00FE304A">
              <w:rPr>
                <w:sz w:val="24"/>
                <w:szCs w:val="24"/>
                <w:lang w:val="en-US" w:eastAsia="en-US"/>
              </w:rPr>
              <w:t>Ye.Ye</w:t>
            </w:r>
            <w:proofErr w:type="spellEnd"/>
            <w:r w:rsidRPr="00FE304A">
              <w:rPr>
                <w:sz w:val="24"/>
                <w:szCs w:val="24"/>
                <w:lang w:val="en-US" w:eastAsia="en-US"/>
              </w:rPr>
              <w:t>.</w:t>
            </w:r>
          </w:p>
          <w:p w:rsidR="00705F0D" w:rsidRPr="00FE304A" w:rsidRDefault="00705F0D" w:rsidP="00430522">
            <w:pPr>
              <w:spacing w:line="252" w:lineRule="auto"/>
              <w:rPr>
                <w:sz w:val="24"/>
                <w:szCs w:val="24"/>
                <w:lang w:val="en-US" w:eastAsia="en-US"/>
              </w:rPr>
            </w:pPr>
          </w:p>
          <w:p w:rsidR="00705F0D" w:rsidRPr="00FE304A" w:rsidRDefault="00705F0D" w:rsidP="00430522">
            <w:pPr>
              <w:spacing w:line="252" w:lineRule="auto"/>
              <w:rPr>
                <w:sz w:val="24"/>
                <w:szCs w:val="24"/>
                <w:lang w:val="en-US" w:eastAsia="en-US"/>
              </w:rPr>
            </w:pPr>
          </w:p>
        </w:tc>
      </w:tr>
      <w:tr w:rsidR="00705F0D" w:rsidRPr="00FE304A" w:rsidTr="00430522">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705F0D" w:rsidRPr="00FE304A" w:rsidRDefault="00705F0D" w:rsidP="00430522">
            <w:pPr>
              <w:spacing w:line="252" w:lineRule="auto"/>
              <w:rPr>
                <w:sz w:val="24"/>
                <w:szCs w:val="24"/>
                <w:lang w:val="en-US" w:eastAsia="en-US"/>
              </w:rPr>
            </w:pPr>
            <w:r w:rsidRPr="00FE304A">
              <w:rPr>
                <w:sz w:val="24"/>
                <w:szCs w:val="24"/>
                <w:lang w:val="en-US" w:eastAsia="en-US"/>
              </w:rPr>
              <w:t>3.2 Date: 19 April 2019</w:t>
            </w:r>
            <w:r w:rsidRPr="00FE304A">
              <w:rPr>
                <w:b/>
                <w:bCs/>
                <w:sz w:val="24"/>
                <w:szCs w:val="24"/>
                <w:lang w:val="en-US" w:eastAsia="en-US"/>
              </w:rPr>
              <w:t xml:space="preserve"> </w:t>
            </w:r>
            <w:r w:rsidRPr="00FE304A">
              <w:rPr>
                <w:sz w:val="24"/>
                <w:szCs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705F0D" w:rsidRPr="00FE304A" w:rsidRDefault="00705F0D" w:rsidP="00430522">
            <w:pPr>
              <w:spacing w:line="252" w:lineRule="auto"/>
              <w:jc w:val="center"/>
              <w:rPr>
                <w:sz w:val="24"/>
                <w:szCs w:val="24"/>
                <w:lang w:val="en-US" w:eastAsia="en-US"/>
              </w:rPr>
            </w:pPr>
            <w:r w:rsidRPr="00FE304A">
              <w:rPr>
                <w:sz w:val="24"/>
                <w:szCs w:val="24"/>
                <w:lang w:val="en-US" w:eastAsia="en-US"/>
              </w:rPr>
              <w:t xml:space="preserve">seal </w:t>
            </w:r>
          </w:p>
        </w:tc>
        <w:tc>
          <w:tcPr>
            <w:tcW w:w="2273" w:type="dxa"/>
            <w:tcBorders>
              <w:top w:val="nil"/>
              <w:left w:val="nil"/>
              <w:bottom w:val="single" w:sz="4" w:space="0" w:color="auto"/>
              <w:right w:val="single" w:sz="4" w:space="0" w:color="auto"/>
            </w:tcBorders>
            <w:tcMar>
              <w:top w:w="0" w:type="dxa"/>
              <w:left w:w="28" w:type="dxa"/>
              <w:bottom w:w="0" w:type="dxa"/>
              <w:right w:w="28" w:type="dxa"/>
            </w:tcMar>
            <w:vAlign w:val="bottom"/>
          </w:tcPr>
          <w:p w:rsidR="00705F0D" w:rsidRPr="00FE304A" w:rsidRDefault="00705F0D" w:rsidP="00430522">
            <w:pPr>
              <w:spacing w:line="252" w:lineRule="auto"/>
              <w:rPr>
                <w:sz w:val="24"/>
                <w:szCs w:val="24"/>
                <w:lang w:val="en-US" w:eastAsia="en-US"/>
              </w:rPr>
            </w:pPr>
          </w:p>
        </w:tc>
      </w:tr>
    </w:tbl>
    <w:p w:rsidR="00705F0D" w:rsidRPr="00FE304A" w:rsidRDefault="00705F0D" w:rsidP="00705F0D">
      <w:pPr>
        <w:rPr>
          <w:sz w:val="24"/>
          <w:szCs w:val="24"/>
        </w:rPr>
      </w:pPr>
    </w:p>
    <w:p w:rsidR="00705F0D" w:rsidRPr="00FE304A" w:rsidRDefault="00705F0D" w:rsidP="00705F0D">
      <w:pPr>
        <w:rPr>
          <w:sz w:val="24"/>
          <w:szCs w:val="24"/>
        </w:rPr>
      </w:pPr>
    </w:p>
    <w:p w:rsidR="00705F0D" w:rsidRPr="00FE304A" w:rsidRDefault="00705F0D" w:rsidP="00705F0D">
      <w:pPr>
        <w:rPr>
          <w:sz w:val="24"/>
          <w:szCs w:val="24"/>
        </w:rPr>
      </w:pPr>
    </w:p>
    <w:p w:rsidR="00705F0D" w:rsidRPr="00FE304A" w:rsidRDefault="00705F0D" w:rsidP="00705F0D">
      <w:pPr>
        <w:rPr>
          <w:sz w:val="24"/>
          <w:szCs w:val="24"/>
        </w:rPr>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E1C95"/>
    <w:multiLevelType w:val="multilevel"/>
    <w:tmpl w:val="71A65B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B75DAB"/>
    <w:multiLevelType w:val="hybridMultilevel"/>
    <w:tmpl w:val="6F0800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23"/>
    <w:rsid w:val="00117BED"/>
    <w:rsid w:val="0059029B"/>
    <w:rsid w:val="0062058F"/>
    <w:rsid w:val="00705F0D"/>
    <w:rsid w:val="00A549FC"/>
    <w:rsid w:val="00C80523"/>
    <w:rsid w:val="00D458DA"/>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C66A"/>
  <w15:chartTrackingRefBased/>
  <w15:docId w15:val="{E4C212FD-DB95-453F-BA11-4602B01A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F0D"/>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5F0D"/>
    <w:rPr>
      <w:color w:val="0000FF"/>
      <w:u w:val="single"/>
    </w:rPr>
  </w:style>
  <w:style w:type="paragraph" w:styleId="a4">
    <w:name w:val="No Spacing"/>
    <w:link w:val="a5"/>
    <w:uiPriority w:val="1"/>
    <w:qFormat/>
    <w:rsid w:val="00705F0D"/>
    <w:pPr>
      <w:spacing w:after="0" w:line="240" w:lineRule="auto"/>
    </w:pPr>
    <w:rPr>
      <w:rFonts w:ascii="Calibri" w:eastAsia="Calibri" w:hAnsi="Calibri" w:cs="Times New Roman"/>
    </w:rPr>
  </w:style>
  <w:style w:type="paragraph" w:customStyle="1" w:styleId="ConsNonformat">
    <w:name w:val="ConsNonformat"/>
    <w:rsid w:val="00705F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05F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Без интервала Знак"/>
    <w:link w:val="a4"/>
    <w:uiPriority w:val="1"/>
    <w:locked/>
    <w:rsid w:val="00705F0D"/>
    <w:rPr>
      <w:rFonts w:ascii="Calibri" w:eastAsia="Calibri" w:hAnsi="Calibri" w:cs="Times New Roman"/>
    </w:rPr>
  </w:style>
  <w:style w:type="paragraph" w:styleId="a6">
    <w:name w:val="List Paragraph"/>
    <w:basedOn w:val="a"/>
    <w:uiPriority w:val="34"/>
    <w:qFormat/>
    <w:rsid w:val="00705F0D"/>
    <w:pPr>
      <w:autoSpaceDE/>
      <w:autoSpaceDN/>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4742</Characters>
  <Application>Microsoft Office Word</Application>
  <DocSecurity>0</DocSecurity>
  <Lines>39</Lines>
  <Paragraphs>11</Paragraphs>
  <ScaleCrop>false</ScaleCrop>
  <Company>Home</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5</cp:revision>
  <dcterms:created xsi:type="dcterms:W3CDTF">2019-04-19T11:32:00Z</dcterms:created>
  <dcterms:modified xsi:type="dcterms:W3CDTF">2019-04-19T12:19:00Z</dcterms:modified>
</cp:coreProperties>
</file>