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8C" w:rsidRDefault="006B218C" w:rsidP="0024712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47120" w:rsidRPr="00A60599" w:rsidRDefault="00247120" w:rsidP="0024712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6059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247120" w:rsidRPr="00A60599" w:rsidRDefault="00247120" w:rsidP="00247120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6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247120" w:rsidRDefault="00247120" w:rsidP="00247120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6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p w:rsidR="006B218C" w:rsidRPr="00A60599" w:rsidRDefault="006B218C" w:rsidP="002471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41"/>
        <w:gridCol w:w="5699"/>
      </w:tblGrid>
      <w:tr w:rsidR="00247120" w:rsidRPr="00A60599" w:rsidTr="006B218C">
        <w:tc>
          <w:tcPr>
            <w:tcW w:w="9640" w:type="dxa"/>
            <w:gridSpan w:val="2"/>
          </w:tcPr>
          <w:p w:rsidR="00247120" w:rsidRPr="00A60599" w:rsidRDefault="00247120" w:rsidP="005813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247120" w:rsidRPr="003F2EED" w:rsidTr="006B218C">
        <w:trPr>
          <w:trHeight w:val="599"/>
        </w:trPr>
        <w:tc>
          <w:tcPr>
            <w:tcW w:w="3941" w:type="dxa"/>
          </w:tcPr>
          <w:p w:rsidR="00247120" w:rsidRPr="00A60599" w:rsidRDefault="00247120" w:rsidP="005813F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699" w:type="dxa"/>
          </w:tcPr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247120" w:rsidRPr="00A60599" w:rsidTr="006B218C">
        <w:tc>
          <w:tcPr>
            <w:tcW w:w="3941" w:type="dxa"/>
          </w:tcPr>
          <w:p w:rsidR="00247120" w:rsidRPr="00A60599" w:rsidRDefault="00247120" w:rsidP="005813F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699" w:type="dxa"/>
          </w:tcPr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247120" w:rsidRPr="00A60599" w:rsidTr="006B218C">
        <w:tc>
          <w:tcPr>
            <w:tcW w:w="3941" w:type="dxa"/>
          </w:tcPr>
          <w:p w:rsidR="00247120" w:rsidRPr="00A60599" w:rsidRDefault="00247120" w:rsidP="005813F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699" w:type="dxa"/>
          </w:tcPr>
          <w:p w:rsidR="00247120" w:rsidRPr="00A60599" w:rsidRDefault="00247120" w:rsidP="005813F4">
            <w:pPr>
              <w:jc w:val="both"/>
              <w:rPr>
                <w:color w:val="000000" w:themeColor="text1"/>
                <w:lang w:val="en-US" w:eastAsia="en-US"/>
              </w:rPr>
            </w:pPr>
            <w:r w:rsidRPr="00A60599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247120" w:rsidRPr="00A60599" w:rsidTr="006B218C">
        <w:tc>
          <w:tcPr>
            <w:tcW w:w="3941" w:type="dxa"/>
          </w:tcPr>
          <w:p w:rsidR="00247120" w:rsidRPr="00A60599" w:rsidRDefault="00247120" w:rsidP="005813F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699" w:type="dxa"/>
          </w:tcPr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247120" w:rsidRPr="00A60599" w:rsidTr="006B218C">
        <w:tc>
          <w:tcPr>
            <w:tcW w:w="3941" w:type="dxa"/>
          </w:tcPr>
          <w:p w:rsidR="00247120" w:rsidRPr="00A60599" w:rsidRDefault="00247120" w:rsidP="005813F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699" w:type="dxa"/>
          </w:tcPr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247120" w:rsidRPr="00A60599" w:rsidTr="006B218C">
        <w:tc>
          <w:tcPr>
            <w:tcW w:w="3941" w:type="dxa"/>
          </w:tcPr>
          <w:p w:rsidR="00247120" w:rsidRPr="00A60599" w:rsidRDefault="00247120" w:rsidP="005813F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699" w:type="dxa"/>
          </w:tcPr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247120" w:rsidRPr="003F2EED" w:rsidTr="006B218C">
        <w:tc>
          <w:tcPr>
            <w:tcW w:w="3941" w:type="dxa"/>
          </w:tcPr>
          <w:p w:rsidR="00247120" w:rsidRPr="00A60599" w:rsidRDefault="00247120" w:rsidP="005813F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699" w:type="dxa"/>
          </w:tcPr>
          <w:p w:rsidR="00247120" w:rsidRPr="00A60599" w:rsidRDefault="003F2EED" w:rsidP="005813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47120" w:rsidRPr="00A605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247120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47120" w:rsidRPr="00A60599" w:rsidRDefault="003F2EED" w:rsidP="005813F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247120" w:rsidRPr="00A605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47120" w:rsidRPr="00A60599" w:rsidTr="006B218C">
        <w:tc>
          <w:tcPr>
            <w:tcW w:w="3941" w:type="dxa"/>
          </w:tcPr>
          <w:p w:rsidR="00247120" w:rsidRPr="00A60599" w:rsidRDefault="00247120" w:rsidP="005813F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699" w:type="dxa"/>
          </w:tcPr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</w:t>
            </w:r>
            <w:r w:rsidRPr="00A60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.2019</w:t>
            </w:r>
          </w:p>
        </w:tc>
      </w:tr>
      <w:tr w:rsidR="00247120" w:rsidRPr="00A60599" w:rsidTr="006B218C">
        <w:tc>
          <w:tcPr>
            <w:tcW w:w="9640" w:type="dxa"/>
            <w:gridSpan w:val="2"/>
          </w:tcPr>
          <w:p w:rsidR="00247120" w:rsidRPr="00A60599" w:rsidRDefault="00247120" w:rsidP="005813F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A60599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247120" w:rsidRPr="00A60599" w:rsidTr="006B218C">
        <w:trPr>
          <w:trHeight w:val="2434"/>
        </w:trPr>
        <w:tc>
          <w:tcPr>
            <w:tcW w:w="9640" w:type="dxa"/>
            <w:gridSpan w:val="2"/>
          </w:tcPr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47120" w:rsidRPr="00A60599" w:rsidRDefault="00247120" w:rsidP="005813F4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A60599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247120" w:rsidRPr="00A60599" w:rsidRDefault="00247120" w:rsidP="005813F4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A60599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Pr="00A605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247120" w:rsidRPr="00A60599" w:rsidRDefault="00247120" w:rsidP="005813F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Pr="00A605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247120" w:rsidRPr="00A60599" w:rsidTr="005813F4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247120" w:rsidRPr="00A60599" w:rsidRDefault="00247120" w:rsidP="005813F4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247120" w:rsidRPr="00A60599" w:rsidTr="005813F4">
              <w:trPr>
                <w:jc w:val="center"/>
              </w:trPr>
              <w:tc>
                <w:tcPr>
                  <w:tcW w:w="1129" w:type="dxa"/>
                  <w:vMerge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247120" w:rsidRPr="00A60599" w:rsidTr="005813F4">
              <w:trPr>
                <w:jc w:val="center"/>
              </w:trPr>
              <w:tc>
                <w:tcPr>
                  <w:tcW w:w="1129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05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05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47120" w:rsidRPr="00A60599" w:rsidTr="005813F4">
              <w:trPr>
                <w:jc w:val="center"/>
              </w:trPr>
              <w:tc>
                <w:tcPr>
                  <w:tcW w:w="1129" w:type="dxa"/>
                </w:tcPr>
                <w:p w:rsidR="00247120" w:rsidRPr="00247120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247120" w:rsidRPr="00247120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47120" w:rsidRPr="00A60599" w:rsidTr="005813F4">
              <w:trPr>
                <w:jc w:val="center"/>
              </w:trPr>
              <w:tc>
                <w:tcPr>
                  <w:tcW w:w="1129" w:type="dxa"/>
                </w:tcPr>
                <w:p w:rsidR="00247120" w:rsidRPr="00247120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247120" w:rsidRPr="00247120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47120" w:rsidRPr="00A60599" w:rsidTr="005813F4">
              <w:trPr>
                <w:jc w:val="center"/>
              </w:trPr>
              <w:tc>
                <w:tcPr>
                  <w:tcW w:w="1129" w:type="dxa"/>
                </w:tcPr>
                <w:p w:rsidR="00247120" w:rsidRPr="00247120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247120" w:rsidRPr="00247120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247120" w:rsidRPr="00A60599" w:rsidRDefault="00247120" w:rsidP="005813F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20" w:rsidRPr="003F2EED" w:rsidTr="006B218C">
        <w:tc>
          <w:tcPr>
            <w:tcW w:w="9640" w:type="dxa"/>
            <w:gridSpan w:val="2"/>
          </w:tcPr>
          <w:p w:rsidR="00247120" w:rsidRPr="005B0B5B" w:rsidRDefault="00247120" w:rsidP="005813F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5B0B5B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247120" w:rsidRPr="005B0B5B" w:rsidRDefault="00247120" w:rsidP="005813F4">
            <w:pPr>
              <w:jc w:val="both"/>
              <w:rPr>
                <w:b/>
                <w:lang w:val="en-US"/>
              </w:rPr>
            </w:pPr>
            <w:r w:rsidRPr="005B0B5B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5B0B5B">
              <w:rPr>
                <w:b/>
                <w:lang w:val="en-US"/>
              </w:rPr>
              <w:t>“</w:t>
            </w:r>
            <w:r w:rsidRPr="005509D9">
              <w:rPr>
                <w:b/>
                <w:lang w:val="en-US" w:eastAsia="en-US"/>
              </w:rPr>
              <w:t>Approval of the Programme of Kubanenergo PJSC on Reduction of Overdue Receivables for Transmission Services and Settlement of Disputes as of 01.01.2019</w:t>
            </w:r>
            <w:r w:rsidRPr="005B0B5B">
              <w:rPr>
                <w:b/>
                <w:lang w:val="en-US"/>
              </w:rPr>
              <w:t>”</w:t>
            </w:r>
          </w:p>
        </w:tc>
      </w:tr>
      <w:tr w:rsidR="00247120" w:rsidRPr="003F2EED" w:rsidTr="006B218C">
        <w:trPr>
          <w:trHeight w:val="544"/>
        </w:trPr>
        <w:tc>
          <w:tcPr>
            <w:tcW w:w="9640" w:type="dxa"/>
            <w:gridSpan w:val="2"/>
          </w:tcPr>
          <w:p w:rsidR="00247120" w:rsidRPr="00A60599" w:rsidRDefault="00247120" w:rsidP="0058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43DB2" w:rsidRPr="00E205D7" w:rsidRDefault="00C43DB2" w:rsidP="00C43DB2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E205D7">
              <w:rPr>
                <w:color w:val="000000" w:themeColor="text1"/>
                <w:lang w:val="en-US" w:eastAsia="en-US"/>
              </w:rPr>
              <w:t xml:space="preserve">1. </w:t>
            </w:r>
            <w:r>
              <w:rPr>
                <w:color w:val="000000" w:themeColor="text1"/>
                <w:lang w:val="en-US" w:eastAsia="en-US"/>
              </w:rPr>
              <w:t>To a</w:t>
            </w:r>
            <w:r w:rsidRPr="00E205D7">
              <w:rPr>
                <w:color w:val="000000" w:themeColor="text1"/>
                <w:lang w:val="en-US" w:eastAsia="en-US"/>
              </w:rPr>
              <w:t>pprove</w:t>
            </w:r>
            <w:r w:rsidRPr="00E205D7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the </w:t>
            </w:r>
            <w:r w:rsidRPr="00C43DB2">
              <w:rPr>
                <w:lang w:val="en-US" w:eastAsia="en-US"/>
              </w:rPr>
              <w:t>Programme of Kubanenergo PJSC on Reduction of Overdue Receivables for Transmission Services and Settlement of Disputes as of 01.01.2019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1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to </w:t>
            </w:r>
            <w:r>
              <w:rPr>
                <w:color w:val="222222"/>
                <w:shd w:val="clear" w:color="auto" w:fill="FFFFFF"/>
                <w:lang w:val="en-US"/>
              </w:rPr>
              <w:t>the present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resolution of the Company’s Board of Directors.</w:t>
            </w:r>
          </w:p>
          <w:p w:rsidR="00C43DB2" w:rsidRPr="00E205D7" w:rsidRDefault="00C43DB2" w:rsidP="00C43DB2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2. </w:t>
            </w:r>
            <w:r>
              <w:rPr>
                <w:color w:val="000000" w:themeColor="text1"/>
                <w:lang w:val="en-US" w:eastAsia="en-US"/>
              </w:rPr>
              <w:t>To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take note of the Report on implementation of </w:t>
            </w:r>
            <w:r w:rsidRPr="00C66F72">
              <w:rPr>
                <w:lang w:val="en-US" w:eastAsia="en-US"/>
              </w:rPr>
              <w:t xml:space="preserve">the </w:t>
            </w:r>
            <w:r w:rsidRPr="00C43DB2">
              <w:rPr>
                <w:lang w:val="en-US" w:eastAsia="en-US"/>
              </w:rPr>
              <w:t xml:space="preserve">Programme of Kubanenergo PJSC on Reduction of Overdue Receivables for Transmission Services and Settlement of Disputes as of </w:t>
            </w:r>
            <w:r>
              <w:rPr>
                <w:lang w:val="en-US" w:eastAsia="en-US"/>
              </w:rPr>
              <w:t>01.10.2018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2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to </w:t>
            </w:r>
            <w:r>
              <w:rPr>
                <w:color w:val="222222"/>
                <w:shd w:val="clear" w:color="auto" w:fill="FFFFFF"/>
                <w:lang w:val="en-US"/>
              </w:rPr>
              <w:t>the present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resolution of the Company’s Board of Directors.</w:t>
            </w:r>
          </w:p>
          <w:p w:rsidR="00C43DB2" w:rsidRPr="00E205D7" w:rsidRDefault="00C43DB2" w:rsidP="00C43DB2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3. </w:t>
            </w:r>
            <w:r>
              <w:rPr>
                <w:color w:val="000000" w:themeColor="text1"/>
                <w:lang w:val="en-US" w:eastAsia="en-US"/>
              </w:rPr>
              <w:t>To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take note of the Report of Kubanenergo PJSC on measures taken in respect of receivables existing as of the 4</w:t>
            </w:r>
            <w:r w:rsidRPr="00C43DB2">
              <w:rPr>
                <w:color w:val="222222"/>
                <w:shd w:val="clear" w:color="auto" w:fill="FFFFFF"/>
                <w:vertAlign w:val="superscript"/>
                <w:lang w:val="en-US"/>
              </w:rPr>
              <w:t>th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quarter of 2018, as well as newly accrued receivables, 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3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to </w:t>
            </w:r>
            <w:r>
              <w:rPr>
                <w:color w:val="222222"/>
                <w:shd w:val="clear" w:color="auto" w:fill="FFFFFF"/>
                <w:lang w:val="en-US"/>
              </w:rPr>
              <w:t>the present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resolution of the Company’s Board of Directors.</w:t>
            </w:r>
          </w:p>
          <w:p w:rsidR="00C43DB2" w:rsidRDefault="00C43DB2" w:rsidP="00C43DB2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>4. To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take note of the Report on implementation of the instructions issued the Board of Directors on 30.03.2018 (minutes No.305/2018) pertaining collection of 2 766 million rubles of overdue receivables from the sum of receivables existing as of 01.01.2018 in 2018, 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4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to </w:t>
            </w:r>
            <w:r>
              <w:rPr>
                <w:color w:val="222222"/>
                <w:shd w:val="clear" w:color="auto" w:fill="FFFFFF"/>
                <w:lang w:val="en-US"/>
              </w:rPr>
              <w:t>the present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resolution of the Company’s Board of Directors.</w:t>
            </w:r>
          </w:p>
          <w:p w:rsidR="00C43DB2" w:rsidRDefault="00C43DB2" w:rsidP="00C43DB2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5. To instruct the CEO of the Company to:</w:t>
            </w:r>
          </w:p>
          <w:p w:rsidR="006B218C" w:rsidRDefault="00C43DB2" w:rsidP="006B218C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5.1.</w:t>
            </w:r>
            <w:r w:rsidR="006B218C">
              <w:rPr>
                <w:color w:val="222222"/>
                <w:shd w:val="clear" w:color="auto" w:fill="FFFFFF"/>
                <w:lang w:val="en-US"/>
              </w:rPr>
              <w:t xml:space="preserve"> Ensure collection of 2 942 million rubles of </w:t>
            </w:r>
            <w:r w:rsidR="006B218C" w:rsidRPr="00C66F72">
              <w:rPr>
                <w:lang w:val="en-US" w:eastAsia="en-US"/>
              </w:rPr>
              <w:t>overdue receivables</w:t>
            </w:r>
            <w:r w:rsidR="006B218C">
              <w:rPr>
                <w:color w:val="222222"/>
                <w:shd w:val="clear" w:color="auto" w:fill="FFFFFF"/>
                <w:lang w:val="en-US"/>
              </w:rPr>
              <w:t xml:space="preserve"> from the sum of receivables existing as of 01.01.2019 in 2019, precisely: 387 million rubles in the 1</w:t>
            </w:r>
            <w:r w:rsidR="006B218C"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st</w:t>
            </w:r>
            <w:r w:rsidR="006B218C">
              <w:rPr>
                <w:color w:val="222222"/>
                <w:shd w:val="clear" w:color="auto" w:fill="FFFFFF"/>
                <w:lang w:val="en-US"/>
              </w:rPr>
              <w:t xml:space="preserve"> quarter of 2019, 470 million rubles in the 2</w:t>
            </w:r>
            <w:r w:rsidR="006B218C"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nd</w:t>
            </w:r>
            <w:r w:rsidR="006B218C">
              <w:rPr>
                <w:color w:val="222222"/>
                <w:shd w:val="clear" w:color="auto" w:fill="FFFFFF"/>
                <w:lang w:val="en-US"/>
              </w:rPr>
              <w:t xml:space="preserve"> quarter of 2019, 970 million rubles in the 3</w:t>
            </w:r>
            <w:r w:rsidR="006B218C"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rd</w:t>
            </w:r>
            <w:r w:rsidR="006B218C">
              <w:rPr>
                <w:color w:val="222222"/>
                <w:shd w:val="clear" w:color="auto" w:fill="FFFFFF"/>
                <w:lang w:val="en-US"/>
              </w:rPr>
              <w:t xml:space="preserve"> quarter of 2019, 1 178 million rubles in the 4</w:t>
            </w:r>
            <w:r w:rsidR="006B218C"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th</w:t>
            </w:r>
            <w:r w:rsidR="006B218C">
              <w:rPr>
                <w:color w:val="222222"/>
                <w:shd w:val="clear" w:color="auto" w:fill="FFFFFF"/>
                <w:lang w:val="en-US"/>
              </w:rPr>
              <w:t xml:space="preserve"> quarter of 2019.</w:t>
            </w:r>
          </w:p>
          <w:p w:rsidR="00C43DB2" w:rsidRPr="00E205D7" w:rsidRDefault="006B218C" w:rsidP="006B218C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lastRenderedPageBreak/>
              <w:t>5.2. Ensure quarterly reporting on the process of implementation of the instructions set forth in paragraph 5.1 of this resolution (</w:t>
            </w:r>
            <w:r w:rsidRPr="006B218C">
              <w:rPr>
                <w:color w:val="222222"/>
                <w:shd w:val="clear" w:color="auto" w:fill="FFFFFF"/>
                <w:lang w:val="en-US"/>
              </w:rPr>
              <w:t>on a cumulative total from the beginning of the year</w:t>
            </w:r>
            <w:r>
              <w:rPr>
                <w:color w:val="222222"/>
                <w:shd w:val="clear" w:color="auto" w:fill="FFFFFF"/>
                <w:lang w:val="en-US"/>
              </w:rPr>
              <w:t>).</w:t>
            </w:r>
          </w:p>
          <w:p w:rsidR="00247120" w:rsidRPr="00A60599" w:rsidRDefault="00247120" w:rsidP="005813F4">
            <w:pPr>
              <w:jc w:val="both"/>
              <w:rPr>
                <w:lang w:val="en-US" w:eastAsia="en-US"/>
              </w:rPr>
            </w:pPr>
          </w:p>
        </w:tc>
      </w:tr>
      <w:tr w:rsidR="00247120" w:rsidRPr="003F2EED" w:rsidTr="006B218C">
        <w:trPr>
          <w:trHeight w:val="544"/>
        </w:trPr>
        <w:tc>
          <w:tcPr>
            <w:tcW w:w="9640" w:type="dxa"/>
            <w:gridSpan w:val="2"/>
          </w:tcPr>
          <w:p w:rsidR="00247120" w:rsidRPr="00247120" w:rsidRDefault="00247120" w:rsidP="00247120">
            <w:pPr>
              <w:rPr>
                <w:b/>
                <w:lang w:val="en-US"/>
              </w:rPr>
            </w:pPr>
            <w:r w:rsidRPr="00247120">
              <w:rPr>
                <w:b/>
                <w:color w:val="000000" w:themeColor="text1"/>
                <w:lang w:val="en-US" w:eastAsia="en-US"/>
              </w:rPr>
              <w:lastRenderedPageBreak/>
              <w:t>Item No. 2 “</w:t>
            </w:r>
            <w:r w:rsidRPr="00247120">
              <w:rPr>
                <w:b/>
                <w:lang w:val="en-US" w:eastAsia="en-US"/>
              </w:rPr>
              <w:t>Discussion of a report of the CEO on observance of Information Policy of the Company in 2018</w:t>
            </w:r>
            <w:r w:rsidRPr="00247120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47120" w:rsidRPr="003F2EED" w:rsidTr="006B218C">
        <w:trPr>
          <w:trHeight w:val="544"/>
        </w:trPr>
        <w:tc>
          <w:tcPr>
            <w:tcW w:w="9640" w:type="dxa"/>
            <w:gridSpan w:val="2"/>
          </w:tcPr>
          <w:p w:rsidR="00247120" w:rsidRDefault="00247120" w:rsidP="00247120">
            <w:pPr>
              <w:rPr>
                <w:lang w:val="en-US"/>
              </w:rPr>
            </w:pPr>
            <w:r w:rsidRPr="00DB3F76">
              <w:rPr>
                <w:color w:val="000000" w:themeColor="text1"/>
                <w:lang w:val="en-US"/>
              </w:rPr>
              <w:t>2.2.</w:t>
            </w:r>
            <w:r>
              <w:rPr>
                <w:color w:val="000000" w:themeColor="text1"/>
                <w:lang w:val="en-US"/>
              </w:rPr>
              <w:t>2</w:t>
            </w:r>
            <w:r w:rsidRPr="00DB3F76">
              <w:rPr>
                <w:color w:val="000000" w:themeColor="text1"/>
                <w:lang w:val="en-US"/>
              </w:rPr>
              <w:t>.  Decision adopted by the issuer’s Board of Directors</w:t>
            </w:r>
            <w:r w:rsidRPr="00DB3F76">
              <w:rPr>
                <w:lang w:val="en-US"/>
              </w:rPr>
              <w:t>:</w:t>
            </w:r>
          </w:p>
          <w:p w:rsidR="006B218C" w:rsidRPr="006B218C" w:rsidRDefault="006B218C" w:rsidP="006B218C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lang w:val="en-US"/>
              </w:rPr>
              <w:t xml:space="preserve">It is advised to take into consideration </w:t>
            </w:r>
            <w:r w:rsidRPr="006B218C">
              <w:rPr>
                <w:lang w:val="en-US" w:eastAsia="en-US"/>
              </w:rPr>
              <w:t>report of the CEO on observance of Information Policy of the Company in 2018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5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to </w:t>
            </w:r>
            <w:r>
              <w:rPr>
                <w:color w:val="222222"/>
                <w:shd w:val="clear" w:color="auto" w:fill="FFFFFF"/>
                <w:lang w:val="en-US"/>
              </w:rPr>
              <w:t>the present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resolution of the Company’s Board of Directors.</w:t>
            </w:r>
          </w:p>
        </w:tc>
      </w:tr>
      <w:tr w:rsidR="00247120" w:rsidRPr="003F2EED" w:rsidTr="006B218C">
        <w:trPr>
          <w:trHeight w:val="418"/>
        </w:trPr>
        <w:tc>
          <w:tcPr>
            <w:tcW w:w="9640" w:type="dxa"/>
            <w:gridSpan w:val="2"/>
          </w:tcPr>
          <w:p w:rsidR="006B218C" w:rsidRPr="006B218C" w:rsidRDefault="00247120" w:rsidP="00247120">
            <w:pPr>
              <w:rPr>
                <w:b/>
                <w:color w:val="000000" w:themeColor="text1"/>
                <w:lang w:val="en-US" w:eastAsia="en-US"/>
              </w:rPr>
            </w:pPr>
            <w:r w:rsidRPr="005B0B5B"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>
              <w:rPr>
                <w:b/>
                <w:color w:val="000000" w:themeColor="text1"/>
                <w:lang w:val="en-US" w:eastAsia="en-US"/>
              </w:rPr>
              <w:t>3 “</w:t>
            </w:r>
            <w:r w:rsidRPr="005509D9">
              <w:rPr>
                <w:b/>
                <w:lang w:val="en-US" w:eastAsia="en-US"/>
              </w:rPr>
              <w:t>Approval of Insurers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47120" w:rsidRPr="00F612B6" w:rsidTr="006B218C">
        <w:trPr>
          <w:trHeight w:val="544"/>
        </w:trPr>
        <w:tc>
          <w:tcPr>
            <w:tcW w:w="9640" w:type="dxa"/>
            <w:gridSpan w:val="2"/>
          </w:tcPr>
          <w:p w:rsidR="00247120" w:rsidRDefault="00247120" w:rsidP="00247120">
            <w:pPr>
              <w:rPr>
                <w:lang w:val="en-US"/>
              </w:rPr>
            </w:pPr>
            <w:r w:rsidRPr="00536B9A">
              <w:rPr>
                <w:color w:val="000000" w:themeColor="text1"/>
                <w:lang w:val="en-US"/>
              </w:rPr>
              <w:t>2.2.</w:t>
            </w:r>
            <w:r>
              <w:rPr>
                <w:color w:val="000000" w:themeColor="text1"/>
                <w:lang w:val="en-US"/>
              </w:rPr>
              <w:t>3</w:t>
            </w:r>
            <w:r w:rsidRPr="00536B9A">
              <w:rPr>
                <w:color w:val="000000" w:themeColor="text1"/>
                <w:lang w:val="en-US"/>
              </w:rPr>
              <w:t>.  Decision adopted by the issuer’s Board of Directors</w:t>
            </w:r>
            <w:r w:rsidRPr="00536B9A">
              <w:rPr>
                <w:lang w:val="en-US"/>
              </w:rPr>
              <w:t>:</w:t>
            </w:r>
          </w:p>
          <w:p w:rsidR="006B218C" w:rsidRDefault="006B218C" w:rsidP="006B218C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lang w:val="en-US"/>
              </w:rPr>
              <w:t>1. It is advised to appoint as the Co</w:t>
            </w:r>
            <w:bookmarkStart w:id="0" w:name="_GoBack"/>
            <w:bookmarkEnd w:id="0"/>
            <w:r>
              <w:rPr>
                <w:lang w:val="en-US"/>
              </w:rPr>
              <w:t xml:space="preserve">mpany’s Insurer the candidate specified in 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Annex </w:t>
            </w:r>
            <w:r>
              <w:rPr>
                <w:color w:val="222222"/>
                <w:shd w:val="clear" w:color="auto" w:fill="FFFFFF"/>
                <w:lang w:val="en-US"/>
              </w:rPr>
              <w:t>6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to </w:t>
            </w:r>
            <w:r>
              <w:rPr>
                <w:color w:val="222222"/>
                <w:shd w:val="clear" w:color="auto" w:fill="FFFFFF"/>
                <w:lang w:val="en-US"/>
              </w:rPr>
              <w:t>the present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resolution of the Company’s Board of Directors</w:t>
            </w:r>
            <w:r>
              <w:rPr>
                <w:color w:val="222222"/>
                <w:shd w:val="clear" w:color="auto" w:fill="FFFFFF"/>
                <w:lang w:val="en-US"/>
              </w:rPr>
              <w:t>.</w:t>
            </w:r>
          </w:p>
          <w:p w:rsidR="006B218C" w:rsidRPr="00247120" w:rsidRDefault="006B218C" w:rsidP="006B218C">
            <w:pPr>
              <w:jc w:val="both"/>
              <w:rPr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2. Confidential.</w:t>
            </w:r>
          </w:p>
        </w:tc>
      </w:tr>
      <w:tr w:rsidR="00247120" w:rsidRPr="003F2EED" w:rsidTr="006B218C">
        <w:trPr>
          <w:trHeight w:val="544"/>
        </w:trPr>
        <w:tc>
          <w:tcPr>
            <w:tcW w:w="9640" w:type="dxa"/>
            <w:gridSpan w:val="2"/>
          </w:tcPr>
          <w:p w:rsidR="00247120" w:rsidRPr="00247120" w:rsidRDefault="00247120" w:rsidP="00247120">
            <w:pPr>
              <w:rPr>
                <w:lang w:val="en-US"/>
              </w:rPr>
            </w:pPr>
            <w:r w:rsidRPr="005B0B5B"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>
              <w:rPr>
                <w:b/>
                <w:color w:val="000000" w:themeColor="text1"/>
                <w:lang w:val="en-US" w:eastAsia="en-US"/>
              </w:rPr>
              <w:t>4 “</w:t>
            </w:r>
            <w:r w:rsidRPr="005509D9">
              <w:rPr>
                <w:b/>
                <w:lang w:val="en-US" w:eastAsia="en-US"/>
              </w:rPr>
              <w:t>Discussion of a report of the CEO on insurance protection of the Company in the 4</w:t>
            </w:r>
            <w:r w:rsidRPr="005509D9">
              <w:rPr>
                <w:b/>
                <w:vertAlign w:val="superscript"/>
                <w:lang w:val="en-US" w:eastAsia="en-US"/>
              </w:rPr>
              <w:t>th</w:t>
            </w:r>
            <w:r w:rsidRPr="005509D9">
              <w:rPr>
                <w:b/>
                <w:lang w:val="en-US" w:eastAsia="en-US"/>
              </w:rPr>
              <w:t xml:space="preserve"> quarter of 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47120" w:rsidRPr="003F2EED" w:rsidTr="006B218C">
        <w:trPr>
          <w:trHeight w:val="544"/>
        </w:trPr>
        <w:tc>
          <w:tcPr>
            <w:tcW w:w="9640" w:type="dxa"/>
            <w:gridSpan w:val="2"/>
          </w:tcPr>
          <w:p w:rsidR="00247120" w:rsidRPr="006B218C" w:rsidRDefault="00247120" w:rsidP="00247120">
            <w:pPr>
              <w:rPr>
                <w:lang w:val="en-US"/>
              </w:rPr>
            </w:pPr>
            <w:r w:rsidRPr="006B218C">
              <w:rPr>
                <w:color w:val="000000" w:themeColor="text1"/>
                <w:lang w:val="en-US"/>
              </w:rPr>
              <w:t>2.2.4.  Decision adopted by the issuer’s Board of Directors</w:t>
            </w:r>
            <w:r w:rsidRPr="006B218C">
              <w:rPr>
                <w:lang w:val="en-US"/>
              </w:rPr>
              <w:t>:</w:t>
            </w:r>
          </w:p>
          <w:p w:rsidR="006B218C" w:rsidRPr="006B218C" w:rsidRDefault="006B218C" w:rsidP="003F2EED">
            <w:pPr>
              <w:jc w:val="both"/>
              <w:rPr>
                <w:lang w:val="en-US"/>
              </w:rPr>
            </w:pPr>
            <w:r w:rsidRPr="006B218C">
              <w:rPr>
                <w:lang w:val="en-US"/>
              </w:rPr>
              <w:t xml:space="preserve">It is advised to take into consideration report of </w:t>
            </w:r>
            <w:r w:rsidRPr="006B218C">
              <w:rPr>
                <w:lang w:val="en-US" w:eastAsia="en-US"/>
              </w:rPr>
              <w:t>the CEO on insurance protection of the Company in the 4</w:t>
            </w:r>
            <w:r w:rsidRPr="006B218C">
              <w:rPr>
                <w:vertAlign w:val="superscript"/>
                <w:lang w:val="en-US" w:eastAsia="en-US"/>
              </w:rPr>
              <w:t>th</w:t>
            </w:r>
            <w:r w:rsidRPr="006B218C">
              <w:rPr>
                <w:lang w:val="en-US" w:eastAsia="en-US"/>
              </w:rPr>
              <w:t xml:space="preserve"> quarter of 2018</w:t>
            </w:r>
            <w:r w:rsidRPr="006B218C">
              <w:rPr>
                <w:color w:val="000000" w:themeColor="text1"/>
                <w:lang w:val="en-US" w:eastAsia="en-US"/>
              </w:rPr>
              <w:t>”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7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to </w:t>
            </w:r>
            <w:r>
              <w:rPr>
                <w:color w:val="222222"/>
                <w:shd w:val="clear" w:color="auto" w:fill="FFFFFF"/>
                <w:lang w:val="en-US"/>
              </w:rPr>
              <w:t>the present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resolution of the Company’s Board of Directors.</w:t>
            </w:r>
          </w:p>
        </w:tc>
      </w:tr>
      <w:tr w:rsidR="00247120" w:rsidRPr="00F612B6" w:rsidTr="006B218C">
        <w:tc>
          <w:tcPr>
            <w:tcW w:w="9640" w:type="dxa"/>
            <w:gridSpan w:val="2"/>
          </w:tcPr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47120" w:rsidRPr="00A60599" w:rsidRDefault="00247120" w:rsidP="005813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March 2019.</w:t>
            </w:r>
          </w:p>
          <w:p w:rsidR="006B218C" w:rsidRDefault="00247120" w:rsidP="0024712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6059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247120" w:rsidRPr="00A60599" w:rsidRDefault="00247120" w:rsidP="002471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April</w:t>
            </w:r>
            <w:r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2019, minutes No.33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/2019.</w:t>
            </w:r>
          </w:p>
        </w:tc>
      </w:tr>
    </w:tbl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1976"/>
        <w:gridCol w:w="2273"/>
      </w:tblGrid>
      <w:tr w:rsidR="00247120" w:rsidRPr="00A60599" w:rsidTr="006B218C">
        <w:trPr>
          <w:cantSplit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47120" w:rsidRPr="00A60599" w:rsidRDefault="00247120" w:rsidP="005813F4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 xml:space="preserve">3. Signature </w:t>
            </w:r>
          </w:p>
        </w:tc>
      </w:tr>
      <w:tr w:rsidR="00247120" w:rsidRPr="00A60599" w:rsidTr="006B218C">
        <w:trPr>
          <w:cantSplit/>
          <w:trHeight w:val="1187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7120" w:rsidRPr="00A60599" w:rsidRDefault="00247120" w:rsidP="005813F4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A60599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A60599">
              <w:rPr>
                <w:lang w:val="en-US"/>
              </w:rPr>
              <w:t>of 19.12.2018)</w:t>
            </w:r>
          </w:p>
          <w:p w:rsidR="00247120" w:rsidRPr="00A60599" w:rsidRDefault="00247120" w:rsidP="005813F4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47120" w:rsidRPr="00A60599" w:rsidRDefault="00247120" w:rsidP="005813F4">
            <w:pPr>
              <w:spacing w:line="252" w:lineRule="auto"/>
              <w:jc w:val="center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>________________</w:t>
            </w:r>
          </w:p>
          <w:p w:rsidR="00247120" w:rsidRPr="00A60599" w:rsidRDefault="00247120" w:rsidP="005813F4">
            <w:pPr>
              <w:spacing w:line="252" w:lineRule="auto"/>
              <w:jc w:val="center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>(signature)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7120" w:rsidRPr="00A60599" w:rsidRDefault="00247120" w:rsidP="005813F4">
            <w:pPr>
              <w:spacing w:line="252" w:lineRule="auto"/>
              <w:rPr>
                <w:lang w:val="en-US" w:eastAsia="en-US"/>
              </w:rPr>
            </w:pPr>
            <w:proofErr w:type="spellStart"/>
            <w:r w:rsidRPr="00A60599">
              <w:rPr>
                <w:lang w:val="en-US" w:eastAsia="en-US"/>
              </w:rPr>
              <w:t>Didenko</w:t>
            </w:r>
            <w:proofErr w:type="spellEnd"/>
            <w:r w:rsidRPr="00A60599">
              <w:rPr>
                <w:lang w:val="en-US" w:eastAsia="en-US"/>
              </w:rPr>
              <w:t xml:space="preserve"> </w:t>
            </w:r>
            <w:proofErr w:type="spellStart"/>
            <w:r w:rsidRPr="00A60599">
              <w:rPr>
                <w:lang w:val="en-US" w:eastAsia="en-US"/>
              </w:rPr>
              <w:t>Ye.Ye</w:t>
            </w:r>
            <w:proofErr w:type="spellEnd"/>
            <w:r w:rsidRPr="00A60599">
              <w:rPr>
                <w:lang w:val="en-US" w:eastAsia="en-US"/>
              </w:rPr>
              <w:t>.</w:t>
            </w:r>
          </w:p>
          <w:p w:rsidR="00247120" w:rsidRPr="00A60599" w:rsidRDefault="00247120" w:rsidP="005813F4">
            <w:pPr>
              <w:spacing w:line="252" w:lineRule="auto"/>
              <w:rPr>
                <w:lang w:val="en-US" w:eastAsia="en-US"/>
              </w:rPr>
            </w:pPr>
          </w:p>
          <w:p w:rsidR="00247120" w:rsidRPr="00A60599" w:rsidRDefault="00247120" w:rsidP="005813F4">
            <w:pPr>
              <w:spacing w:line="252" w:lineRule="auto"/>
              <w:rPr>
                <w:lang w:val="en-US" w:eastAsia="en-US"/>
              </w:rPr>
            </w:pPr>
          </w:p>
        </w:tc>
      </w:tr>
      <w:tr w:rsidR="00247120" w:rsidRPr="00A60599" w:rsidTr="006B218C">
        <w:trPr>
          <w:cantSplit/>
          <w:trHeight w:val="645"/>
        </w:trPr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47120" w:rsidRPr="00A60599" w:rsidRDefault="00247120" w:rsidP="005813F4">
            <w:pPr>
              <w:spacing w:line="252" w:lineRule="auto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2 April</w:t>
            </w:r>
            <w:r w:rsidRPr="00A60599">
              <w:rPr>
                <w:lang w:val="en-US" w:eastAsia="en-US"/>
              </w:rPr>
              <w:t xml:space="preserve"> 2019</w:t>
            </w:r>
            <w:r w:rsidRPr="00A60599">
              <w:rPr>
                <w:b/>
                <w:bCs/>
                <w:lang w:val="en-US" w:eastAsia="en-US"/>
              </w:rPr>
              <w:t xml:space="preserve"> </w:t>
            </w:r>
            <w:r w:rsidRPr="00A60599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47120" w:rsidRPr="00A60599" w:rsidRDefault="00247120" w:rsidP="005813F4">
            <w:pPr>
              <w:spacing w:line="252" w:lineRule="auto"/>
              <w:jc w:val="center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 xml:space="preserve">seal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7120" w:rsidRPr="00A60599" w:rsidRDefault="00247120" w:rsidP="005813F4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247120" w:rsidRPr="00A60599" w:rsidRDefault="00247120" w:rsidP="00247120">
      <w:pPr>
        <w:jc w:val="center"/>
      </w:pPr>
    </w:p>
    <w:p w:rsidR="0059029B" w:rsidRDefault="0059029B"/>
    <w:sectPr w:rsidR="0059029B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F1"/>
    <w:rsid w:val="00247120"/>
    <w:rsid w:val="003F2EED"/>
    <w:rsid w:val="005835F1"/>
    <w:rsid w:val="0059029B"/>
    <w:rsid w:val="0062058F"/>
    <w:rsid w:val="006B218C"/>
    <w:rsid w:val="00C43DB2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BE78B-5643-48ED-9971-8D93349D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1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7120"/>
    <w:pPr>
      <w:spacing w:after="0" w:line="240" w:lineRule="auto"/>
    </w:pPr>
  </w:style>
  <w:style w:type="table" w:styleId="a5">
    <w:name w:val="Table Grid"/>
    <w:basedOn w:val="a1"/>
    <w:uiPriority w:val="39"/>
    <w:rsid w:val="0024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47120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247120"/>
  </w:style>
  <w:style w:type="paragraph" w:customStyle="1" w:styleId="Default">
    <w:name w:val="Default"/>
    <w:rsid w:val="00247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703</Words>
  <Characters>4012</Characters>
  <Application>Microsoft Office Word</Application>
  <DocSecurity>0</DocSecurity>
  <Lines>33</Lines>
  <Paragraphs>9</Paragraphs>
  <ScaleCrop>false</ScaleCrop>
  <Company>Home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2019-04-05T13:20:00Z</dcterms:created>
  <dcterms:modified xsi:type="dcterms:W3CDTF">2019-04-05T13:44:00Z</dcterms:modified>
</cp:coreProperties>
</file>