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794" w:rsidRPr="00747E57" w:rsidRDefault="00BA4794" w:rsidP="00BA4794">
      <w:pPr>
        <w:pStyle w:val="a5"/>
        <w:jc w:val="center"/>
        <w:rPr>
          <w:rFonts w:ascii="Times New Roman" w:hAnsi="Times New Roman" w:cs="Times New Roman"/>
          <w:b/>
          <w:color w:val="000000" w:themeColor="text1"/>
          <w:sz w:val="24"/>
          <w:lang w:val="en-US"/>
        </w:rPr>
      </w:pPr>
      <w:r w:rsidRPr="00747E57">
        <w:rPr>
          <w:rFonts w:ascii="Times New Roman" w:hAnsi="Times New Roman" w:cs="Times New Roman"/>
          <w:b/>
          <w:color w:val="000000" w:themeColor="text1"/>
          <w:sz w:val="24"/>
          <w:lang w:val="en-US"/>
        </w:rPr>
        <w:t>Statement of material fact</w:t>
      </w:r>
    </w:p>
    <w:p w:rsidR="00BA4794" w:rsidRPr="00747E57" w:rsidRDefault="00BA4794" w:rsidP="00BA4794">
      <w:pPr>
        <w:pStyle w:val="a5"/>
        <w:jc w:val="center"/>
        <w:rPr>
          <w:rFonts w:ascii="Times New Roman" w:hAnsi="Times New Roman" w:cs="Times New Roman"/>
          <w:b/>
          <w:bCs/>
          <w:color w:val="000000" w:themeColor="text1"/>
          <w:sz w:val="24"/>
          <w:lang w:val="en-US"/>
        </w:rPr>
      </w:pPr>
      <w:r w:rsidRPr="00747E57">
        <w:rPr>
          <w:rFonts w:ascii="Times New Roman" w:hAnsi="Times New Roman" w:cs="Times New Roman"/>
          <w:b/>
          <w:bCs/>
          <w:color w:val="000000" w:themeColor="text1"/>
          <w:sz w:val="24"/>
          <w:lang w:val="en-US"/>
        </w:rPr>
        <w:t>“On decisions adopted by the Issuer’s Board of Directors”</w:t>
      </w:r>
    </w:p>
    <w:p w:rsidR="00BA4794" w:rsidRPr="00747E57" w:rsidRDefault="00BA4794" w:rsidP="00BA4794">
      <w:pPr>
        <w:pStyle w:val="a5"/>
        <w:jc w:val="center"/>
        <w:rPr>
          <w:rFonts w:ascii="Times New Roman" w:hAnsi="Times New Roman" w:cs="Times New Roman"/>
          <w:b/>
          <w:bCs/>
          <w:color w:val="000000" w:themeColor="text1"/>
          <w:sz w:val="24"/>
          <w:lang w:val="en-US"/>
        </w:rPr>
      </w:pPr>
      <w:r w:rsidRPr="00747E57">
        <w:rPr>
          <w:rFonts w:ascii="Times New Roman" w:hAnsi="Times New Roman" w:cs="Times New Roman"/>
          <w:b/>
          <w:bCs/>
          <w:color w:val="000000" w:themeColor="text1"/>
          <w:sz w:val="24"/>
          <w:lang w:val="en-US"/>
        </w:rPr>
        <w:t>(disclosure of inside information)</w:t>
      </w:r>
    </w:p>
    <w:tbl>
      <w:tblPr>
        <w:tblStyle w:val="a6"/>
        <w:tblW w:w="9497" w:type="dxa"/>
        <w:tblInd w:w="279" w:type="dxa"/>
        <w:tblLook w:val="04A0" w:firstRow="1" w:lastRow="0" w:firstColumn="1" w:lastColumn="0" w:noHBand="0" w:noVBand="1"/>
      </w:tblPr>
      <w:tblGrid>
        <w:gridCol w:w="4253"/>
        <w:gridCol w:w="5244"/>
      </w:tblGrid>
      <w:tr w:rsidR="00BA4794" w:rsidRPr="00747E57" w:rsidTr="005531A1">
        <w:tc>
          <w:tcPr>
            <w:tcW w:w="9497" w:type="dxa"/>
            <w:gridSpan w:val="2"/>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numPr>
                <w:ilvl w:val="0"/>
                <w:numId w:val="1"/>
              </w:numPr>
              <w:ind w:left="0" w:firstLine="0"/>
              <w:jc w:val="center"/>
              <w:rPr>
                <w:rFonts w:ascii="Times New Roman" w:hAnsi="Times New Roman" w:cs="Times New Roman"/>
                <w:color w:val="000000" w:themeColor="text1"/>
                <w:sz w:val="24"/>
              </w:rPr>
            </w:pPr>
            <w:r w:rsidRPr="00747E57">
              <w:rPr>
                <w:rFonts w:ascii="Times New Roman" w:hAnsi="Times New Roman" w:cs="Times New Roman"/>
                <w:color w:val="000000" w:themeColor="text1"/>
                <w:sz w:val="24"/>
                <w:lang w:val="en-US"/>
              </w:rPr>
              <w:t>General data</w:t>
            </w:r>
          </w:p>
        </w:tc>
      </w:tr>
      <w:tr w:rsidR="00BA4794" w:rsidRPr="00AF37CB" w:rsidTr="005531A1">
        <w:trPr>
          <w:trHeight w:val="599"/>
        </w:trPr>
        <w:tc>
          <w:tcPr>
            <w:tcW w:w="4253" w:type="dxa"/>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spacing w:line="252" w:lineRule="auto"/>
              <w:rPr>
                <w:rFonts w:ascii="Times New Roman" w:hAnsi="Times New Roman" w:cs="Times New Roman"/>
                <w:sz w:val="24"/>
                <w:lang w:val="en-US"/>
              </w:rPr>
            </w:pPr>
            <w:r w:rsidRPr="00747E57">
              <w:rPr>
                <w:rFonts w:ascii="Times New Roman" w:hAnsi="Times New Roman" w:cs="Times New Roman"/>
                <w:sz w:val="24"/>
                <w:lang w:val="en-US"/>
              </w:rPr>
              <w:t xml:space="preserve">1.1  Full business name of the issuer </w:t>
            </w:r>
          </w:p>
        </w:tc>
        <w:tc>
          <w:tcPr>
            <w:tcW w:w="5244" w:type="dxa"/>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jc w:val="both"/>
              <w:rPr>
                <w:rFonts w:ascii="Times New Roman" w:hAnsi="Times New Roman" w:cs="Times New Roman"/>
                <w:color w:val="000000" w:themeColor="text1"/>
                <w:sz w:val="24"/>
                <w:lang w:val="en-US"/>
              </w:rPr>
            </w:pPr>
            <w:r w:rsidRPr="00747E57">
              <w:rPr>
                <w:rFonts w:ascii="Times New Roman" w:hAnsi="Times New Roman" w:cs="Times New Roman"/>
                <w:color w:val="000000" w:themeColor="text1"/>
                <w:sz w:val="24"/>
                <w:lang w:val="en-US"/>
              </w:rPr>
              <w:t>Public joint-stock company of Power Industry and Electrification of Kuban</w:t>
            </w:r>
          </w:p>
        </w:tc>
      </w:tr>
      <w:tr w:rsidR="00BA4794" w:rsidRPr="00747E57" w:rsidTr="005531A1">
        <w:tc>
          <w:tcPr>
            <w:tcW w:w="4253" w:type="dxa"/>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spacing w:line="252" w:lineRule="auto"/>
              <w:rPr>
                <w:rFonts w:ascii="Times New Roman" w:hAnsi="Times New Roman" w:cs="Times New Roman"/>
                <w:sz w:val="24"/>
                <w:lang w:val="en-US"/>
              </w:rPr>
            </w:pPr>
            <w:r w:rsidRPr="00747E57">
              <w:rPr>
                <w:rFonts w:ascii="Times New Roman" w:hAnsi="Times New Roman" w:cs="Times New Roman"/>
                <w:sz w:val="24"/>
                <w:lang w:val="en-US"/>
              </w:rPr>
              <w:t>1.2. Abbreviated business name of the issuer</w:t>
            </w:r>
          </w:p>
        </w:tc>
        <w:tc>
          <w:tcPr>
            <w:tcW w:w="5244" w:type="dxa"/>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jc w:val="both"/>
              <w:rPr>
                <w:rFonts w:ascii="Times New Roman" w:hAnsi="Times New Roman" w:cs="Times New Roman"/>
                <w:color w:val="000000" w:themeColor="text1"/>
                <w:sz w:val="24"/>
              </w:rPr>
            </w:pPr>
            <w:r w:rsidRPr="00747E57">
              <w:rPr>
                <w:rFonts w:ascii="Times New Roman" w:hAnsi="Times New Roman" w:cs="Times New Roman"/>
                <w:color w:val="000000" w:themeColor="text1"/>
                <w:sz w:val="24"/>
                <w:lang w:val="en-US"/>
              </w:rPr>
              <w:t>“Kubanenergo” PJSC</w:t>
            </w:r>
          </w:p>
        </w:tc>
      </w:tr>
      <w:tr w:rsidR="00BA4794" w:rsidRPr="00747E57" w:rsidTr="005531A1">
        <w:tc>
          <w:tcPr>
            <w:tcW w:w="4253" w:type="dxa"/>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spacing w:line="252" w:lineRule="auto"/>
              <w:rPr>
                <w:rFonts w:ascii="Times New Roman" w:hAnsi="Times New Roman" w:cs="Times New Roman"/>
                <w:sz w:val="24"/>
                <w:lang w:val="en-US"/>
              </w:rPr>
            </w:pPr>
            <w:r w:rsidRPr="00747E57">
              <w:rPr>
                <w:rFonts w:ascii="Times New Roman" w:hAnsi="Times New Roman" w:cs="Times New Roman"/>
                <w:sz w:val="24"/>
              </w:rPr>
              <w:t xml:space="preserve">1.3. </w:t>
            </w:r>
            <w:r w:rsidRPr="00747E57">
              <w:rPr>
                <w:rFonts w:ascii="Times New Roman" w:hAnsi="Times New Roman" w:cs="Times New Roman"/>
                <w:sz w:val="24"/>
                <w:lang w:val="en-US"/>
              </w:rPr>
              <w:t>Location of the issuer</w:t>
            </w:r>
          </w:p>
        </w:tc>
        <w:tc>
          <w:tcPr>
            <w:tcW w:w="5244" w:type="dxa"/>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jc w:val="both"/>
              <w:rPr>
                <w:color w:val="000000" w:themeColor="text1"/>
                <w:szCs w:val="22"/>
                <w:lang w:val="en-US" w:eastAsia="en-US"/>
              </w:rPr>
            </w:pPr>
            <w:r w:rsidRPr="00747E57">
              <w:rPr>
                <w:color w:val="000000" w:themeColor="text1"/>
                <w:szCs w:val="22"/>
                <w:lang w:val="en-US" w:eastAsia="en-US"/>
              </w:rPr>
              <w:t>Krasnodar, Russian Federation</w:t>
            </w:r>
          </w:p>
        </w:tc>
      </w:tr>
      <w:tr w:rsidR="00BA4794" w:rsidRPr="00747E57" w:rsidTr="005531A1">
        <w:tc>
          <w:tcPr>
            <w:tcW w:w="4253" w:type="dxa"/>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spacing w:line="252" w:lineRule="auto"/>
              <w:rPr>
                <w:rFonts w:ascii="Times New Roman" w:hAnsi="Times New Roman" w:cs="Times New Roman"/>
                <w:sz w:val="24"/>
                <w:lang w:val="en-US"/>
              </w:rPr>
            </w:pPr>
            <w:r w:rsidRPr="00747E57">
              <w:rPr>
                <w:rFonts w:ascii="Times New Roman" w:hAnsi="Times New Roman" w:cs="Times New Roman"/>
                <w:sz w:val="24"/>
                <w:lang w:val="en-US"/>
              </w:rPr>
              <w:t>1.4. PSRN of the issuer</w:t>
            </w:r>
          </w:p>
        </w:tc>
        <w:tc>
          <w:tcPr>
            <w:tcW w:w="5244" w:type="dxa"/>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jc w:val="both"/>
              <w:rPr>
                <w:rFonts w:ascii="Times New Roman" w:hAnsi="Times New Roman" w:cs="Times New Roman"/>
                <w:color w:val="000000" w:themeColor="text1"/>
                <w:sz w:val="24"/>
                <w:lang w:val="en-US"/>
              </w:rPr>
            </w:pPr>
            <w:r w:rsidRPr="00747E57">
              <w:rPr>
                <w:rFonts w:ascii="Times New Roman" w:hAnsi="Times New Roman" w:cs="Times New Roman"/>
                <w:color w:val="000000" w:themeColor="text1"/>
                <w:sz w:val="24"/>
                <w:lang w:val="en-US"/>
              </w:rPr>
              <w:t>1022301427268</w:t>
            </w:r>
          </w:p>
        </w:tc>
      </w:tr>
      <w:tr w:rsidR="00BA4794" w:rsidRPr="00747E57" w:rsidTr="005531A1">
        <w:trPr>
          <w:trHeight w:val="521"/>
        </w:trPr>
        <w:tc>
          <w:tcPr>
            <w:tcW w:w="4253" w:type="dxa"/>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spacing w:line="252" w:lineRule="auto"/>
              <w:rPr>
                <w:rFonts w:ascii="Times New Roman" w:hAnsi="Times New Roman" w:cs="Times New Roman"/>
                <w:sz w:val="24"/>
                <w:lang w:val="en-US"/>
              </w:rPr>
            </w:pPr>
            <w:r w:rsidRPr="00747E57">
              <w:rPr>
                <w:rFonts w:ascii="Times New Roman" w:hAnsi="Times New Roman" w:cs="Times New Roman"/>
                <w:sz w:val="24"/>
                <w:lang w:val="en-US"/>
              </w:rPr>
              <w:t>1.5. TIN of the issuer</w:t>
            </w:r>
          </w:p>
        </w:tc>
        <w:tc>
          <w:tcPr>
            <w:tcW w:w="5244" w:type="dxa"/>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jc w:val="both"/>
              <w:rPr>
                <w:rFonts w:ascii="Times New Roman" w:hAnsi="Times New Roman" w:cs="Times New Roman"/>
                <w:color w:val="000000" w:themeColor="text1"/>
                <w:sz w:val="24"/>
                <w:lang w:val="en-US"/>
              </w:rPr>
            </w:pPr>
            <w:r w:rsidRPr="00747E57">
              <w:rPr>
                <w:rFonts w:ascii="Times New Roman" w:hAnsi="Times New Roman" w:cs="Times New Roman"/>
                <w:color w:val="000000" w:themeColor="text1"/>
                <w:sz w:val="24"/>
                <w:lang w:val="en-US"/>
              </w:rPr>
              <w:t>2309001660</w:t>
            </w:r>
          </w:p>
        </w:tc>
      </w:tr>
      <w:tr w:rsidR="00BA4794" w:rsidRPr="00747E57" w:rsidTr="005531A1">
        <w:tc>
          <w:tcPr>
            <w:tcW w:w="4253" w:type="dxa"/>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spacing w:line="252" w:lineRule="auto"/>
              <w:rPr>
                <w:rFonts w:ascii="Times New Roman" w:hAnsi="Times New Roman" w:cs="Times New Roman"/>
                <w:sz w:val="24"/>
                <w:lang w:val="en-US"/>
              </w:rPr>
            </w:pPr>
            <w:r w:rsidRPr="00747E57">
              <w:rPr>
                <w:rFonts w:ascii="Times New Roman" w:hAnsi="Times New Roman" w:cs="Times New Roman"/>
                <w:sz w:val="24"/>
                <w:lang w:val="en-US"/>
              </w:rPr>
              <w:t xml:space="preserve">1.6. The </w:t>
            </w:r>
            <w:r w:rsidRPr="00747E57">
              <w:rPr>
                <w:rFonts w:ascii="Times New Roman" w:hAnsi="Times New Roman" w:cs="Times New Roman"/>
                <w:sz w:val="24"/>
                <w:lang w:val="en-GB"/>
              </w:rPr>
              <w:t>issuer’s unique code assigned by the registering body</w:t>
            </w:r>
          </w:p>
        </w:tc>
        <w:tc>
          <w:tcPr>
            <w:tcW w:w="5244" w:type="dxa"/>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jc w:val="both"/>
              <w:rPr>
                <w:rFonts w:ascii="Times New Roman" w:hAnsi="Times New Roman" w:cs="Times New Roman"/>
                <w:color w:val="000000" w:themeColor="text1"/>
                <w:sz w:val="24"/>
                <w:lang w:val="en-US"/>
              </w:rPr>
            </w:pPr>
            <w:r w:rsidRPr="00747E57">
              <w:rPr>
                <w:rFonts w:ascii="Times New Roman" w:hAnsi="Times New Roman" w:cs="Times New Roman"/>
                <w:color w:val="000000" w:themeColor="text1"/>
                <w:sz w:val="24"/>
              </w:rPr>
              <w:t>00063-</w:t>
            </w:r>
            <w:r w:rsidRPr="00747E57">
              <w:rPr>
                <w:rFonts w:ascii="Times New Roman" w:hAnsi="Times New Roman" w:cs="Times New Roman"/>
                <w:color w:val="000000" w:themeColor="text1"/>
                <w:sz w:val="24"/>
                <w:lang w:val="en-US"/>
              </w:rPr>
              <w:t>A</w:t>
            </w:r>
          </w:p>
        </w:tc>
      </w:tr>
      <w:tr w:rsidR="00BA4794" w:rsidRPr="00AF37CB" w:rsidTr="005531A1">
        <w:tc>
          <w:tcPr>
            <w:tcW w:w="4253" w:type="dxa"/>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spacing w:line="252" w:lineRule="auto"/>
              <w:rPr>
                <w:rFonts w:ascii="Times New Roman" w:hAnsi="Times New Roman" w:cs="Times New Roman"/>
                <w:sz w:val="24"/>
                <w:lang w:val="en-US"/>
              </w:rPr>
            </w:pPr>
            <w:r w:rsidRPr="00747E57">
              <w:rPr>
                <w:rFonts w:ascii="Times New Roman" w:hAnsi="Times New Roman" w:cs="Times New Roman"/>
                <w:sz w:val="24"/>
                <w:lang w:val="en-US"/>
              </w:rPr>
              <w:t xml:space="preserve">1.7. Website used by the issuer for information disclosure </w:t>
            </w:r>
          </w:p>
        </w:tc>
        <w:tc>
          <w:tcPr>
            <w:tcW w:w="5244" w:type="dxa"/>
            <w:tcBorders>
              <w:top w:val="single" w:sz="4" w:space="0" w:color="auto"/>
              <w:left w:val="single" w:sz="4" w:space="0" w:color="auto"/>
              <w:bottom w:val="single" w:sz="4" w:space="0" w:color="auto"/>
              <w:right w:val="single" w:sz="4" w:space="0" w:color="auto"/>
            </w:tcBorders>
            <w:hideMark/>
          </w:tcPr>
          <w:p w:rsidR="00BA4794" w:rsidRPr="00747E57" w:rsidRDefault="00773B20" w:rsidP="007240AB">
            <w:pPr>
              <w:pStyle w:val="a5"/>
              <w:jc w:val="both"/>
              <w:rPr>
                <w:rFonts w:ascii="Times New Roman" w:hAnsi="Times New Roman" w:cs="Times New Roman"/>
                <w:lang w:val="en-US"/>
              </w:rPr>
            </w:pPr>
            <w:hyperlink r:id="rId5" w:history="1">
              <w:r w:rsidR="00BA4794" w:rsidRPr="00747E57">
                <w:rPr>
                  <w:rStyle w:val="a3"/>
                  <w:rFonts w:ascii="Times New Roman" w:hAnsi="Times New Roman" w:cs="Times New Roman"/>
                  <w:lang w:val="en-US"/>
                </w:rPr>
                <w:t>www.kubanenergo.ru</w:t>
              </w:r>
            </w:hyperlink>
            <w:r w:rsidR="00BA4794" w:rsidRPr="00747E57">
              <w:rPr>
                <w:rFonts w:ascii="Times New Roman" w:hAnsi="Times New Roman" w:cs="Times New Roman"/>
                <w:lang w:val="en-US"/>
              </w:rPr>
              <w:t xml:space="preserve"> </w:t>
            </w:r>
          </w:p>
          <w:p w:rsidR="00BA4794" w:rsidRPr="00747E57" w:rsidRDefault="00773B20" w:rsidP="007240AB">
            <w:pPr>
              <w:pStyle w:val="a5"/>
              <w:jc w:val="both"/>
              <w:rPr>
                <w:rFonts w:ascii="Times New Roman" w:hAnsi="Times New Roman" w:cs="Times New Roman"/>
                <w:color w:val="000000" w:themeColor="text1"/>
                <w:sz w:val="24"/>
                <w:lang w:val="en-US"/>
              </w:rPr>
            </w:pPr>
            <w:hyperlink r:id="rId6" w:history="1">
              <w:r w:rsidR="00BA4794" w:rsidRPr="00747E57">
                <w:rPr>
                  <w:rStyle w:val="a3"/>
                  <w:rFonts w:ascii="Times New Roman" w:hAnsi="Times New Roman" w:cs="Times New Roman"/>
                  <w:lang w:val="en-US"/>
                </w:rPr>
                <w:t>http://www.e-disclosure.ru/portal/company.aspx?id=2827</w:t>
              </w:r>
            </w:hyperlink>
          </w:p>
        </w:tc>
      </w:tr>
      <w:tr w:rsidR="00BA4794" w:rsidRPr="00747E57" w:rsidTr="005531A1">
        <w:tc>
          <w:tcPr>
            <w:tcW w:w="4253" w:type="dxa"/>
            <w:tcBorders>
              <w:top w:val="single" w:sz="4" w:space="0" w:color="auto"/>
              <w:left w:val="single" w:sz="4" w:space="0" w:color="auto"/>
              <w:bottom w:val="single" w:sz="4" w:space="0" w:color="auto"/>
              <w:right w:val="single" w:sz="4" w:space="0" w:color="auto"/>
            </w:tcBorders>
          </w:tcPr>
          <w:p w:rsidR="00BA4794" w:rsidRPr="00747E57" w:rsidRDefault="00BA4794" w:rsidP="007240AB">
            <w:pPr>
              <w:pStyle w:val="a5"/>
              <w:spacing w:line="252" w:lineRule="auto"/>
              <w:rPr>
                <w:rFonts w:ascii="Times New Roman" w:hAnsi="Times New Roman" w:cs="Times New Roman"/>
                <w:sz w:val="24"/>
                <w:lang w:val="en-US"/>
              </w:rPr>
            </w:pPr>
            <w:r w:rsidRPr="00747E57">
              <w:rPr>
                <w:rFonts w:ascii="Times New Roman" w:hAnsi="Times New Roman" w:cs="Times New Roman"/>
                <w:sz w:val="24"/>
                <w:lang w:val="en-US"/>
              </w:rPr>
              <w:t>1.8. Date of the event (material fact) that is disclosed in the statement (if applicable)</w:t>
            </w:r>
          </w:p>
        </w:tc>
        <w:tc>
          <w:tcPr>
            <w:tcW w:w="5244" w:type="dxa"/>
            <w:tcBorders>
              <w:top w:val="single" w:sz="4" w:space="0" w:color="auto"/>
              <w:left w:val="single" w:sz="4" w:space="0" w:color="auto"/>
              <w:bottom w:val="single" w:sz="4" w:space="0" w:color="auto"/>
              <w:right w:val="single" w:sz="4" w:space="0" w:color="auto"/>
            </w:tcBorders>
          </w:tcPr>
          <w:p w:rsidR="00BA4794" w:rsidRPr="00BA4794" w:rsidRDefault="00AF37CB" w:rsidP="007240AB">
            <w:pPr>
              <w:pStyle w:val="a5"/>
              <w:jc w:val="both"/>
              <w:rPr>
                <w:rFonts w:ascii="Times New Roman" w:hAnsi="Times New Roman" w:cs="Times New Roman"/>
                <w:sz w:val="24"/>
                <w:lang w:val="en-US"/>
              </w:rPr>
            </w:pPr>
            <w:r>
              <w:rPr>
                <w:rFonts w:ascii="Times New Roman" w:hAnsi="Times New Roman" w:cs="Times New Roman"/>
                <w:sz w:val="24"/>
                <w:lang w:val="en-US"/>
              </w:rPr>
              <w:t>25</w:t>
            </w:r>
            <w:r w:rsidR="00BA4794">
              <w:rPr>
                <w:rFonts w:ascii="Times New Roman" w:hAnsi="Times New Roman" w:cs="Times New Roman"/>
                <w:sz w:val="24"/>
                <w:lang w:val="en-US"/>
              </w:rPr>
              <w:t>.02.2019</w:t>
            </w:r>
          </w:p>
        </w:tc>
      </w:tr>
      <w:tr w:rsidR="00BA4794" w:rsidRPr="00747E57" w:rsidTr="005531A1">
        <w:tc>
          <w:tcPr>
            <w:tcW w:w="9497" w:type="dxa"/>
            <w:gridSpan w:val="2"/>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widowControl w:val="0"/>
              <w:shd w:val="clear" w:color="auto" w:fill="FFFFFF"/>
              <w:tabs>
                <w:tab w:val="left" w:pos="432"/>
              </w:tabs>
              <w:adjustRightInd w:val="0"/>
              <w:jc w:val="center"/>
              <w:rPr>
                <w:b/>
                <w:bCs/>
                <w:color w:val="000000" w:themeColor="text1"/>
                <w:szCs w:val="22"/>
                <w:lang w:val="en-US" w:eastAsia="en-US"/>
              </w:rPr>
            </w:pPr>
            <w:r w:rsidRPr="00747E57">
              <w:rPr>
                <w:color w:val="000000" w:themeColor="text1"/>
                <w:szCs w:val="22"/>
                <w:lang w:val="en-US" w:eastAsia="en-US"/>
              </w:rPr>
              <w:t>2. Statement content</w:t>
            </w:r>
          </w:p>
        </w:tc>
      </w:tr>
      <w:tr w:rsidR="00BA4794" w:rsidRPr="00747E57" w:rsidTr="005531A1">
        <w:trPr>
          <w:trHeight w:val="1425"/>
        </w:trPr>
        <w:tc>
          <w:tcPr>
            <w:tcW w:w="9497" w:type="dxa"/>
            <w:gridSpan w:val="2"/>
            <w:tcBorders>
              <w:top w:val="single" w:sz="4" w:space="0" w:color="auto"/>
              <w:left w:val="single" w:sz="4" w:space="0" w:color="auto"/>
              <w:bottom w:val="single" w:sz="4" w:space="0" w:color="auto"/>
              <w:right w:val="single" w:sz="4" w:space="0" w:color="auto"/>
            </w:tcBorders>
          </w:tcPr>
          <w:p w:rsidR="00BA4794" w:rsidRPr="00747E57" w:rsidRDefault="00BA4794" w:rsidP="007240AB">
            <w:pPr>
              <w:tabs>
                <w:tab w:val="left" w:pos="284"/>
              </w:tabs>
              <w:jc w:val="both"/>
              <w:rPr>
                <w:b/>
                <w:color w:val="000000" w:themeColor="text1"/>
                <w:szCs w:val="22"/>
                <w:lang w:val="en-US" w:eastAsia="en-US"/>
              </w:rPr>
            </w:pPr>
            <w:r w:rsidRPr="00747E57">
              <w:rPr>
                <w:b/>
                <w:color w:val="000000" w:themeColor="text1"/>
                <w:szCs w:val="22"/>
                <w:lang w:val="en-US" w:eastAsia="en-US"/>
              </w:rPr>
              <w:t>2.1 Quorum of meeting of the issuer’s BoD and the results of voting on the proposed decisions:</w:t>
            </w:r>
          </w:p>
          <w:p w:rsidR="00BA4794" w:rsidRPr="00747E57" w:rsidRDefault="00BA4794" w:rsidP="007240AB">
            <w:pPr>
              <w:widowControl w:val="0"/>
              <w:jc w:val="both"/>
              <w:rPr>
                <w:color w:val="000000" w:themeColor="text1"/>
                <w:szCs w:val="22"/>
                <w:lang w:val="en-US" w:eastAsia="en-US"/>
              </w:rPr>
            </w:pPr>
            <w:r w:rsidRPr="00747E57">
              <w:rPr>
                <w:color w:val="000000" w:themeColor="text1"/>
                <w:szCs w:val="22"/>
                <w:lang w:val="en-US" w:eastAsia="en-US"/>
              </w:rPr>
              <w:t>Number of the BoD members: 11 members</w:t>
            </w:r>
          </w:p>
          <w:p w:rsidR="00BA4794" w:rsidRPr="00747E57" w:rsidRDefault="00BA4794" w:rsidP="007240AB">
            <w:pPr>
              <w:tabs>
                <w:tab w:val="left" w:pos="284"/>
              </w:tabs>
              <w:jc w:val="both"/>
              <w:rPr>
                <w:color w:val="000000" w:themeColor="text1"/>
                <w:szCs w:val="22"/>
                <w:lang w:val="en-US" w:eastAsia="en-US"/>
              </w:rPr>
            </w:pPr>
            <w:r w:rsidRPr="00747E57">
              <w:rPr>
                <w:color w:val="000000" w:themeColor="text1"/>
                <w:szCs w:val="22"/>
                <w:lang w:val="en-US" w:eastAsia="en-US"/>
              </w:rPr>
              <w:t>Members participated in the meeting: 11 members</w:t>
            </w:r>
          </w:p>
          <w:p w:rsidR="00BA4794" w:rsidRPr="00747E57" w:rsidRDefault="00BA4794" w:rsidP="007240AB">
            <w:pPr>
              <w:tabs>
                <w:tab w:val="left" w:pos="284"/>
              </w:tabs>
              <w:jc w:val="both"/>
              <w:rPr>
                <w:color w:val="000000" w:themeColor="text1"/>
                <w:szCs w:val="22"/>
                <w:lang w:val="en-US" w:eastAsia="en-US"/>
              </w:rPr>
            </w:pPr>
            <w:r w:rsidRPr="00747E57">
              <w:rPr>
                <w:color w:val="000000" w:themeColor="text1"/>
                <w:szCs w:val="22"/>
                <w:lang w:val="en-US" w:eastAsia="en-US"/>
              </w:rPr>
              <w:t>Quorum necessary for holding the meeting of Kubanenergo PJSC Board of Directors is present.</w:t>
            </w:r>
          </w:p>
          <w:p w:rsidR="00BA4794" w:rsidRPr="00747E57" w:rsidRDefault="00BA4794" w:rsidP="007240AB">
            <w:pPr>
              <w:pStyle w:val="a5"/>
              <w:jc w:val="center"/>
              <w:rPr>
                <w:rFonts w:ascii="Times New Roman" w:hAnsi="Times New Roman" w:cs="Times New Roman"/>
                <w:color w:val="000000" w:themeColor="text1"/>
                <w:sz w:val="24"/>
                <w:lang w:val="en-US"/>
              </w:rPr>
            </w:pPr>
            <w:r w:rsidRPr="00747E57">
              <w:rPr>
                <w:rFonts w:ascii="Times New Roman" w:hAnsi="Times New Roman" w:cs="Times New Roman"/>
                <w:color w:val="000000" w:themeColor="text1"/>
                <w:sz w:val="24"/>
                <w:lang w:val="en-US"/>
              </w:rPr>
              <w:t>Voting results:</w:t>
            </w:r>
          </w:p>
          <w:tbl>
            <w:tblPr>
              <w:tblStyle w:val="a6"/>
              <w:tblW w:w="0" w:type="auto"/>
              <w:jc w:val="center"/>
              <w:tblInd w:w="0" w:type="dxa"/>
              <w:tblLook w:val="04A0" w:firstRow="1" w:lastRow="0" w:firstColumn="1" w:lastColumn="0" w:noHBand="0" w:noVBand="1"/>
            </w:tblPr>
            <w:tblGrid>
              <w:gridCol w:w="1872"/>
              <w:gridCol w:w="2410"/>
              <w:gridCol w:w="1843"/>
              <w:gridCol w:w="2268"/>
            </w:tblGrid>
            <w:tr w:rsidR="00BA4794" w:rsidRPr="00747E57" w:rsidTr="007240AB">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jc w:val="both"/>
                    <w:rPr>
                      <w:rFonts w:ascii="Times New Roman" w:hAnsi="Times New Roman" w:cs="Times New Roman"/>
                      <w:color w:val="000000" w:themeColor="text1"/>
                      <w:sz w:val="24"/>
                      <w:lang w:val="en-US"/>
                    </w:rPr>
                  </w:pPr>
                  <w:r w:rsidRPr="00747E57">
                    <w:rPr>
                      <w:rFonts w:ascii="Times New Roman" w:hAnsi="Times New Roman" w:cs="Times New Roman"/>
                      <w:color w:val="000000" w:themeColor="text1"/>
                      <w:sz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jc w:val="center"/>
                    <w:rPr>
                      <w:rFonts w:ascii="Times New Roman" w:hAnsi="Times New Roman" w:cs="Times New Roman"/>
                      <w:color w:val="000000" w:themeColor="text1"/>
                      <w:sz w:val="24"/>
                      <w:lang w:val="en-US"/>
                    </w:rPr>
                  </w:pPr>
                  <w:r w:rsidRPr="00747E57">
                    <w:rPr>
                      <w:rFonts w:ascii="Times New Roman" w:hAnsi="Times New Roman" w:cs="Times New Roman"/>
                      <w:color w:val="000000" w:themeColor="text1"/>
                      <w:sz w:val="24"/>
                      <w:lang w:val="en-US"/>
                    </w:rPr>
                    <w:t>Votes</w:t>
                  </w:r>
                </w:p>
              </w:tc>
            </w:tr>
            <w:tr w:rsidR="00BA4794" w:rsidRPr="00747E57" w:rsidTr="007240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4794" w:rsidRPr="00747E57" w:rsidRDefault="00BA4794" w:rsidP="007240AB">
                  <w:pPr>
                    <w:autoSpaceDE/>
                    <w:autoSpaceDN/>
                    <w:rPr>
                      <w:rFonts w:eastAsiaTheme="minorHAnsi"/>
                      <w:color w:val="000000" w:themeColor="text1"/>
                      <w:szCs w:val="22"/>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jc w:val="center"/>
                    <w:rPr>
                      <w:rFonts w:ascii="Times New Roman" w:hAnsi="Times New Roman" w:cs="Times New Roman"/>
                      <w:b/>
                      <w:color w:val="000000" w:themeColor="text1"/>
                      <w:sz w:val="24"/>
                      <w:lang w:val="en-US"/>
                    </w:rPr>
                  </w:pPr>
                  <w:r w:rsidRPr="00747E57">
                    <w:rPr>
                      <w:rFonts w:ascii="Times New Roman" w:hAnsi="Times New Roman" w:cs="Times New Roman"/>
                      <w:color w:val="000000" w:themeColor="text1"/>
                      <w:sz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jc w:val="center"/>
                    <w:rPr>
                      <w:rFonts w:ascii="Times New Roman" w:hAnsi="Times New Roman" w:cs="Times New Roman"/>
                      <w:color w:val="000000" w:themeColor="text1"/>
                      <w:sz w:val="24"/>
                      <w:lang w:val="en-US"/>
                    </w:rPr>
                  </w:pPr>
                  <w:r w:rsidRPr="00747E57">
                    <w:rPr>
                      <w:rFonts w:ascii="Times New Roman" w:hAnsi="Times New Roman" w:cs="Times New Roman"/>
                      <w:color w:val="000000" w:themeColor="text1"/>
                      <w:sz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jc w:val="center"/>
                    <w:rPr>
                      <w:rFonts w:ascii="Times New Roman" w:hAnsi="Times New Roman" w:cs="Times New Roman"/>
                      <w:color w:val="000000" w:themeColor="text1"/>
                      <w:sz w:val="24"/>
                      <w:lang w:val="en-US"/>
                    </w:rPr>
                  </w:pPr>
                  <w:r w:rsidRPr="00747E57">
                    <w:rPr>
                      <w:rFonts w:ascii="Times New Roman" w:hAnsi="Times New Roman" w:cs="Times New Roman"/>
                      <w:color w:val="000000" w:themeColor="text1"/>
                      <w:sz w:val="24"/>
                      <w:lang w:val="en-US"/>
                    </w:rPr>
                    <w:t>ABSTAINED</w:t>
                  </w:r>
                </w:p>
              </w:tc>
            </w:tr>
            <w:tr w:rsidR="00BA4794" w:rsidRPr="00747E57" w:rsidTr="007240AB">
              <w:trPr>
                <w:jc w:val="center"/>
              </w:trPr>
              <w:tc>
                <w:tcPr>
                  <w:tcW w:w="1872" w:type="dxa"/>
                  <w:tcBorders>
                    <w:top w:val="single" w:sz="4" w:space="0" w:color="auto"/>
                    <w:left w:val="single" w:sz="4" w:space="0" w:color="auto"/>
                    <w:bottom w:val="single" w:sz="4" w:space="0" w:color="auto"/>
                    <w:right w:val="single" w:sz="4" w:space="0" w:color="auto"/>
                  </w:tcBorders>
                </w:tcPr>
                <w:p w:rsidR="00BA4794" w:rsidRPr="00747E57" w:rsidRDefault="00BA4794" w:rsidP="007240AB">
                  <w:pPr>
                    <w:pStyle w:val="a5"/>
                    <w:numPr>
                      <w:ilvl w:val="0"/>
                      <w:numId w:val="2"/>
                    </w:numPr>
                    <w:ind w:left="0" w:firstLine="0"/>
                    <w:jc w:val="center"/>
                    <w:rPr>
                      <w:rFonts w:ascii="Times New Roman" w:hAnsi="Times New Roman" w:cs="Times New Roman"/>
                      <w:b/>
                      <w:color w:val="000000" w:themeColor="text1"/>
                      <w:sz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4794" w:rsidRPr="00747E57" w:rsidRDefault="00BA4794" w:rsidP="007240AB">
                  <w:pPr>
                    <w:pStyle w:val="a5"/>
                    <w:jc w:val="center"/>
                    <w:rPr>
                      <w:rFonts w:ascii="Times New Roman" w:hAnsi="Times New Roman" w:cs="Times New Roman"/>
                      <w:b/>
                      <w:sz w:val="24"/>
                    </w:rPr>
                  </w:pPr>
                  <w:r w:rsidRPr="00747E57">
                    <w:rPr>
                      <w:rFonts w:ascii="Times New Roman" w:hAnsi="Times New Roman" w:cs="Times New Roman"/>
                      <w:b/>
                      <w:sz w:val="24"/>
                    </w:rPr>
                    <w:t>11</w:t>
                  </w:r>
                </w:p>
              </w:tc>
              <w:tc>
                <w:tcPr>
                  <w:tcW w:w="1843" w:type="dxa"/>
                  <w:tcBorders>
                    <w:top w:val="single" w:sz="4" w:space="0" w:color="auto"/>
                    <w:left w:val="single" w:sz="4" w:space="0" w:color="auto"/>
                    <w:bottom w:val="single" w:sz="4" w:space="0" w:color="auto"/>
                    <w:right w:val="single" w:sz="4" w:space="0" w:color="auto"/>
                  </w:tcBorders>
                </w:tcPr>
                <w:p w:rsidR="00BA4794" w:rsidRPr="00747E57" w:rsidRDefault="00BA4794" w:rsidP="007240AB">
                  <w:pPr>
                    <w:pStyle w:val="a5"/>
                    <w:jc w:val="center"/>
                    <w:rPr>
                      <w:rFonts w:ascii="Times New Roman" w:hAnsi="Times New Roman" w:cs="Times New Roman"/>
                      <w:b/>
                      <w:sz w:val="24"/>
                    </w:rPr>
                  </w:pPr>
                </w:p>
              </w:tc>
              <w:tc>
                <w:tcPr>
                  <w:tcW w:w="2268" w:type="dxa"/>
                  <w:tcBorders>
                    <w:top w:val="single" w:sz="4" w:space="0" w:color="auto"/>
                    <w:left w:val="single" w:sz="4" w:space="0" w:color="auto"/>
                    <w:bottom w:val="single" w:sz="4" w:space="0" w:color="auto"/>
                    <w:right w:val="single" w:sz="4" w:space="0" w:color="auto"/>
                  </w:tcBorders>
                </w:tcPr>
                <w:p w:rsidR="00BA4794" w:rsidRPr="00747E57" w:rsidRDefault="00BA4794" w:rsidP="007240AB">
                  <w:pPr>
                    <w:pStyle w:val="a5"/>
                    <w:jc w:val="center"/>
                    <w:rPr>
                      <w:rFonts w:ascii="Times New Roman" w:hAnsi="Times New Roman" w:cs="Times New Roman"/>
                      <w:b/>
                      <w:sz w:val="24"/>
                    </w:rPr>
                  </w:pPr>
                </w:p>
              </w:tc>
            </w:tr>
          </w:tbl>
          <w:p w:rsidR="00BA4794" w:rsidRPr="00747E57" w:rsidRDefault="00BA4794" w:rsidP="007240AB">
            <w:pPr>
              <w:autoSpaceDE/>
              <w:rPr>
                <w:rFonts w:eastAsiaTheme="minorHAnsi"/>
                <w:szCs w:val="22"/>
                <w:lang w:val="en-US" w:eastAsia="en-US"/>
              </w:rPr>
            </w:pPr>
          </w:p>
        </w:tc>
      </w:tr>
      <w:tr w:rsidR="00BA4794" w:rsidRPr="00AF37CB" w:rsidTr="005531A1">
        <w:tc>
          <w:tcPr>
            <w:tcW w:w="9497" w:type="dxa"/>
            <w:gridSpan w:val="2"/>
            <w:tcBorders>
              <w:top w:val="single" w:sz="4" w:space="0" w:color="auto"/>
              <w:left w:val="single" w:sz="4" w:space="0" w:color="auto"/>
              <w:bottom w:val="single" w:sz="4" w:space="0" w:color="auto"/>
              <w:right w:val="single" w:sz="4" w:space="0" w:color="auto"/>
            </w:tcBorders>
            <w:hideMark/>
          </w:tcPr>
          <w:p w:rsidR="00BA4794" w:rsidRPr="00BA4794" w:rsidRDefault="00BA4794" w:rsidP="007240AB">
            <w:pPr>
              <w:jc w:val="center"/>
              <w:rPr>
                <w:b/>
                <w:color w:val="000000" w:themeColor="text1"/>
                <w:szCs w:val="22"/>
                <w:lang w:val="en-US" w:eastAsia="en-US"/>
              </w:rPr>
            </w:pPr>
            <w:r w:rsidRPr="00BA4794">
              <w:rPr>
                <w:b/>
                <w:color w:val="000000" w:themeColor="text1"/>
                <w:szCs w:val="22"/>
                <w:lang w:val="en-US" w:eastAsia="en-US"/>
              </w:rPr>
              <w:t xml:space="preserve">Disclosure of insider information </w:t>
            </w:r>
          </w:p>
          <w:p w:rsidR="00BA4794" w:rsidRPr="00BA4794" w:rsidRDefault="00BA4794" w:rsidP="007240AB">
            <w:pPr>
              <w:jc w:val="both"/>
              <w:rPr>
                <w:b/>
                <w:color w:val="000000"/>
                <w:szCs w:val="22"/>
                <w:lang w:val="en-US" w:eastAsia="en-US"/>
              </w:rPr>
            </w:pPr>
            <w:r w:rsidRPr="00BA4794">
              <w:rPr>
                <w:b/>
                <w:color w:val="000000" w:themeColor="text1"/>
                <w:szCs w:val="22"/>
                <w:lang w:val="en-US" w:eastAsia="en-US"/>
              </w:rPr>
              <w:t>Item No. 1 “</w:t>
            </w:r>
            <w:r w:rsidR="00AF37CB" w:rsidRPr="00AF37CB">
              <w:rPr>
                <w:b/>
                <w:lang w:val="en-US" w:eastAsia="en-US"/>
              </w:rPr>
              <w:t>Approval of amendments to the Investment Programme of Kubanenergo PJSC for 2018-2022 approved by the Order of RF Ministry of Energy #21@ of 01.12.2017 (including changes introduced by the Order of RF Ministry of Energy #18@ of 10.12.2018)</w:t>
            </w:r>
            <w:r w:rsidRPr="00BA4794">
              <w:rPr>
                <w:b/>
                <w:color w:val="000000" w:themeColor="text1"/>
                <w:szCs w:val="22"/>
                <w:lang w:val="en-US" w:eastAsia="en-US"/>
              </w:rPr>
              <w:t>”</w:t>
            </w:r>
          </w:p>
        </w:tc>
      </w:tr>
      <w:tr w:rsidR="00BA4794" w:rsidRPr="00AF37CB" w:rsidTr="005531A1">
        <w:tc>
          <w:tcPr>
            <w:tcW w:w="9497" w:type="dxa"/>
            <w:gridSpan w:val="2"/>
            <w:tcBorders>
              <w:top w:val="single" w:sz="4" w:space="0" w:color="auto"/>
              <w:left w:val="single" w:sz="4" w:space="0" w:color="auto"/>
              <w:bottom w:val="single" w:sz="4" w:space="0" w:color="auto"/>
              <w:right w:val="single" w:sz="4" w:space="0" w:color="auto"/>
            </w:tcBorders>
            <w:hideMark/>
          </w:tcPr>
          <w:p w:rsidR="00BA4794" w:rsidRPr="00154CB4" w:rsidRDefault="00BA4794" w:rsidP="007240AB">
            <w:pPr>
              <w:jc w:val="both"/>
              <w:rPr>
                <w:color w:val="000000" w:themeColor="text1"/>
                <w:szCs w:val="22"/>
                <w:lang w:val="en-US" w:eastAsia="en-US"/>
              </w:rPr>
            </w:pPr>
            <w:r w:rsidRPr="00154CB4">
              <w:rPr>
                <w:color w:val="000000" w:themeColor="text1"/>
                <w:szCs w:val="22"/>
                <w:lang w:val="en-US" w:eastAsia="en-US"/>
              </w:rPr>
              <w:t>2.2.1.  Decision adopted by the issuer’s Board of Directors:</w:t>
            </w:r>
          </w:p>
          <w:p w:rsidR="00AF37CB" w:rsidRDefault="00BA4794" w:rsidP="00AF37CB">
            <w:pPr>
              <w:jc w:val="both"/>
              <w:rPr>
                <w:lang w:val="en-US" w:eastAsia="en-US"/>
              </w:rPr>
            </w:pPr>
            <w:r>
              <w:rPr>
                <w:szCs w:val="22"/>
                <w:lang w:val="en-US" w:eastAsia="en-US"/>
              </w:rPr>
              <w:t xml:space="preserve">1. </w:t>
            </w:r>
            <w:r w:rsidRPr="00154CB4">
              <w:rPr>
                <w:szCs w:val="22"/>
                <w:lang w:val="en-US" w:eastAsia="en-US"/>
              </w:rPr>
              <w:t>Approve the</w:t>
            </w:r>
            <w:r w:rsidR="00AF37CB">
              <w:rPr>
                <w:szCs w:val="22"/>
                <w:lang w:val="en-US" w:eastAsia="en-US"/>
              </w:rPr>
              <w:t xml:space="preserve"> </w:t>
            </w:r>
            <w:r w:rsidR="00AF37CB">
              <w:rPr>
                <w:lang w:val="en-US" w:eastAsia="en-US"/>
              </w:rPr>
              <w:t>amendments to the Investment Programme of Kubanenergo PJSC for 2018-2022 approved by the Order of RF Ministry of Energy #21@ of 01.12.2017 (including changes introduced by the Order of RF Ministry of Energy #18@ of 10.12.2018)</w:t>
            </w:r>
            <w:r w:rsidR="00AF37CB">
              <w:rPr>
                <w:lang w:val="en-US" w:eastAsia="en-US"/>
              </w:rPr>
              <w:t>.</w:t>
            </w:r>
          </w:p>
          <w:p w:rsidR="00AF37CB" w:rsidRDefault="00AF37CB" w:rsidP="00AF37CB">
            <w:pPr>
              <w:jc w:val="both"/>
              <w:rPr>
                <w:lang w:val="en-US" w:eastAsia="en-US"/>
              </w:rPr>
            </w:pPr>
            <w:r>
              <w:rPr>
                <w:lang w:val="en-US" w:eastAsia="en-US"/>
              </w:rPr>
              <w:t>2. To instruct Director General to:</w:t>
            </w:r>
          </w:p>
          <w:p w:rsidR="00AF37CB" w:rsidRDefault="00AF37CB" w:rsidP="00AF37CB">
            <w:pPr>
              <w:jc w:val="both"/>
              <w:rPr>
                <w:lang w:val="en-US" w:eastAsia="en-US"/>
              </w:rPr>
            </w:pPr>
            <w:r>
              <w:rPr>
                <w:lang w:val="en-US" w:eastAsia="en-US"/>
              </w:rPr>
              <w:t xml:space="preserve">2.1. ensure the approval of the </w:t>
            </w:r>
            <w:r>
              <w:rPr>
                <w:lang w:val="en-US" w:eastAsia="en-US"/>
              </w:rPr>
              <w:t>amendments to the Investment Programme of Kubanenergo PJSC for 2018-2022 approved by the Order of RF Ministry of Energy #21@ of 01.12.2017 (including changes introduced by the Order of RF Ministry of Energy #18@ of 10.12.2018)</w:t>
            </w:r>
            <w:r>
              <w:rPr>
                <w:lang w:val="en-US" w:eastAsia="en-US"/>
              </w:rPr>
              <w:t xml:space="preserve"> at the RF Ministry of Energy in accordance with procedure set by the Order of the RF Government No.977 of 1 December 2009 “On Investment Programmes of Energy Companies”.</w:t>
            </w:r>
          </w:p>
          <w:p w:rsidR="00AF37CB" w:rsidRDefault="00AF37CB" w:rsidP="00AF37CB">
            <w:pPr>
              <w:jc w:val="both"/>
              <w:rPr>
                <w:lang w:val="en-US" w:eastAsia="en-US"/>
              </w:rPr>
            </w:pPr>
            <w:r>
              <w:rPr>
                <w:lang w:val="en-US" w:eastAsia="en-US"/>
              </w:rPr>
              <w:t xml:space="preserve">2.2. submit a report on implementation of paragraph 2.1 hereof for the further discussion at the Company’s Board of Directors; the report shall include explanations of deviations of the approved investment programme from the amended one that was approval by the BoD (in case of deviations) within 30 calendar days after approval of amendments introduced to the </w:t>
            </w:r>
            <w:r w:rsidR="005531A1">
              <w:rPr>
                <w:lang w:val="en-US" w:eastAsia="en-US"/>
              </w:rPr>
              <w:t xml:space="preserve">Investment Programme </w:t>
            </w:r>
            <w:r>
              <w:rPr>
                <w:lang w:val="en-US" w:eastAsia="en-US"/>
              </w:rPr>
              <w:t xml:space="preserve">of Kubanenergo PJSC for 2018-2022 </w:t>
            </w:r>
            <w:r>
              <w:rPr>
                <w:lang w:val="en-US" w:eastAsia="en-US"/>
              </w:rPr>
              <w:t xml:space="preserve">approved by the Order of RF Ministry of Energy #21@ of 01.12.2017 (including changes introduced by the Order of RF Ministry of Energy </w:t>
            </w:r>
            <w:r>
              <w:rPr>
                <w:lang w:val="en-US" w:eastAsia="en-US"/>
              </w:rPr>
              <w:lastRenderedPageBreak/>
              <w:t>#18@ of 10.12.2018)</w:t>
            </w:r>
            <w:r>
              <w:rPr>
                <w:lang w:val="en-US" w:eastAsia="en-US"/>
              </w:rPr>
              <w:t xml:space="preserve"> </w:t>
            </w:r>
            <w:r>
              <w:rPr>
                <w:lang w:val="en-US" w:eastAsia="en-US"/>
              </w:rPr>
              <w:t>in accordance with procedure set by the Order of the RF Government No.977 of 1 December 2009 “On Investment Programmes of Energy Companies”</w:t>
            </w:r>
            <w:r>
              <w:rPr>
                <w:lang w:val="en-US" w:eastAsia="en-US"/>
              </w:rPr>
              <w:t>.</w:t>
            </w:r>
          </w:p>
          <w:p w:rsidR="00AF37CB" w:rsidRDefault="00AF37CB" w:rsidP="00AF37CB">
            <w:pPr>
              <w:jc w:val="both"/>
              <w:rPr>
                <w:color w:val="222222"/>
                <w:szCs w:val="22"/>
                <w:shd w:val="clear" w:color="auto" w:fill="FFFFFF"/>
                <w:lang w:val="en-US"/>
              </w:rPr>
            </w:pPr>
            <w:r>
              <w:rPr>
                <w:lang w:val="en-US" w:eastAsia="en-US"/>
              </w:rPr>
              <w:t>2.3. ensure</w:t>
            </w:r>
            <w:r w:rsidR="005531A1">
              <w:rPr>
                <w:lang w:val="en-US" w:eastAsia="en-US"/>
              </w:rPr>
              <w:t xml:space="preserve"> by 31.05.2019</w:t>
            </w:r>
            <w:r>
              <w:rPr>
                <w:lang w:val="en-US" w:eastAsia="en-US"/>
              </w:rPr>
              <w:t xml:space="preserve"> reconsideration at the meeting of BoD the proposed amendments to </w:t>
            </w:r>
            <w:r>
              <w:rPr>
                <w:lang w:val="en-US" w:eastAsia="en-US"/>
              </w:rPr>
              <w:t>the Investment Programme of Kubanenergo PJSC for 2018-2022 approved by the Order of RF Ministry of Energy #21@ of 01.12.2017 (including changes introduced by the Order of RF Ministry of Energy #18@ of 10.12.2018)</w:t>
            </w:r>
            <w:r w:rsidR="005531A1">
              <w:rPr>
                <w:lang w:val="en-US" w:eastAsia="en-US"/>
              </w:rPr>
              <w:t>, improved based on the comments.</w:t>
            </w:r>
            <w:bookmarkStart w:id="0" w:name="_GoBack"/>
            <w:bookmarkEnd w:id="0"/>
          </w:p>
          <w:p w:rsidR="00BA4794" w:rsidRPr="00154CB4" w:rsidRDefault="00AC7BEA" w:rsidP="00AC7BEA">
            <w:pPr>
              <w:jc w:val="both"/>
              <w:rPr>
                <w:szCs w:val="22"/>
                <w:lang w:val="en-US" w:eastAsia="en-US"/>
              </w:rPr>
            </w:pPr>
            <w:r>
              <w:rPr>
                <w:color w:val="222222"/>
                <w:szCs w:val="22"/>
                <w:shd w:val="clear" w:color="auto" w:fill="FFFFFF"/>
                <w:lang w:val="en-US"/>
              </w:rPr>
              <w:t xml:space="preserve">. </w:t>
            </w:r>
          </w:p>
        </w:tc>
      </w:tr>
      <w:tr w:rsidR="00BA4794" w:rsidRPr="00AF37CB" w:rsidTr="005531A1">
        <w:trPr>
          <w:trHeight w:val="185"/>
        </w:trPr>
        <w:tc>
          <w:tcPr>
            <w:tcW w:w="9497" w:type="dxa"/>
            <w:gridSpan w:val="2"/>
            <w:tcBorders>
              <w:top w:val="single" w:sz="4" w:space="0" w:color="auto"/>
              <w:left w:val="single" w:sz="4" w:space="0" w:color="auto"/>
              <w:bottom w:val="single" w:sz="4" w:space="0" w:color="auto"/>
              <w:right w:val="single" w:sz="4" w:space="0" w:color="auto"/>
            </w:tcBorders>
            <w:hideMark/>
          </w:tcPr>
          <w:p w:rsidR="00BA4794" w:rsidRPr="00747E57" w:rsidRDefault="00BA4794" w:rsidP="007240AB">
            <w:pPr>
              <w:pStyle w:val="a5"/>
              <w:jc w:val="both"/>
              <w:rPr>
                <w:rFonts w:ascii="Times New Roman" w:hAnsi="Times New Roman" w:cs="Times New Roman"/>
                <w:color w:val="000000" w:themeColor="text1"/>
                <w:sz w:val="24"/>
                <w:lang w:val="en-US"/>
              </w:rPr>
            </w:pPr>
            <w:r w:rsidRPr="00747E57">
              <w:rPr>
                <w:rFonts w:ascii="Times New Roman" w:hAnsi="Times New Roman" w:cs="Times New Roman"/>
                <w:color w:val="000000" w:themeColor="text1"/>
                <w:sz w:val="24"/>
                <w:lang w:val="en-US"/>
              </w:rPr>
              <w:lastRenderedPageBreak/>
              <w:t xml:space="preserve">2.3. Date of holding the meeting of the Board of Directors which adopted the resolutions: </w:t>
            </w:r>
          </w:p>
          <w:p w:rsidR="00BA4794" w:rsidRPr="00747E57" w:rsidRDefault="00AF37CB" w:rsidP="007240AB">
            <w:pPr>
              <w:pStyle w:val="a5"/>
              <w:jc w:val="both"/>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25</w:t>
            </w:r>
            <w:r w:rsidR="006D6237">
              <w:rPr>
                <w:rFonts w:ascii="Times New Roman" w:hAnsi="Times New Roman" w:cs="Times New Roman"/>
                <w:b/>
                <w:color w:val="000000" w:themeColor="text1"/>
                <w:sz w:val="24"/>
                <w:lang w:val="en-US"/>
              </w:rPr>
              <w:t>8 February 2019</w:t>
            </w:r>
          </w:p>
          <w:p w:rsidR="00BA4794" w:rsidRPr="00747E57" w:rsidRDefault="00BA4794" w:rsidP="00AF37CB">
            <w:pPr>
              <w:jc w:val="both"/>
              <w:rPr>
                <w:color w:val="000000" w:themeColor="text1"/>
                <w:szCs w:val="22"/>
                <w:lang w:val="en-US" w:eastAsia="en-US"/>
              </w:rPr>
            </w:pPr>
            <w:r w:rsidRPr="00747E57">
              <w:rPr>
                <w:color w:val="000000" w:themeColor="text1"/>
                <w:szCs w:val="22"/>
                <w:lang w:val="en-US" w:eastAsia="en-US"/>
              </w:rPr>
              <w:t xml:space="preserve">2.4. Date of making and number of minutes of meeting which adopted the resolutions: </w:t>
            </w:r>
            <w:r w:rsidR="00AF37CB">
              <w:rPr>
                <w:b/>
                <w:color w:val="000000" w:themeColor="text1"/>
                <w:szCs w:val="22"/>
                <w:lang w:val="en-US" w:eastAsia="en-US"/>
              </w:rPr>
              <w:t>25</w:t>
            </w:r>
            <w:r w:rsidR="006D6237">
              <w:rPr>
                <w:b/>
                <w:color w:val="000000" w:themeColor="text1"/>
                <w:szCs w:val="22"/>
                <w:lang w:val="en-US" w:eastAsia="en-US"/>
              </w:rPr>
              <w:t xml:space="preserve"> February 2019</w:t>
            </w:r>
            <w:r w:rsidRPr="00747E57">
              <w:rPr>
                <w:b/>
                <w:color w:val="000000" w:themeColor="text1"/>
                <w:szCs w:val="22"/>
                <w:lang w:val="en-US" w:eastAsia="en-US"/>
              </w:rPr>
              <w:t>, minutes of meeting No.3</w:t>
            </w:r>
            <w:r w:rsidR="006D6237">
              <w:rPr>
                <w:b/>
                <w:color w:val="000000" w:themeColor="text1"/>
                <w:szCs w:val="22"/>
                <w:lang w:val="en-US" w:eastAsia="en-US"/>
              </w:rPr>
              <w:t>3</w:t>
            </w:r>
            <w:r w:rsidR="00AF37CB">
              <w:rPr>
                <w:b/>
                <w:color w:val="000000" w:themeColor="text1"/>
                <w:szCs w:val="22"/>
                <w:lang w:val="en-US" w:eastAsia="en-US"/>
              </w:rPr>
              <w:t>1</w:t>
            </w:r>
            <w:r w:rsidRPr="00747E57">
              <w:rPr>
                <w:b/>
                <w:color w:val="000000" w:themeColor="text1"/>
                <w:szCs w:val="22"/>
                <w:lang w:val="en-US" w:eastAsia="en-US"/>
              </w:rPr>
              <w:t>/201</w:t>
            </w:r>
            <w:r w:rsidR="006D6237">
              <w:rPr>
                <w:b/>
                <w:color w:val="000000" w:themeColor="text1"/>
                <w:szCs w:val="22"/>
                <w:lang w:val="en-US" w:eastAsia="en-US"/>
              </w:rPr>
              <w:t>9</w:t>
            </w:r>
            <w:r w:rsidRPr="00747E57">
              <w:rPr>
                <w:b/>
                <w:color w:val="000000" w:themeColor="text1"/>
                <w:szCs w:val="22"/>
                <w:lang w:val="en-US" w:eastAsia="en-US"/>
              </w:rPr>
              <w:t>.</w:t>
            </w:r>
          </w:p>
        </w:tc>
      </w:tr>
    </w:tbl>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1976"/>
        <w:gridCol w:w="2698"/>
      </w:tblGrid>
      <w:tr w:rsidR="00BA4794" w:rsidRPr="00747E57" w:rsidTr="005531A1">
        <w:trPr>
          <w:cantSplit/>
        </w:trPr>
        <w:tc>
          <w:tcPr>
            <w:tcW w:w="949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A4794" w:rsidRPr="00747E57" w:rsidRDefault="00BA4794" w:rsidP="007240AB">
            <w:pPr>
              <w:tabs>
                <w:tab w:val="left" w:pos="142"/>
                <w:tab w:val="left" w:pos="9465"/>
              </w:tabs>
              <w:spacing w:line="252" w:lineRule="auto"/>
              <w:ind w:right="189"/>
              <w:jc w:val="center"/>
              <w:rPr>
                <w:szCs w:val="22"/>
                <w:lang w:val="en-US" w:eastAsia="en-US"/>
              </w:rPr>
            </w:pPr>
            <w:r w:rsidRPr="00747E57">
              <w:rPr>
                <w:szCs w:val="22"/>
                <w:lang w:val="en-US" w:eastAsia="en-US"/>
              </w:rPr>
              <w:t xml:space="preserve">3. Signature </w:t>
            </w:r>
          </w:p>
        </w:tc>
      </w:tr>
      <w:tr w:rsidR="00BA4794" w:rsidRPr="00154CB4" w:rsidTr="005531A1">
        <w:trPr>
          <w:cantSplit/>
          <w:trHeight w:val="1187"/>
        </w:trPr>
        <w:tc>
          <w:tcPr>
            <w:tcW w:w="4823" w:type="dxa"/>
            <w:tcBorders>
              <w:top w:val="single" w:sz="4" w:space="0" w:color="auto"/>
              <w:left w:val="single" w:sz="4" w:space="0" w:color="auto"/>
              <w:bottom w:val="nil"/>
              <w:right w:val="nil"/>
            </w:tcBorders>
            <w:tcMar>
              <w:top w:w="0" w:type="dxa"/>
              <w:left w:w="28" w:type="dxa"/>
              <w:bottom w:w="0" w:type="dxa"/>
              <w:right w:w="28" w:type="dxa"/>
            </w:tcMar>
            <w:vAlign w:val="bottom"/>
          </w:tcPr>
          <w:p w:rsidR="00BA4794" w:rsidRPr="00747E57" w:rsidRDefault="00BA4794" w:rsidP="007240AB">
            <w:pPr>
              <w:pStyle w:val="Default"/>
              <w:spacing w:line="252" w:lineRule="auto"/>
              <w:jc w:val="both"/>
              <w:rPr>
                <w:color w:val="auto"/>
                <w:szCs w:val="22"/>
                <w:lang w:val="en-US"/>
              </w:rPr>
            </w:pPr>
            <w:r w:rsidRPr="00747E57">
              <w:rPr>
                <w:color w:val="auto"/>
                <w:szCs w:val="22"/>
                <w:lang w:val="en-US"/>
              </w:rPr>
              <w:t>3.1 Head of Corporate Governance and Shareholder Relations Department (by power of attorney No.119/10-</w:t>
            </w:r>
            <w:r>
              <w:rPr>
                <w:color w:val="auto"/>
                <w:szCs w:val="22"/>
                <w:lang w:val="en-US"/>
              </w:rPr>
              <w:t>1406</w:t>
            </w:r>
            <w:r w:rsidRPr="00747E57">
              <w:rPr>
                <w:color w:val="auto"/>
                <w:szCs w:val="22"/>
                <w:lang w:val="en-US"/>
              </w:rPr>
              <w:t xml:space="preserve"> </w:t>
            </w:r>
            <w:r w:rsidRPr="00747E57">
              <w:rPr>
                <w:szCs w:val="22"/>
                <w:lang w:val="en-US"/>
              </w:rPr>
              <w:t xml:space="preserve">of </w:t>
            </w:r>
            <w:r>
              <w:rPr>
                <w:szCs w:val="22"/>
                <w:lang w:val="en-US"/>
              </w:rPr>
              <w:t>19.12.2018</w:t>
            </w:r>
            <w:r w:rsidRPr="00747E57">
              <w:rPr>
                <w:szCs w:val="22"/>
                <w:lang w:val="en-US"/>
              </w:rPr>
              <w:t>)</w:t>
            </w:r>
          </w:p>
          <w:p w:rsidR="00BA4794" w:rsidRPr="00747E57" w:rsidRDefault="00BA4794" w:rsidP="007240AB">
            <w:pPr>
              <w:spacing w:line="252" w:lineRule="auto"/>
              <w:rPr>
                <w:szCs w:val="22"/>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BA4794" w:rsidRPr="00747E57" w:rsidRDefault="00BA4794" w:rsidP="007240AB">
            <w:pPr>
              <w:spacing w:line="252" w:lineRule="auto"/>
              <w:jc w:val="center"/>
              <w:rPr>
                <w:sz w:val="20"/>
                <w:szCs w:val="22"/>
                <w:lang w:val="en-US" w:eastAsia="en-US"/>
              </w:rPr>
            </w:pPr>
            <w:r w:rsidRPr="00747E57">
              <w:rPr>
                <w:sz w:val="20"/>
                <w:szCs w:val="22"/>
                <w:lang w:val="en-US" w:eastAsia="en-US"/>
              </w:rPr>
              <w:t>________________</w:t>
            </w:r>
          </w:p>
          <w:p w:rsidR="00BA4794" w:rsidRPr="00747E57" w:rsidRDefault="00BA4794" w:rsidP="007240AB">
            <w:pPr>
              <w:spacing w:line="252" w:lineRule="auto"/>
              <w:jc w:val="center"/>
              <w:rPr>
                <w:sz w:val="20"/>
                <w:szCs w:val="22"/>
                <w:lang w:val="en-US" w:eastAsia="en-US"/>
              </w:rPr>
            </w:pPr>
            <w:r w:rsidRPr="00747E57">
              <w:rPr>
                <w:sz w:val="20"/>
                <w:szCs w:val="22"/>
                <w:lang w:val="en-US" w:eastAsia="en-US"/>
              </w:rPr>
              <w:t>(signature)</w:t>
            </w:r>
          </w:p>
        </w:tc>
        <w:tc>
          <w:tcPr>
            <w:tcW w:w="2698" w:type="dxa"/>
            <w:tcBorders>
              <w:top w:val="single" w:sz="4" w:space="0" w:color="auto"/>
              <w:left w:val="nil"/>
              <w:bottom w:val="nil"/>
              <w:right w:val="single" w:sz="4" w:space="0" w:color="auto"/>
            </w:tcBorders>
            <w:tcMar>
              <w:top w:w="0" w:type="dxa"/>
              <w:left w:w="28" w:type="dxa"/>
              <w:bottom w:w="0" w:type="dxa"/>
              <w:right w:w="28" w:type="dxa"/>
            </w:tcMar>
            <w:vAlign w:val="bottom"/>
          </w:tcPr>
          <w:p w:rsidR="00BA4794" w:rsidRPr="00747E57" w:rsidRDefault="00BA4794" w:rsidP="007240AB">
            <w:pPr>
              <w:spacing w:line="252" w:lineRule="auto"/>
              <w:rPr>
                <w:szCs w:val="22"/>
                <w:lang w:val="en-US" w:eastAsia="en-US"/>
              </w:rPr>
            </w:pPr>
            <w:proofErr w:type="spellStart"/>
            <w:r w:rsidRPr="00747E57">
              <w:rPr>
                <w:szCs w:val="22"/>
                <w:lang w:val="en-US" w:eastAsia="en-US"/>
              </w:rPr>
              <w:t>Didenko</w:t>
            </w:r>
            <w:proofErr w:type="spellEnd"/>
            <w:r w:rsidRPr="00747E57">
              <w:rPr>
                <w:szCs w:val="22"/>
                <w:lang w:val="en-US" w:eastAsia="en-US"/>
              </w:rPr>
              <w:t xml:space="preserve"> </w:t>
            </w:r>
            <w:proofErr w:type="spellStart"/>
            <w:r w:rsidRPr="00747E57">
              <w:rPr>
                <w:szCs w:val="22"/>
                <w:lang w:val="en-US" w:eastAsia="en-US"/>
              </w:rPr>
              <w:t>Ye.Ye</w:t>
            </w:r>
            <w:proofErr w:type="spellEnd"/>
            <w:r w:rsidRPr="00747E57">
              <w:rPr>
                <w:szCs w:val="22"/>
                <w:lang w:val="en-US" w:eastAsia="en-US"/>
              </w:rPr>
              <w:t>.</w:t>
            </w:r>
          </w:p>
          <w:p w:rsidR="00BA4794" w:rsidRPr="00747E57" w:rsidRDefault="00BA4794" w:rsidP="007240AB">
            <w:pPr>
              <w:spacing w:line="252" w:lineRule="auto"/>
              <w:rPr>
                <w:szCs w:val="22"/>
                <w:lang w:val="en-US" w:eastAsia="en-US"/>
              </w:rPr>
            </w:pPr>
          </w:p>
          <w:p w:rsidR="00BA4794" w:rsidRPr="00747E57" w:rsidRDefault="00BA4794" w:rsidP="007240AB">
            <w:pPr>
              <w:spacing w:line="252" w:lineRule="auto"/>
              <w:rPr>
                <w:szCs w:val="22"/>
                <w:lang w:val="en-US" w:eastAsia="en-US"/>
              </w:rPr>
            </w:pPr>
          </w:p>
        </w:tc>
      </w:tr>
      <w:tr w:rsidR="00BA4794" w:rsidRPr="00154CB4" w:rsidTr="005531A1">
        <w:trPr>
          <w:cantSplit/>
          <w:trHeight w:val="645"/>
        </w:trPr>
        <w:tc>
          <w:tcPr>
            <w:tcW w:w="4823"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BA4794" w:rsidRPr="00747E57" w:rsidRDefault="00BA4794" w:rsidP="00AF37CB">
            <w:pPr>
              <w:spacing w:line="252" w:lineRule="auto"/>
              <w:rPr>
                <w:szCs w:val="22"/>
                <w:lang w:val="en-US" w:eastAsia="en-US"/>
              </w:rPr>
            </w:pPr>
            <w:r w:rsidRPr="00747E57">
              <w:rPr>
                <w:szCs w:val="22"/>
                <w:lang w:val="en-US" w:eastAsia="en-US"/>
              </w:rPr>
              <w:t xml:space="preserve">3.2 Date: </w:t>
            </w:r>
            <w:r w:rsidR="00AF37CB">
              <w:rPr>
                <w:szCs w:val="22"/>
                <w:lang w:val="en-US" w:eastAsia="en-US"/>
              </w:rPr>
              <w:t>26</w:t>
            </w:r>
            <w:r w:rsidR="006D6237">
              <w:rPr>
                <w:szCs w:val="22"/>
                <w:lang w:val="en-US" w:eastAsia="en-US"/>
              </w:rPr>
              <w:t xml:space="preserve"> February</w:t>
            </w:r>
            <w:r w:rsidRPr="00154CB4">
              <w:rPr>
                <w:szCs w:val="22"/>
                <w:lang w:val="en-US" w:eastAsia="en-US"/>
              </w:rPr>
              <w:t xml:space="preserve"> 2019</w:t>
            </w:r>
            <w:r w:rsidRPr="00747E57">
              <w:rPr>
                <w:b/>
                <w:bCs/>
                <w:szCs w:val="22"/>
                <w:lang w:val="en-US" w:eastAsia="en-US"/>
              </w:rPr>
              <w:t xml:space="preserve"> </w:t>
            </w:r>
            <w:r w:rsidRPr="00747E57">
              <w:rPr>
                <w:szCs w:val="22"/>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BA4794" w:rsidRPr="00747E57" w:rsidRDefault="00BA4794" w:rsidP="007240AB">
            <w:pPr>
              <w:spacing w:line="252" w:lineRule="auto"/>
              <w:jc w:val="center"/>
              <w:rPr>
                <w:sz w:val="20"/>
                <w:szCs w:val="22"/>
                <w:lang w:val="en-US" w:eastAsia="en-US"/>
              </w:rPr>
            </w:pPr>
            <w:r w:rsidRPr="00747E57">
              <w:rPr>
                <w:sz w:val="20"/>
                <w:szCs w:val="22"/>
                <w:lang w:val="en-US" w:eastAsia="en-US"/>
              </w:rPr>
              <w:t xml:space="preserve">seal </w:t>
            </w:r>
          </w:p>
        </w:tc>
        <w:tc>
          <w:tcPr>
            <w:tcW w:w="2698" w:type="dxa"/>
            <w:tcBorders>
              <w:top w:val="nil"/>
              <w:left w:val="nil"/>
              <w:bottom w:val="single" w:sz="4" w:space="0" w:color="auto"/>
              <w:right w:val="single" w:sz="4" w:space="0" w:color="auto"/>
            </w:tcBorders>
            <w:tcMar>
              <w:top w:w="0" w:type="dxa"/>
              <w:left w:w="28" w:type="dxa"/>
              <w:bottom w:w="0" w:type="dxa"/>
              <w:right w:w="28" w:type="dxa"/>
            </w:tcMar>
            <w:vAlign w:val="bottom"/>
          </w:tcPr>
          <w:p w:rsidR="00BA4794" w:rsidRPr="00747E57" w:rsidRDefault="00BA4794" w:rsidP="007240AB">
            <w:pPr>
              <w:spacing w:line="252" w:lineRule="auto"/>
              <w:rPr>
                <w:szCs w:val="22"/>
                <w:lang w:val="en-US" w:eastAsia="en-US"/>
              </w:rPr>
            </w:pPr>
          </w:p>
        </w:tc>
      </w:tr>
    </w:tbl>
    <w:p w:rsidR="00BA4794" w:rsidRPr="00154CB4" w:rsidRDefault="00BA4794" w:rsidP="00BA4794">
      <w:pPr>
        <w:rPr>
          <w:szCs w:val="22"/>
          <w:lang w:val="en-US"/>
        </w:rPr>
      </w:pPr>
    </w:p>
    <w:p w:rsidR="0059029B" w:rsidRDefault="0059029B"/>
    <w:sectPr w:rsidR="0059029B" w:rsidSect="00773B20">
      <w:pgSz w:w="11906" w:h="16838"/>
      <w:pgMar w:top="1418"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FE104CD2"/>
    <w:lvl w:ilvl="0">
      <w:start w:val="1"/>
      <w:numFmt w:val="decimal"/>
      <w:lvlText w:val="%1."/>
      <w:lvlJc w:val="left"/>
      <w:pPr>
        <w:ind w:left="1920"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794"/>
    <w:rsid w:val="005531A1"/>
    <w:rsid w:val="0059029B"/>
    <w:rsid w:val="0062058F"/>
    <w:rsid w:val="006D6237"/>
    <w:rsid w:val="00773B20"/>
    <w:rsid w:val="007A1333"/>
    <w:rsid w:val="00AC7BEA"/>
    <w:rsid w:val="00AF37CB"/>
    <w:rsid w:val="00BA4794"/>
    <w:rsid w:val="00D956FD"/>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44C2"/>
  <w15:chartTrackingRefBased/>
  <w15:docId w15:val="{F67EBB84-8B42-4EA7-A87B-B20C7712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794"/>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4794"/>
    <w:rPr>
      <w:color w:val="0563C1" w:themeColor="hyperlink"/>
      <w:u w:val="single"/>
    </w:rPr>
  </w:style>
  <w:style w:type="character" w:customStyle="1" w:styleId="a4">
    <w:name w:val="Без интервала Знак"/>
    <w:link w:val="a5"/>
    <w:uiPriority w:val="1"/>
    <w:locked/>
    <w:rsid w:val="00BA4794"/>
  </w:style>
  <w:style w:type="paragraph" w:styleId="a5">
    <w:name w:val="No Spacing"/>
    <w:link w:val="a4"/>
    <w:uiPriority w:val="1"/>
    <w:qFormat/>
    <w:rsid w:val="00BA4794"/>
    <w:pPr>
      <w:spacing w:after="0" w:line="240" w:lineRule="auto"/>
    </w:pPr>
  </w:style>
  <w:style w:type="paragraph" w:customStyle="1" w:styleId="Default">
    <w:name w:val="Default"/>
    <w:rsid w:val="00BA4794"/>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BA47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567</Words>
  <Characters>3234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dcterms:created xsi:type="dcterms:W3CDTF">2019-02-12T10:32:00Z</dcterms:created>
  <dcterms:modified xsi:type="dcterms:W3CDTF">2019-02-26T09:53:00Z</dcterms:modified>
</cp:coreProperties>
</file>