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3B" w:rsidRPr="00747E57" w:rsidRDefault="0039053B" w:rsidP="00F514DF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Statement of material fact</w:t>
      </w:r>
    </w:p>
    <w:p w:rsidR="0039053B" w:rsidRPr="00747E57" w:rsidRDefault="0039053B" w:rsidP="00F514DF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  <w:t>“On decisions adopted by the Issuer’s Board of Directors”</w:t>
      </w:r>
    </w:p>
    <w:p w:rsidR="0039053B" w:rsidRPr="00747E57" w:rsidRDefault="0039053B" w:rsidP="00F514DF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</w:pPr>
      <w:r w:rsidRPr="00747E57">
        <w:rPr>
          <w:rFonts w:ascii="Times New Roman" w:hAnsi="Times New Roman" w:cs="Times New Roman"/>
          <w:b/>
          <w:bCs/>
          <w:color w:val="000000" w:themeColor="text1"/>
          <w:sz w:val="24"/>
          <w:lang w:val="en-US"/>
        </w:rPr>
        <w:t>(disclosure of inside information)</w:t>
      </w: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4679"/>
        <w:gridCol w:w="5528"/>
      </w:tblGrid>
      <w:tr w:rsidR="0039053B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General data</w:t>
            </w:r>
          </w:p>
        </w:tc>
      </w:tr>
      <w:tr w:rsidR="0039053B" w:rsidRPr="00747E57" w:rsidTr="00F514DF">
        <w:trPr>
          <w:trHeight w:val="5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1.1  Full business name of the issuer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Public joint-stock company of Power Industry and Electrification of Kuban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1.2. Abbreviated business name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“Kubanenergo” PJSC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</w:rPr>
              <w:t xml:space="preserve">1.3. </w:t>
            </w: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Location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Krasnodar, Russian Federation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1.4. PSRN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1022301427268</w:t>
            </w:r>
          </w:p>
        </w:tc>
      </w:tr>
      <w:tr w:rsidR="0039053B" w:rsidRPr="00747E57" w:rsidTr="00F514DF">
        <w:trPr>
          <w:trHeight w:val="52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1.5. TIN of the issuer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2309001660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1.6. The </w:t>
            </w:r>
            <w:r w:rsidRPr="00747E57">
              <w:rPr>
                <w:rFonts w:ascii="Times New Roman" w:hAnsi="Times New Roman" w:cs="Times New Roman"/>
                <w:sz w:val="24"/>
                <w:lang w:val="en-GB"/>
              </w:rPr>
              <w:t>issuer’s unique code assigned by the registering body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</w:rPr>
              <w:t>00063-</w:t>
            </w: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</w:t>
            </w:r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257D47" w:rsidP="00F514DF">
            <w:pPr>
              <w:pStyle w:val="a5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5" w:history="1">
              <w:r w:rsidR="0039053B" w:rsidRPr="00747E57">
                <w:rPr>
                  <w:rStyle w:val="a3"/>
                  <w:rFonts w:ascii="Times New Roman" w:hAnsi="Times New Roman" w:cs="Times New Roman"/>
                  <w:lang w:val="en-US"/>
                </w:rPr>
                <w:t>www.kubanenergo.ru</w:t>
              </w:r>
            </w:hyperlink>
            <w:r w:rsidR="0039053B" w:rsidRPr="00747E5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39053B" w:rsidRPr="00747E57" w:rsidRDefault="00257D47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hyperlink r:id="rId6" w:history="1">
              <w:r w:rsidR="0039053B" w:rsidRPr="00747E57">
                <w:rPr>
                  <w:rStyle w:val="a3"/>
                  <w:rFonts w:ascii="Times New Roman" w:hAnsi="Times New Roman" w:cs="Times New Roman"/>
                  <w:lang w:val="en-US"/>
                </w:rPr>
                <w:t>http://www.e-disclosure.ru/portal/company.aspx?id=2827</w:t>
              </w:r>
            </w:hyperlink>
          </w:p>
        </w:tc>
      </w:tr>
      <w:tr w:rsidR="0039053B" w:rsidRPr="00747E57" w:rsidTr="00F514DF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39053B" w:rsidP="00F514DF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F514DF" w:rsidP="00747E57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 w:rsidR="00747E57">
              <w:rPr>
                <w:rFonts w:ascii="Times New Roman" w:hAnsi="Times New Roman" w:cs="Times New Roman"/>
                <w:sz w:val="24"/>
              </w:rPr>
              <w:t>6</w:t>
            </w:r>
            <w:r w:rsidRPr="00747E57"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D70BB8" w:rsidRPr="00747E57">
              <w:rPr>
                <w:rFonts w:ascii="Times New Roman" w:hAnsi="Times New Roman" w:cs="Times New Roman"/>
                <w:sz w:val="24"/>
                <w:lang w:val="en-US"/>
              </w:rPr>
              <w:t>12.</w:t>
            </w:r>
            <w:r w:rsidR="0039053B" w:rsidRPr="00747E57">
              <w:rPr>
                <w:rFonts w:ascii="Times New Roman" w:hAnsi="Times New Roman" w:cs="Times New Roman"/>
                <w:sz w:val="24"/>
                <w:lang w:val="en-US"/>
              </w:rPr>
              <w:t>2018</w:t>
            </w:r>
          </w:p>
        </w:tc>
      </w:tr>
      <w:tr w:rsidR="0039053B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2. Statement content</w:t>
            </w:r>
          </w:p>
        </w:tc>
      </w:tr>
      <w:tr w:rsidR="0039053B" w:rsidRPr="00747E57" w:rsidTr="00F514DF">
        <w:trPr>
          <w:trHeight w:val="142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39053B" w:rsidP="00F514DF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2.1 Quorum of meeting of the issuer’s BoD and the results of voting on the proposed decisions:</w:t>
            </w:r>
          </w:p>
          <w:p w:rsidR="0039053B" w:rsidRPr="00747E57" w:rsidRDefault="0039053B" w:rsidP="00F514DF">
            <w:pPr>
              <w:widowControl w:val="0"/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Number of the BoD members: 11 members</w:t>
            </w:r>
          </w:p>
          <w:p w:rsidR="0039053B" w:rsidRPr="00747E57" w:rsidRDefault="0039053B" w:rsidP="00F514DF">
            <w:pPr>
              <w:tabs>
                <w:tab w:val="left" w:pos="284"/>
              </w:tabs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Members participated in the meeting: 11 members</w:t>
            </w:r>
          </w:p>
          <w:p w:rsidR="0039053B" w:rsidRPr="00747E57" w:rsidRDefault="0039053B" w:rsidP="00F514DF">
            <w:pPr>
              <w:tabs>
                <w:tab w:val="left" w:pos="284"/>
              </w:tabs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Quorum necessary for holding the meeting of Kubanenergo PJSC Board of Directors is present.</w:t>
            </w:r>
          </w:p>
          <w:p w:rsidR="0039053B" w:rsidRPr="00747E57" w:rsidRDefault="0039053B" w:rsidP="00F514DF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39053B" w:rsidRPr="00747E57" w:rsidTr="00AC3038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Votes</w:t>
                  </w:r>
                </w:p>
              </w:tc>
            </w:tr>
            <w:tr w:rsidR="0039053B" w:rsidRPr="00747E57" w:rsidTr="00AC3038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9053B" w:rsidRPr="00747E57" w:rsidRDefault="0039053B" w:rsidP="00F514DF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747E57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>ABSTAINED</w:t>
                  </w:r>
                </w:p>
              </w:tc>
            </w:tr>
            <w:tr w:rsidR="0039053B" w:rsidRPr="00747E57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47E57">
                    <w:rPr>
                      <w:rFonts w:ascii="Times New Roman" w:hAnsi="Times New Roman" w:cs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747E57" w:rsidRPr="00747E57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747E57" w:rsidRPr="00747E57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47E57" w:rsidRPr="00747E57" w:rsidRDefault="00747E57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  <w:tr w:rsidR="0039053B" w:rsidRPr="00747E57" w:rsidTr="00AC3038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747E57">
                    <w:rPr>
                      <w:rFonts w:ascii="Times New Roman" w:hAnsi="Times New Roman" w:cs="Times New Roman"/>
                      <w:b/>
                      <w:sz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3B" w:rsidRPr="00747E57" w:rsidRDefault="0039053B" w:rsidP="00F514D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</w:p>
              </w:tc>
            </w:tr>
          </w:tbl>
          <w:p w:rsidR="0039053B" w:rsidRPr="00747E57" w:rsidRDefault="0039053B" w:rsidP="00F514DF">
            <w:pPr>
              <w:autoSpaceDE/>
              <w:rPr>
                <w:rFonts w:eastAsiaTheme="minorHAnsi"/>
                <w:szCs w:val="22"/>
                <w:lang w:val="en-US" w:eastAsia="en-US"/>
              </w:rPr>
            </w:pPr>
          </w:p>
        </w:tc>
      </w:tr>
      <w:tr w:rsidR="0039053B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Disclosure of insider information </w:t>
            </w:r>
          </w:p>
          <w:p w:rsidR="0039053B" w:rsidRPr="00747E57" w:rsidRDefault="0039053B" w:rsidP="00F514DF">
            <w:pPr>
              <w:jc w:val="both"/>
              <w:rPr>
                <w:b/>
                <w:color w:val="000000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Item No. 1 “</w:t>
            </w:r>
            <w:r w:rsidR="0094305E" w:rsidRPr="00C71B51">
              <w:rPr>
                <w:b/>
                <w:lang w:val="en-US" w:eastAsia="en-US"/>
              </w:rPr>
              <w:t>Approval of a Report on observance by the Company’s Director General of key performance indicators (KPI) in the 1</w:t>
            </w:r>
            <w:r w:rsidR="0094305E" w:rsidRPr="00C71B51">
              <w:rPr>
                <w:b/>
                <w:vertAlign w:val="superscript"/>
                <w:lang w:val="en-US" w:eastAsia="en-US"/>
              </w:rPr>
              <w:t>st</w:t>
            </w:r>
            <w:r w:rsidR="0094305E" w:rsidRPr="00C71B51">
              <w:rPr>
                <w:b/>
                <w:lang w:val="en-US" w:eastAsia="en-US"/>
              </w:rPr>
              <w:t xml:space="preserve"> quarter of 2018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”</w:t>
            </w:r>
          </w:p>
        </w:tc>
      </w:tr>
      <w:tr w:rsidR="0039053B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 xml:space="preserve">2.2.1.  Decision adopted by </w:t>
            </w:r>
            <w:r w:rsidR="002C4AEA" w:rsidRPr="00747E57">
              <w:rPr>
                <w:color w:val="000000" w:themeColor="text1"/>
                <w:szCs w:val="22"/>
                <w:lang w:val="en-US" w:eastAsia="en-US"/>
              </w:rPr>
              <w:t xml:space="preserve">the </w:t>
            </w:r>
            <w:r w:rsidRPr="00747E57">
              <w:rPr>
                <w:color w:val="000000" w:themeColor="text1"/>
                <w:szCs w:val="22"/>
                <w:lang w:val="en-US" w:eastAsia="en-US"/>
              </w:rPr>
              <w:t>issuer’s Board of Directors:</w:t>
            </w:r>
          </w:p>
          <w:p w:rsidR="000A5A6F" w:rsidRPr="00747E57" w:rsidRDefault="000A5A6F" w:rsidP="0094305E">
            <w:pPr>
              <w:jc w:val="both"/>
              <w:rPr>
                <w:szCs w:val="22"/>
                <w:lang w:val="en-US" w:eastAsia="en-US"/>
              </w:rPr>
            </w:pPr>
            <w:r w:rsidRPr="00747E57">
              <w:rPr>
                <w:szCs w:val="22"/>
                <w:lang w:val="en-US" w:eastAsia="en-US"/>
              </w:rPr>
              <w:t xml:space="preserve">Approve </w:t>
            </w:r>
            <w:r w:rsidR="00F514DF" w:rsidRPr="00747E57">
              <w:rPr>
                <w:szCs w:val="22"/>
                <w:lang w:val="en-US" w:eastAsia="en-US"/>
              </w:rPr>
              <w:t xml:space="preserve">the </w:t>
            </w:r>
            <w:r w:rsidR="0094305E" w:rsidRPr="0094305E">
              <w:rPr>
                <w:lang w:val="en-US" w:eastAsia="en-US"/>
              </w:rPr>
              <w:t>Report on observance by the Company’s Director General of key performance indicators (KPI) in the 1</w:t>
            </w:r>
            <w:r w:rsidR="0094305E" w:rsidRPr="0094305E">
              <w:rPr>
                <w:vertAlign w:val="superscript"/>
                <w:lang w:val="en-US" w:eastAsia="en-US"/>
              </w:rPr>
              <w:t>st</w:t>
            </w:r>
            <w:r w:rsidR="0094305E" w:rsidRPr="0094305E">
              <w:rPr>
                <w:lang w:val="en-US" w:eastAsia="en-US"/>
              </w:rPr>
              <w:t xml:space="preserve"> quarter of 2018</w:t>
            </w:r>
            <w:r w:rsidR="00F514DF" w:rsidRPr="00747E57">
              <w:rPr>
                <w:color w:val="222222"/>
                <w:szCs w:val="22"/>
                <w:shd w:val="clear" w:color="auto" w:fill="FFFFFF"/>
                <w:lang w:val="en-US"/>
              </w:rPr>
              <w:t>, as specified in Annex 1 to this resolution of the Company’s Board of Directors.</w:t>
            </w:r>
          </w:p>
        </w:tc>
      </w:tr>
      <w:tr w:rsidR="0039053B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747E57" w:rsidRDefault="0039053B" w:rsidP="00F514DF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Disclosure of insider information </w:t>
            </w:r>
          </w:p>
          <w:p w:rsidR="0039053B" w:rsidRPr="00747E57" w:rsidRDefault="0039053B" w:rsidP="00F514DF">
            <w:pPr>
              <w:jc w:val="both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Item No. 2 “</w:t>
            </w:r>
            <w:r w:rsidR="0094305E" w:rsidRPr="00C71B51">
              <w:rPr>
                <w:b/>
                <w:lang w:val="en-US" w:eastAsia="en-US"/>
              </w:rPr>
              <w:t>Approval of a Report on observance by the Company’s Director General of key performance indicators (KPI) in the 2</w:t>
            </w:r>
            <w:r w:rsidR="0094305E" w:rsidRPr="00C71B51">
              <w:rPr>
                <w:b/>
                <w:vertAlign w:val="superscript"/>
                <w:lang w:val="en-US" w:eastAsia="en-US"/>
              </w:rPr>
              <w:t>nd</w:t>
            </w:r>
            <w:r w:rsidR="0094305E" w:rsidRPr="00C71B51">
              <w:rPr>
                <w:b/>
                <w:lang w:val="en-US" w:eastAsia="en-US"/>
              </w:rPr>
              <w:t xml:space="preserve"> quarter of 2018</w:t>
            </w:r>
            <w:r w:rsidRPr="00747E57">
              <w:rPr>
                <w:b/>
                <w:szCs w:val="22"/>
                <w:lang w:val="en-US" w:eastAsia="en-US"/>
              </w:rPr>
              <w:t>”</w:t>
            </w:r>
          </w:p>
        </w:tc>
      </w:tr>
      <w:tr w:rsidR="0039053B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3B" w:rsidRPr="0094305E" w:rsidRDefault="0039053B" w:rsidP="00F514DF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94305E">
              <w:rPr>
                <w:color w:val="000000" w:themeColor="text1"/>
                <w:szCs w:val="22"/>
                <w:lang w:val="en-US" w:eastAsia="en-US"/>
              </w:rPr>
              <w:t xml:space="preserve">2.2.2.  Decision adopted by </w:t>
            </w:r>
            <w:r w:rsidR="002C4AEA" w:rsidRPr="0094305E">
              <w:rPr>
                <w:color w:val="000000" w:themeColor="text1"/>
                <w:szCs w:val="22"/>
                <w:lang w:val="en-US" w:eastAsia="en-US"/>
              </w:rPr>
              <w:t xml:space="preserve">the </w:t>
            </w:r>
            <w:r w:rsidRPr="0094305E">
              <w:rPr>
                <w:color w:val="000000" w:themeColor="text1"/>
                <w:szCs w:val="22"/>
                <w:lang w:val="en-US" w:eastAsia="en-US"/>
              </w:rPr>
              <w:t>issuer’s Board of Directors:</w:t>
            </w:r>
          </w:p>
          <w:p w:rsidR="00F514DF" w:rsidRPr="0094305E" w:rsidRDefault="00981F0D" w:rsidP="00F514DF">
            <w:pPr>
              <w:jc w:val="both"/>
              <w:rPr>
                <w:color w:val="222222"/>
                <w:szCs w:val="22"/>
                <w:shd w:val="clear" w:color="auto" w:fill="FFFFFF"/>
                <w:lang w:val="en-US"/>
              </w:rPr>
            </w:pPr>
            <w:r w:rsidRPr="0094305E">
              <w:rPr>
                <w:color w:val="000000" w:themeColor="text1"/>
                <w:szCs w:val="22"/>
                <w:lang w:val="en-US" w:eastAsia="en-US"/>
              </w:rPr>
              <w:t>Approve</w:t>
            </w:r>
            <w:r w:rsidRPr="0094305E">
              <w:rPr>
                <w:szCs w:val="22"/>
                <w:lang w:val="en-US" w:eastAsia="en-US"/>
              </w:rPr>
              <w:t xml:space="preserve"> the </w:t>
            </w:r>
            <w:r w:rsidR="0094305E" w:rsidRPr="0094305E">
              <w:rPr>
                <w:lang w:val="en-US" w:eastAsia="en-US"/>
              </w:rPr>
              <w:t>Report on observance by the Company’s Director General of key performance indicators (KPI) in the 2</w:t>
            </w:r>
            <w:r w:rsidR="0094305E" w:rsidRPr="0094305E">
              <w:rPr>
                <w:vertAlign w:val="superscript"/>
                <w:lang w:val="en-US" w:eastAsia="en-US"/>
              </w:rPr>
              <w:t>nd</w:t>
            </w:r>
            <w:r w:rsidR="0094305E" w:rsidRPr="0094305E">
              <w:rPr>
                <w:lang w:val="en-US" w:eastAsia="en-US"/>
              </w:rPr>
              <w:t xml:space="preserve"> quarter of 2018</w:t>
            </w:r>
            <w:r w:rsidRPr="0094305E">
              <w:rPr>
                <w:color w:val="222222"/>
                <w:szCs w:val="22"/>
                <w:shd w:val="clear" w:color="auto" w:fill="FFFFFF"/>
                <w:lang w:val="en-US"/>
              </w:rPr>
              <w:t>, as specified in Annex 2 to this resolution of the Company’s Board of Directors.</w:t>
            </w:r>
          </w:p>
        </w:tc>
      </w:tr>
      <w:tr w:rsidR="00747E57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57" w:rsidRPr="00747E57" w:rsidRDefault="00747E57" w:rsidP="00747E57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Disclosure of insider information </w:t>
            </w:r>
          </w:p>
          <w:p w:rsidR="00747E57" w:rsidRPr="00480E98" w:rsidRDefault="00747E57" w:rsidP="00480E98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Item No.</w:t>
            </w:r>
            <w:r w:rsidR="00480E98" w:rsidRPr="00480E98">
              <w:rPr>
                <w:b/>
                <w:color w:val="000000" w:themeColor="text1"/>
                <w:szCs w:val="22"/>
                <w:lang w:val="en-US" w:eastAsia="en-US"/>
              </w:rPr>
              <w:t xml:space="preserve"> </w:t>
            </w:r>
            <w:r w:rsidR="00480E98">
              <w:rPr>
                <w:b/>
                <w:color w:val="000000" w:themeColor="text1"/>
                <w:szCs w:val="22"/>
                <w:lang w:val="en-US" w:eastAsia="en-US"/>
              </w:rPr>
              <w:t>“</w:t>
            </w:r>
            <w:r w:rsidR="00480E98" w:rsidRPr="00C71B51">
              <w:rPr>
                <w:b/>
                <w:lang w:val="en-US" w:eastAsia="en-US"/>
              </w:rPr>
              <w:t>Discussion of a report of Director General of Kubanenergo PJSC on the Company’s Credit Policy in the 3</w:t>
            </w:r>
            <w:r w:rsidR="00480E98" w:rsidRPr="00C71B51">
              <w:rPr>
                <w:b/>
                <w:vertAlign w:val="superscript"/>
                <w:lang w:val="en-US" w:eastAsia="en-US"/>
              </w:rPr>
              <w:t>rd</w:t>
            </w:r>
            <w:r w:rsidR="00480E98" w:rsidRPr="00C71B51">
              <w:rPr>
                <w:b/>
                <w:lang w:val="en-US" w:eastAsia="en-US"/>
              </w:rPr>
              <w:t xml:space="preserve"> quarter of 2018</w:t>
            </w:r>
            <w:r w:rsidR="00480E98">
              <w:rPr>
                <w:b/>
                <w:color w:val="000000" w:themeColor="text1"/>
                <w:szCs w:val="22"/>
                <w:lang w:val="en-US" w:eastAsia="en-US"/>
              </w:rPr>
              <w:t>”</w:t>
            </w:r>
          </w:p>
        </w:tc>
      </w:tr>
      <w:tr w:rsidR="00747E57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57" w:rsidRPr="00747E57" w:rsidRDefault="00747E57" w:rsidP="00747E57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2.2.</w:t>
            </w:r>
            <w:r>
              <w:rPr>
                <w:color w:val="000000" w:themeColor="text1"/>
                <w:szCs w:val="22"/>
                <w:lang w:eastAsia="en-US"/>
              </w:rPr>
              <w:t>3</w:t>
            </w:r>
            <w:r w:rsidRPr="00747E57">
              <w:rPr>
                <w:color w:val="000000" w:themeColor="text1"/>
                <w:szCs w:val="22"/>
                <w:lang w:val="en-US" w:eastAsia="en-US"/>
              </w:rPr>
              <w:t>.  Decision adopted by the issuer’s Board of Directors:</w:t>
            </w:r>
          </w:p>
          <w:p w:rsidR="00480E98" w:rsidRDefault="00480E98" w:rsidP="00480E98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480E98">
              <w:rPr>
                <w:color w:val="000000" w:themeColor="text1"/>
                <w:szCs w:val="22"/>
                <w:lang w:val="en-US" w:eastAsia="en-US"/>
              </w:rPr>
              <w:t xml:space="preserve">1. To take into consideration the report </w:t>
            </w:r>
            <w:r w:rsidRPr="00480E98">
              <w:rPr>
                <w:lang w:val="en-US" w:eastAsia="en-US"/>
              </w:rPr>
              <w:t>of Director General of Kubanenergo PJSC on the Company’s Credit Policy in the 3</w:t>
            </w:r>
            <w:r w:rsidRPr="00480E98">
              <w:rPr>
                <w:vertAlign w:val="superscript"/>
                <w:lang w:val="en-US" w:eastAsia="en-US"/>
              </w:rPr>
              <w:t>rd</w:t>
            </w:r>
            <w:r w:rsidRPr="00480E98">
              <w:rPr>
                <w:lang w:val="en-US" w:eastAsia="en-US"/>
              </w:rPr>
              <w:t xml:space="preserve"> quarter of 2018</w:t>
            </w:r>
            <w:r w:rsidRPr="00480E98">
              <w:rPr>
                <w:color w:val="000000" w:themeColor="text1"/>
                <w:szCs w:val="22"/>
                <w:lang w:val="en-US" w:eastAsia="en-US"/>
              </w:rPr>
              <w:t xml:space="preserve">, </w:t>
            </w:r>
            <w:r w:rsidRPr="0094305E">
              <w:rPr>
                <w:color w:val="222222"/>
                <w:szCs w:val="22"/>
                <w:shd w:val="clear" w:color="auto" w:fill="FFFFFF"/>
                <w:lang w:val="en-US"/>
              </w:rPr>
              <w:t xml:space="preserve">as specified in </w:t>
            </w:r>
            <w:r w:rsidRPr="00480E98">
              <w:rPr>
                <w:color w:val="000000" w:themeColor="text1"/>
                <w:szCs w:val="22"/>
                <w:lang w:val="en-US" w:eastAsia="en-US"/>
              </w:rPr>
              <w:t xml:space="preserve">Annex </w:t>
            </w:r>
            <w:r>
              <w:rPr>
                <w:color w:val="000000" w:themeColor="text1"/>
                <w:szCs w:val="22"/>
                <w:lang w:val="en-US" w:eastAsia="en-US"/>
              </w:rPr>
              <w:t xml:space="preserve">3 </w:t>
            </w:r>
            <w:r w:rsidRPr="00480E98">
              <w:rPr>
                <w:color w:val="000000" w:themeColor="text1"/>
                <w:szCs w:val="22"/>
                <w:lang w:val="en-US" w:eastAsia="en-US"/>
              </w:rPr>
              <w:t xml:space="preserve">to the resolution of the Company’s Board of Directors. </w:t>
            </w:r>
          </w:p>
          <w:p w:rsidR="00480E98" w:rsidRDefault="00480E98" w:rsidP="00480E98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480E98">
              <w:rPr>
                <w:color w:val="000000" w:themeColor="text1"/>
                <w:szCs w:val="22"/>
                <w:lang w:val="en-US" w:eastAsia="en-US"/>
              </w:rPr>
              <w:t>2. To note the exceeding of the limit for debt coverage and debt service coverage limit as of 30.0</w:t>
            </w:r>
            <w:r>
              <w:rPr>
                <w:color w:val="000000" w:themeColor="text1"/>
                <w:szCs w:val="22"/>
                <w:lang w:val="en-US" w:eastAsia="en-US"/>
              </w:rPr>
              <w:t>9</w:t>
            </w:r>
            <w:r w:rsidRPr="00480E98">
              <w:rPr>
                <w:color w:val="000000" w:themeColor="text1"/>
                <w:szCs w:val="22"/>
                <w:lang w:val="en-US" w:eastAsia="en-US"/>
              </w:rPr>
              <w:t>.2018. 3. To agree upon a temporary excess of the limit for debt coverage and debt service coverage limit as of 30.0</w:t>
            </w:r>
            <w:r>
              <w:rPr>
                <w:color w:val="000000" w:themeColor="text1"/>
                <w:szCs w:val="22"/>
                <w:lang w:val="en-US" w:eastAsia="en-US"/>
              </w:rPr>
              <w:t>9</w:t>
            </w:r>
            <w:r w:rsidRPr="00480E98">
              <w:rPr>
                <w:color w:val="000000" w:themeColor="text1"/>
                <w:szCs w:val="22"/>
                <w:lang w:val="en-US" w:eastAsia="en-US"/>
              </w:rPr>
              <w:t xml:space="preserve">.2018. </w:t>
            </w:r>
          </w:p>
          <w:p w:rsidR="00747E57" w:rsidRPr="00747E57" w:rsidRDefault="00480E98" w:rsidP="00480E98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480E98">
              <w:rPr>
                <w:color w:val="000000" w:themeColor="text1"/>
                <w:szCs w:val="22"/>
                <w:lang w:val="en-US" w:eastAsia="en-US"/>
              </w:rPr>
              <w:lastRenderedPageBreak/>
              <w:t>4. To instruct the General Director of the Company to ensure compliance with the requirements of the Regulations on Credit Policy approved by the Board of Directors of the Company.</w:t>
            </w:r>
          </w:p>
        </w:tc>
      </w:tr>
      <w:tr w:rsidR="00747E57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57" w:rsidRPr="00747E57" w:rsidRDefault="00747E57" w:rsidP="00747E57">
            <w:pPr>
              <w:jc w:val="center"/>
              <w:rPr>
                <w:b/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lastRenderedPageBreak/>
              <w:t xml:space="preserve">Disclosure of insider information </w:t>
            </w:r>
          </w:p>
          <w:p w:rsidR="00747E57" w:rsidRPr="00747E57" w:rsidRDefault="00747E57" w:rsidP="00747E57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Item No.</w:t>
            </w:r>
            <w:r w:rsidR="00480E98">
              <w:rPr>
                <w:b/>
                <w:color w:val="000000" w:themeColor="text1"/>
                <w:szCs w:val="22"/>
                <w:lang w:val="en-US" w:eastAsia="en-US"/>
              </w:rPr>
              <w:t xml:space="preserve"> “</w:t>
            </w:r>
            <w:r w:rsidR="00480E98" w:rsidRPr="00C71B51">
              <w:rPr>
                <w:b/>
                <w:lang w:val="en-US" w:eastAsia="en-US"/>
              </w:rPr>
              <w:t>Acknowledging as no longer valid the Regulations on money accounts management of Kubanenergo PJSC</w:t>
            </w:r>
            <w:r w:rsidR="00480E98">
              <w:rPr>
                <w:b/>
                <w:color w:val="000000" w:themeColor="text1"/>
                <w:szCs w:val="22"/>
                <w:lang w:val="en-US" w:eastAsia="en-US"/>
              </w:rPr>
              <w:t>”</w:t>
            </w:r>
          </w:p>
        </w:tc>
      </w:tr>
      <w:tr w:rsidR="00747E57" w:rsidRPr="00747E57" w:rsidTr="00F514DF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57" w:rsidRPr="00747E57" w:rsidRDefault="00747E57" w:rsidP="00747E57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>2.2.</w:t>
            </w:r>
            <w:r>
              <w:rPr>
                <w:color w:val="000000" w:themeColor="text1"/>
                <w:szCs w:val="22"/>
                <w:lang w:eastAsia="en-US"/>
              </w:rPr>
              <w:t>4</w:t>
            </w:r>
            <w:r w:rsidRPr="00747E57">
              <w:rPr>
                <w:color w:val="000000" w:themeColor="text1"/>
                <w:szCs w:val="22"/>
                <w:lang w:val="en-US" w:eastAsia="en-US"/>
              </w:rPr>
              <w:t>.  Decision adopted by the issuer’s Board of Directors:</w:t>
            </w:r>
          </w:p>
          <w:p w:rsidR="00747E57" w:rsidRPr="00747E57" w:rsidRDefault="00480E98" w:rsidP="00480E98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>
              <w:rPr>
                <w:color w:val="000000" w:themeColor="text1"/>
                <w:szCs w:val="22"/>
                <w:lang w:val="en-US" w:eastAsia="en-US"/>
              </w:rPr>
              <w:t xml:space="preserve">To </w:t>
            </w:r>
            <w:r w:rsidRPr="00480E98">
              <w:rPr>
                <w:color w:val="000000" w:themeColor="text1"/>
                <w:szCs w:val="22"/>
                <w:lang w:val="en-US" w:eastAsia="en-US"/>
              </w:rPr>
              <w:t xml:space="preserve">consider </w:t>
            </w:r>
            <w:r w:rsidRPr="00480E98">
              <w:rPr>
                <w:lang w:val="en-US" w:eastAsia="en-US"/>
              </w:rPr>
              <w:t>as no longer valid the Regulations on money accounts management of Kubanenergo PJSC</w:t>
            </w:r>
            <w:r>
              <w:rPr>
                <w:lang w:val="en-US" w:eastAsia="en-US"/>
              </w:rPr>
              <w:t xml:space="preserve"> that was approved by the reso9lution of the Company’s Board of Directors on 30.12.2016 (minutes of the meeting No</w:t>
            </w:r>
            <w:bookmarkStart w:id="0" w:name="_GoBack"/>
            <w:bookmarkEnd w:id="0"/>
            <w:r>
              <w:rPr>
                <w:lang w:val="en-US" w:eastAsia="en-US"/>
              </w:rPr>
              <w:t>.260/2016 of 30.12.2016)</w:t>
            </w:r>
          </w:p>
        </w:tc>
      </w:tr>
      <w:tr w:rsidR="0039053B" w:rsidRPr="00747E57" w:rsidTr="00F514DF">
        <w:trPr>
          <w:trHeight w:val="185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3B" w:rsidRPr="00747E57" w:rsidRDefault="0039053B" w:rsidP="00F514DF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2.3. Date of holding the meeting of the Board of Directors which adopted the resolutions: </w:t>
            </w:r>
          </w:p>
          <w:p w:rsidR="0039053B" w:rsidRPr="00747E57" w:rsidRDefault="00F514DF" w:rsidP="00F514DF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</w:pPr>
            <w:r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2</w:t>
            </w:r>
            <w:r w:rsidR="00747E57"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>5</w:t>
            </w:r>
            <w:r w:rsidR="00D70BB8"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 December</w:t>
            </w:r>
            <w:r w:rsidR="0039053B" w:rsidRPr="00747E57">
              <w:rPr>
                <w:rFonts w:ascii="Times New Roman" w:hAnsi="Times New Roman" w:cs="Times New Roman"/>
                <w:b/>
                <w:color w:val="000000" w:themeColor="text1"/>
                <w:sz w:val="24"/>
                <w:lang w:val="en-US"/>
              </w:rPr>
              <w:t xml:space="preserve"> 2018</w:t>
            </w:r>
          </w:p>
          <w:p w:rsidR="0039053B" w:rsidRPr="00747E57" w:rsidRDefault="0039053B" w:rsidP="00747E57">
            <w:pPr>
              <w:jc w:val="both"/>
              <w:rPr>
                <w:color w:val="000000" w:themeColor="text1"/>
                <w:szCs w:val="22"/>
                <w:lang w:val="en-US" w:eastAsia="en-US"/>
              </w:rPr>
            </w:pPr>
            <w:r w:rsidRPr="00747E57">
              <w:rPr>
                <w:color w:val="000000" w:themeColor="text1"/>
                <w:szCs w:val="22"/>
                <w:lang w:val="en-US" w:eastAsia="en-US"/>
              </w:rPr>
              <w:t xml:space="preserve">2.4. Date of making and number of minutes of meeting which adopted the resolutions: </w:t>
            </w:r>
            <w:r w:rsidR="00F514DF" w:rsidRPr="00747E57">
              <w:rPr>
                <w:b/>
                <w:color w:val="000000" w:themeColor="text1"/>
                <w:szCs w:val="22"/>
                <w:lang w:val="en-US" w:eastAsia="en-US"/>
              </w:rPr>
              <w:t>2</w:t>
            </w:r>
            <w:r w:rsidR="00747E57" w:rsidRPr="00747E57">
              <w:rPr>
                <w:b/>
                <w:color w:val="000000" w:themeColor="text1"/>
                <w:szCs w:val="22"/>
                <w:lang w:val="en-US" w:eastAsia="en-US"/>
              </w:rPr>
              <w:t>6</w:t>
            </w:r>
            <w:r w:rsidR="00D70BB8"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 December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 xml:space="preserve"> 2018, minutes of meeting No.32</w:t>
            </w:r>
            <w:r w:rsidR="00747E57" w:rsidRPr="00747E57">
              <w:rPr>
                <w:b/>
                <w:color w:val="000000" w:themeColor="text1"/>
                <w:szCs w:val="22"/>
                <w:lang w:val="en-US" w:eastAsia="en-US"/>
              </w:rPr>
              <w:t>5</w:t>
            </w:r>
            <w:r w:rsidRPr="00747E57">
              <w:rPr>
                <w:b/>
                <w:color w:val="000000" w:themeColor="text1"/>
                <w:szCs w:val="22"/>
                <w:lang w:val="en-US" w:eastAsia="en-US"/>
              </w:rPr>
              <w:t>/2018.</w:t>
            </w:r>
          </w:p>
        </w:tc>
      </w:tr>
    </w:tbl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9"/>
        <w:gridCol w:w="1976"/>
        <w:gridCol w:w="2982"/>
      </w:tblGrid>
      <w:tr w:rsidR="00D70BB8" w:rsidRPr="00747E57" w:rsidTr="00F514DF">
        <w:trPr>
          <w:cantSplit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70BB8" w:rsidRPr="00747E57" w:rsidRDefault="00D70BB8" w:rsidP="00F514DF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szCs w:val="22"/>
                <w:lang w:val="en-US" w:eastAsia="en-US"/>
              </w:rPr>
            </w:pPr>
            <w:r w:rsidRPr="00747E57">
              <w:rPr>
                <w:szCs w:val="22"/>
                <w:lang w:val="en-US" w:eastAsia="en-US"/>
              </w:rPr>
              <w:t xml:space="preserve">3. Signature </w:t>
            </w:r>
          </w:p>
        </w:tc>
      </w:tr>
      <w:tr w:rsidR="00D70BB8" w:rsidRPr="00747E57" w:rsidTr="00F514DF">
        <w:trPr>
          <w:cantSplit/>
          <w:trHeight w:val="1187"/>
        </w:trPr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747E57" w:rsidRDefault="00D70BB8" w:rsidP="00F514DF">
            <w:pPr>
              <w:pStyle w:val="Default"/>
              <w:spacing w:line="252" w:lineRule="auto"/>
              <w:jc w:val="both"/>
              <w:rPr>
                <w:color w:val="auto"/>
                <w:szCs w:val="22"/>
                <w:lang w:val="en-US"/>
              </w:rPr>
            </w:pPr>
            <w:r w:rsidRPr="00747E57">
              <w:rPr>
                <w:color w:val="auto"/>
                <w:szCs w:val="22"/>
                <w:lang w:val="en-US"/>
              </w:rPr>
              <w:t xml:space="preserve">3.1 Head of Corporate Governance and Shareholder Relations Department (by power of attorney No.119/10-946 </w:t>
            </w:r>
            <w:r w:rsidRPr="00747E57">
              <w:rPr>
                <w:szCs w:val="22"/>
                <w:lang w:val="en-US"/>
              </w:rPr>
              <w:t>of 22.02.2018)</w:t>
            </w:r>
          </w:p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47E57" w:rsidRDefault="00D70BB8" w:rsidP="00F514DF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>________________</w:t>
            </w:r>
          </w:p>
          <w:p w:rsidR="00D70BB8" w:rsidRPr="00747E57" w:rsidRDefault="00D70BB8" w:rsidP="00F514DF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>(signature)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  <w:proofErr w:type="spellStart"/>
            <w:r w:rsidRPr="00747E57">
              <w:rPr>
                <w:szCs w:val="22"/>
                <w:lang w:val="en-US" w:eastAsia="en-US"/>
              </w:rPr>
              <w:t>Didenko</w:t>
            </w:r>
            <w:proofErr w:type="spellEnd"/>
            <w:r w:rsidRPr="00747E57">
              <w:rPr>
                <w:szCs w:val="22"/>
                <w:lang w:val="en-US" w:eastAsia="en-US"/>
              </w:rPr>
              <w:t xml:space="preserve"> </w:t>
            </w:r>
            <w:proofErr w:type="spellStart"/>
            <w:r w:rsidRPr="00747E57">
              <w:rPr>
                <w:szCs w:val="22"/>
                <w:lang w:val="en-US" w:eastAsia="en-US"/>
              </w:rPr>
              <w:t>Ye.Ye</w:t>
            </w:r>
            <w:proofErr w:type="spellEnd"/>
            <w:r w:rsidRPr="00747E57">
              <w:rPr>
                <w:szCs w:val="22"/>
                <w:lang w:val="en-US" w:eastAsia="en-US"/>
              </w:rPr>
              <w:t>.</w:t>
            </w:r>
          </w:p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</w:tr>
      <w:tr w:rsidR="00D70BB8" w:rsidRPr="00747E57" w:rsidTr="00F514DF">
        <w:trPr>
          <w:cantSplit/>
          <w:trHeight w:val="645"/>
        </w:trPr>
        <w:tc>
          <w:tcPr>
            <w:tcW w:w="52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47E57" w:rsidRDefault="00D70BB8" w:rsidP="00747E57">
            <w:pPr>
              <w:spacing w:line="252" w:lineRule="auto"/>
              <w:rPr>
                <w:szCs w:val="22"/>
                <w:lang w:val="en-US" w:eastAsia="en-US"/>
              </w:rPr>
            </w:pPr>
            <w:r w:rsidRPr="00747E57">
              <w:rPr>
                <w:szCs w:val="22"/>
                <w:lang w:val="en-US" w:eastAsia="en-US"/>
              </w:rPr>
              <w:t xml:space="preserve">3.2 Date: </w:t>
            </w:r>
            <w:r w:rsidR="00F514DF" w:rsidRPr="00747E57">
              <w:rPr>
                <w:szCs w:val="22"/>
                <w:lang w:val="en-US" w:eastAsia="en-US"/>
              </w:rPr>
              <w:t>2</w:t>
            </w:r>
            <w:r w:rsidR="00747E57">
              <w:rPr>
                <w:szCs w:val="22"/>
                <w:lang w:eastAsia="en-US"/>
              </w:rPr>
              <w:t>7</w:t>
            </w:r>
            <w:r w:rsidRPr="00747E57">
              <w:rPr>
                <w:szCs w:val="22"/>
                <w:lang w:val="en-US" w:eastAsia="en-US"/>
              </w:rPr>
              <w:t xml:space="preserve"> December</w:t>
            </w:r>
            <w:r w:rsidRPr="00747E57">
              <w:rPr>
                <w:bCs/>
                <w:szCs w:val="22"/>
                <w:lang w:val="en-US" w:eastAsia="en-US"/>
              </w:rPr>
              <w:t xml:space="preserve"> 2018</w:t>
            </w:r>
            <w:r w:rsidRPr="00747E57">
              <w:rPr>
                <w:b/>
                <w:bCs/>
                <w:szCs w:val="22"/>
                <w:lang w:val="en-US" w:eastAsia="en-US"/>
              </w:rPr>
              <w:t xml:space="preserve"> </w:t>
            </w:r>
            <w:r w:rsidRPr="00747E57">
              <w:rPr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70BB8" w:rsidRPr="00747E57" w:rsidRDefault="00D70BB8" w:rsidP="00F514DF">
            <w:pPr>
              <w:spacing w:line="252" w:lineRule="auto"/>
              <w:jc w:val="center"/>
              <w:rPr>
                <w:sz w:val="20"/>
                <w:szCs w:val="22"/>
                <w:lang w:val="en-US" w:eastAsia="en-US"/>
              </w:rPr>
            </w:pPr>
            <w:r w:rsidRPr="00747E57">
              <w:rPr>
                <w:sz w:val="20"/>
                <w:szCs w:val="22"/>
                <w:lang w:val="en-US" w:eastAsia="en-US"/>
              </w:rPr>
              <w:t xml:space="preserve">seal 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70BB8" w:rsidRPr="00747E57" w:rsidRDefault="00D70BB8" w:rsidP="00F514DF">
            <w:pPr>
              <w:spacing w:line="252" w:lineRule="auto"/>
              <w:rPr>
                <w:szCs w:val="22"/>
                <w:lang w:val="en-US" w:eastAsia="en-US"/>
              </w:rPr>
            </w:pPr>
          </w:p>
        </w:tc>
      </w:tr>
    </w:tbl>
    <w:p w:rsidR="0059029B" w:rsidRPr="00747E57" w:rsidRDefault="0059029B" w:rsidP="00F514DF">
      <w:pPr>
        <w:rPr>
          <w:szCs w:val="22"/>
        </w:rPr>
      </w:pPr>
    </w:p>
    <w:sectPr w:rsidR="0059029B" w:rsidRPr="00747E57" w:rsidSect="00F514DF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F52"/>
    <w:rsid w:val="000A5A6F"/>
    <w:rsid w:val="00107C73"/>
    <w:rsid w:val="0013311E"/>
    <w:rsid w:val="0020532A"/>
    <w:rsid w:val="00257D47"/>
    <w:rsid w:val="002C4AEA"/>
    <w:rsid w:val="0039053B"/>
    <w:rsid w:val="00480E98"/>
    <w:rsid w:val="004F7F52"/>
    <w:rsid w:val="0059029B"/>
    <w:rsid w:val="0062058F"/>
    <w:rsid w:val="00747E57"/>
    <w:rsid w:val="0094305E"/>
    <w:rsid w:val="00963154"/>
    <w:rsid w:val="00981F0D"/>
    <w:rsid w:val="00B15807"/>
    <w:rsid w:val="00D5250D"/>
    <w:rsid w:val="00D70BB8"/>
    <w:rsid w:val="00D956FD"/>
    <w:rsid w:val="00F40FD3"/>
    <w:rsid w:val="00F5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F51D7"/>
  <w15:chartTrackingRefBased/>
  <w15:docId w15:val="{817E1032-18EC-4923-9A51-2C2B1F78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053B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39053B"/>
  </w:style>
  <w:style w:type="paragraph" w:styleId="a5">
    <w:name w:val="No Spacing"/>
    <w:link w:val="a4"/>
    <w:uiPriority w:val="1"/>
    <w:qFormat/>
    <w:rsid w:val="0039053B"/>
    <w:pPr>
      <w:spacing w:after="0" w:line="240" w:lineRule="auto"/>
    </w:pPr>
  </w:style>
  <w:style w:type="paragraph" w:customStyle="1" w:styleId="Default">
    <w:name w:val="Default"/>
    <w:rsid w:val="0039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905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15</cp:revision>
  <dcterms:created xsi:type="dcterms:W3CDTF">2018-11-06T18:14:00Z</dcterms:created>
  <dcterms:modified xsi:type="dcterms:W3CDTF">2018-12-27T09:38:00Z</dcterms:modified>
</cp:coreProperties>
</file>