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3B" w:rsidRPr="00F514DF" w:rsidRDefault="0039053B" w:rsidP="00F514DF">
      <w:pPr>
        <w:pStyle w:val="a5"/>
        <w:jc w:val="center"/>
        <w:rPr>
          <w:rFonts w:ascii="Times New Roman" w:hAnsi="Times New Roman" w:cs="Times New Roman"/>
          <w:b/>
          <w:color w:val="000000" w:themeColor="text1"/>
          <w:lang w:val="en-US"/>
        </w:rPr>
      </w:pPr>
      <w:r w:rsidRPr="00F514DF">
        <w:rPr>
          <w:rFonts w:ascii="Times New Roman" w:hAnsi="Times New Roman" w:cs="Times New Roman"/>
          <w:b/>
          <w:color w:val="000000" w:themeColor="text1"/>
          <w:lang w:val="en-US"/>
        </w:rPr>
        <w:t>Statement of material fact</w:t>
      </w:r>
    </w:p>
    <w:p w:rsidR="0039053B" w:rsidRPr="00F514DF" w:rsidRDefault="0039053B" w:rsidP="00F514DF">
      <w:pPr>
        <w:pStyle w:val="a5"/>
        <w:jc w:val="center"/>
        <w:rPr>
          <w:rFonts w:ascii="Times New Roman" w:hAnsi="Times New Roman" w:cs="Times New Roman"/>
          <w:b/>
          <w:bCs/>
          <w:color w:val="000000" w:themeColor="text1"/>
          <w:lang w:val="en-US"/>
        </w:rPr>
      </w:pPr>
      <w:r w:rsidRPr="00F514DF">
        <w:rPr>
          <w:rFonts w:ascii="Times New Roman" w:hAnsi="Times New Roman" w:cs="Times New Roman"/>
          <w:b/>
          <w:bCs/>
          <w:color w:val="000000" w:themeColor="text1"/>
          <w:lang w:val="en-US"/>
        </w:rPr>
        <w:t>“On decisions adopted by the Issuer’s Board of Directors”</w:t>
      </w:r>
    </w:p>
    <w:p w:rsidR="0039053B" w:rsidRPr="00F514DF" w:rsidRDefault="0039053B" w:rsidP="00F514DF">
      <w:pPr>
        <w:pStyle w:val="a5"/>
        <w:jc w:val="center"/>
        <w:rPr>
          <w:rFonts w:ascii="Times New Roman" w:hAnsi="Times New Roman" w:cs="Times New Roman"/>
          <w:b/>
          <w:bCs/>
          <w:color w:val="000000" w:themeColor="text1"/>
          <w:lang w:val="en-US"/>
        </w:rPr>
      </w:pPr>
      <w:r w:rsidRPr="00F514DF">
        <w:rPr>
          <w:rFonts w:ascii="Times New Roman" w:hAnsi="Times New Roman" w:cs="Times New Roman"/>
          <w:b/>
          <w:bCs/>
          <w:color w:val="000000" w:themeColor="text1"/>
          <w:lang w:val="en-US"/>
        </w:rPr>
        <w:t>(disclosure of inside information)</w:t>
      </w:r>
    </w:p>
    <w:tbl>
      <w:tblPr>
        <w:tblStyle w:val="a6"/>
        <w:tblW w:w="10207" w:type="dxa"/>
        <w:tblInd w:w="-147" w:type="dxa"/>
        <w:tblLook w:val="04A0" w:firstRow="1" w:lastRow="0" w:firstColumn="1" w:lastColumn="0" w:noHBand="0" w:noVBand="1"/>
      </w:tblPr>
      <w:tblGrid>
        <w:gridCol w:w="4679"/>
        <w:gridCol w:w="5528"/>
      </w:tblGrid>
      <w:tr w:rsidR="0039053B" w:rsidRPr="00F514DF" w:rsidTr="00F514DF">
        <w:tc>
          <w:tcPr>
            <w:tcW w:w="10207" w:type="dxa"/>
            <w:gridSpan w:val="2"/>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numPr>
                <w:ilvl w:val="0"/>
                <w:numId w:val="1"/>
              </w:numPr>
              <w:ind w:left="0" w:firstLine="0"/>
              <w:jc w:val="center"/>
              <w:rPr>
                <w:rFonts w:ascii="Times New Roman" w:hAnsi="Times New Roman" w:cs="Times New Roman"/>
                <w:color w:val="000000" w:themeColor="text1"/>
              </w:rPr>
            </w:pPr>
            <w:r w:rsidRPr="00F514DF">
              <w:rPr>
                <w:rFonts w:ascii="Times New Roman" w:hAnsi="Times New Roman" w:cs="Times New Roman"/>
                <w:color w:val="000000" w:themeColor="text1"/>
                <w:lang w:val="en-US"/>
              </w:rPr>
              <w:t>General data</w:t>
            </w:r>
          </w:p>
        </w:tc>
      </w:tr>
      <w:tr w:rsidR="0039053B" w:rsidRPr="00F514DF" w:rsidTr="00F514DF">
        <w:trPr>
          <w:trHeight w:val="599"/>
        </w:trPr>
        <w:tc>
          <w:tcPr>
            <w:tcW w:w="4679"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lang w:val="en-US"/>
              </w:rPr>
              <w:t xml:space="preserve">1.1  Full business name of the issuer </w:t>
            </w:r>
          </w:p>
        </w:tc>
        <w:tc>
          <w:tcPr>
            <w:tcW w:w="5528"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both"/>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Public joint-stock company of Power Industry and Electrification of Kuban</w:t>
            </w:r>
          </w:p>
        </w:tc>
      </w:tr>
      <w:tr w:rsidR="0039053B" w:rsidRPr="00F514DF" w:rsidTr="00F514DF">
        <w:tc>
          <w:tcPr>
            <w:tcW w:w="4679"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lang w:val="en-US"/>
              </w:rPr>
              <w:t>1.2. Abbreviated business name of the issuer</w:t>
            </w:r>
          </w:p>
        </w:tc>
        <w:tc>
          <w:tcPr>
            <w:tcW w:w="5528"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both"/>
              <w:rPr>
                <w:rFonts w:ascii="Times New Roman" w:hAnsi="Times New Roman" w:cs="Times New Roman"/>
                <w:color w:val="000000" w:themeColor="text1"/>
              </w:rPr>
            </w:pPr>
            <w:r w:rsidRPr="00F514DF">
              <w:rPr>
                <w:rFonts w:ascii="Times New Roman" w:hAnsi="Times New Roman" w:cs="Times New Roman"/>
                <w:color w:val="000000" w:themeColor="text1"/>
                <w:lang w:val="en-US"/>
              </w:rPr>
              <w:t>“Kubanenergo” PJSC</w:t>
            </w:r>
          </w:p>
        </w:tc>
      </w:tr>
      <w:tr w:rsidR="0039053B" w:rsidRPr="00F514DF" w:rsidTr="00F514DF">
        <w:tc>
          <w:tcPr>
            <w:tcW w:w="4679"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rPr>
              <w:t xml:space="preserve">1.3. </w:t>
            </w:r>
            <w:r w:rsidRPr="00F514DF">
              <w:rPr>
                <w:rFonts w:ascii="Times New Roman" w:hAnsi="Times New Roman" w:cs="Times New Roman"/>
                <w:lang w:val="en-US"/>
              </w:rPr>
              <w:t>Location of the issuer</w:t>
            </w:r>
          </w:p>
        </w:tc>
        <w:tc>
          <w:tcPr>
            <w:tcW w:w="5528"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jc w:val="both"/>
              <w:rPr>
                <w:color w:val="000000" w:themeColor="text1"/>
                <w:sz w:val="22"/>
                <w:szCs w:val="22"/>
                <w:lang w:val="en-US" w:eastAsia="en-US"/>
              </w:rPr>
            </w:pPr>
            <w:r w:rsidRPr="00F514DF">
              <w:rPr>
                <w:color w:val="000000" w:themeColor="text1"/>
                <w:sz w:val="22"/>
                <w:szCs w:val="22"/>
                <w:lang w:val="en-US" w:eastAsia="en-US"/>
              </w:rPr>
              <w:t>Krasnodar, Russian Federation</w:t>
            </w:r>
          </w:p>
        </w:tc>
      </w:tr>
      <w:tr w:rsidR="0039053B" w:rsidRPr="00F514DF" w:rsidTr="00F514DF">
        <w:tc>
          <w:tcPr>
            <w:tcW w:w="4679"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lang w:val="en-US"/>
              </w:rPr>
              <w:t>1.4. PSRN of the issuer</w:t>
            </w:r>
          </w:p>
        </w:tc>
        <w:tc>
          <w:tcPr>
            <w:tcW w:w="5528"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both"/>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1022301427268</w:t>
            </w:r>
          </w:p>
        </w:tc>
      </w:tr>
      <w:tr w:rsidR="0039053B" w:rsidRPr="00F514DF" w:rsidTr="00F514DF">
        <w:trPr>
          <w:trHeight w:val="521"/>
        </w:trPr>
        <w:tc>
          <w:tcPr>
            <w:tcW w:w="4679"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lang w:val="en-US"/>
              </w:rPr>
              <w:t>1.5. TIN of the issuer</w:t>
            </w:r>
          </w:p>
        </w:tc>
        <w:tc>
          <w:tcPr>
            <w:tcW w:w="5528"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both"/>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2309001660</w:t>
            </w:r>
          </w:p>
        </w:tc>
      </w:tr>
      <w:tr w:rsidR="0039053B" w:rsidRPr="00F514DF" w:rsidTr="00F514DF">
        <w:tc>
          <w:tcPr>
            <w:tcW w:w="4679"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lang w:val="en-US"/>
              </w:rPr>
              <w:t xml:space="preserve">1.6. The </w:t>
            </w:r>
            <w:r w:rsidRPr="00F514DF">
              <w:rPr>
                <w:rFonts w:ascii="Times New Roman" w:hAnsi="Times New Roman" w:cs="Times New Roman"/>
                <w:lang w:val="en-GB"/>
              </w:rPr>
              <w:t>issuer’s unique code assigned by the registering body</w:t>
            </w:r>
          </w:p>
        </w:tc>
        <w:tc>
          <w:tcPr>
            <w:tcW w:w="5528"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both"/>
              <w:rPr>
                <w:rFonts w:ascii="Times New Roman" w:hAnsi="Times New Roman" w:cs="Times New Roman"/>
                <w:color w:val="000000" w:themeColor="text1"/>
                <w:lang w:val="en-US"/>
              </w:rPr>
            </w:pPr>
            <w:r w:rsidRPr="00F514DF">
              <w:rPr>
                <w:rFonts w:ascii="Times New Roman" w:hAnsi="Times New Roman" w:cs="Times New Roman"/>
                <w:color w:val="000000" w:themeColor="text1"/>
              </w:rPr>
              <w:t>00063-</w:t>
            </w:r>
            <w:r w:rsidRPr="00F514DF">
              <w:rPr>
                <w:rFonts w:ascii="Times New Roman" w:hAnsi="Times New Roman" w:cs="Times New Roman"/>
                <w:color w:val="000000" w:themeColor="text1"/>
                <w:lang w:val="en-US"/>
              </w:rPr>
              <w:t>A</w:t>
            </w:r>
          </w:p>
        </w:tc>
      </w:tr>
      <w:tr w:rsidR="0039053B" w:rsidRPr="00F514DF" w:rsidTr="00F514DF">
        <w:tc>
          <w:tcPr>
            <w:tcW w:w="4679"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lang w:val="en-US"/>
              </w:rPr>
              <w:t xml:space="preserve">1.7. Website used by the issuer for information disclosure </w:t>
            </w:r>
          </w:p>
        </w:tc>
        <w:tc>
          <w:tcPr>
            <w:tcW w:w="5528" w:type="dxa"/>
            <w:tcBorders>
              <w:top w:val="single" w:sz="4" w:space="0" w:color="auto"/>
              <w:left w:val="single" w:sz="4" w:space="0" w:color="auto"/>
              <w:bottom w:val="single" w:sz="4" w:space="0" w:color="auto"/>
              <w:right w:val="single" w:sz="4" w:space="0" w:color="auto"/>
            </w:tcBorders>
            <w:hideMark/>
          </w:tcPr>
          <w:p w:rsidR="0039053B" w:rsidRPr="00F514DF" w:rsidRDefault="00F514DF" w:rsidP="00F514DF">
            <w:pPr>
              <w:pStyle w:val="a5"/>
              <w:jc w:val="both"/>
              <w:rPr>
                <w:rFonts w:ascii="Times New Roman" w:hAnsi="Times New Roman" w:cs="Times New Roman"/>
                <w:lang w:val="en-US"/>
              </w:rPr>
            </w:pPr>
            <w:hyperlink r:id="rId5" w:history="1">
              <w:r w:rsidR="0039053B" w:rsidRPr="00F514DF">
                <w:rPr>
                  <w:rStyle w:val="a3"/>
                  <w:rFonts w:ascii="Times New Roman" w:hAnsi="Times New Roman" w:cs="Times New Roman"/>
                  <w:lang w:val="en-US"/>
                </w:rPr>
                <w:t>www.kubanenergo.ru</w:t>
              </w:r>
            </w:hyperlink>
            <w:r w:rsidR="0039053B" w:rsidRPr="00F514DF">
              <w:rPr>
                <w:rFonts w:ascii="Times New Roman" w:hAnsi="Times New Roman" w:cs="Times New Roman"/>
                <w:lang w:val="en-US"/>
              </w:rPr>
              <w:t xml:space="preserve"> </w:t>
            </w:r>
          </w:p>
          <w:p w:rsidR="0039053B" w:rsidRPr="00F514DF" w:rsidRDefault="00F514DF" w:rsidP="00F514DF">
            <w:pPr>
              <w:pStyle w:val="a5"/>
              <w:jc w:val="both"/>
              <w:rPr>
                <w:rFonts w:ascii="Times New Roman" w:hAnsi="Times New Roman" w:cs="Times New Roman"/>
                <w:color w:val="000000" w:themeColor="text1"/>
                <w:lang w:val="en-US"/>
              </w:rPr>
            </w:pPr>
            <w:hyperlink r:id="rId6" w:history="1">
              <w:r w:rsidR="0039053B" w:rsidRPr="00F514DF">
                <w:rPr>
                  <w:rStyle w:val="a3"/>
                  <w:rFonts w:ascii="Times New Roman" w:hAnsi="Times New Roman" w:cs="Times New Roman"/>
                  <w:lang w:val="en-US"/>
                </w:rPr>
                <w:t>http://www.e-disclosure.ru/portal/company.aspx?id=2827</w:t>
              </w:r>
            </w:hyperlink>
          </w:p>
        </w:tc>
      </w:tr>
      <w:tr w:rsidR="0039053B" w:rsidRPr="00F514DF" w:rsidTr="00F514DF">
        <w:tc>
          <w:tcPr>
            <w:tcW w:w="4679" w:type="dxa"/>
            <w:tcBorders>
              <w:top w:val="single" w:sz="4" w:space="0" w:color="auto"/>
              <w:left w:val="single" w:sz="4" w:space="0" w:color="auto"/>
              <w:bottom w:val="single" w:sz="4" w:space="0" w:color="auto"/>
              <w:right w:val="single" w:sz="4" w:space="0" w:color="auto"/>
            </w:tcBorders>
          </w:tcPr>
          <w:p w:rsidR="0039053B" w:rsidRPr="00F514DF" w:rsidRDefault="0039053B" w:rsidP="00F514DF">
            <w:pPr>
              <w:pStyle w:val="a5"/>
              <w:spacing w:line="252" w:lineRule="auto"/>
              <w:rPr>
                <w:rFonts w:ascii="Times New Roman" w:hAnsi="Times New Roman" w:cs="Times New Roman"/>
                <w:lang w:val="en-US"/>
              </w:rPr>
            </w:pPr>
            <w:r w:rsidRPr="00F514DF">
              <w:rPr>
                <w:rFonts w:ascii="Times New Roman" w:hAnsi="Times New Roman" w:cs="Times New Roman"/>
                <w:lang w:val="en-US"/>
              </w:rPr>
              <w:t>1.8. Date of the event (material fact) that is disclosed in the statement (if applicable)</w:t>
            </w:r>
          </w:p>
        </w:tc>
        <w:tc>
          <w:tcPr>
            <w:tcW w:w="5528" w:type="dxa"/>
            <w:tcBorders>
              <w:top w:val="single" w:sz="4" w:space="0" w:color="auto"/>
              <w:left w:val="single" w:sz="4" w:space="0" w:color="auto"/>
              <w:bottom w:val="single" w:sz="4" w:space="0" w:color="auto"/>
              <w:right w:val="single" w:sz="4" w:space="0" w:color="auto"/>
            </w:tcBorders>
          </w:tcPr>
          <w:p w:rsidR="0039053B" w:rsidRPr="00F514DF" w:rsidRDefault="00F514DF" w:rsidP="00F514DF">
            <w:pPr>
              <w:pStyle w:val="a5"/>
              <w:jc w:val="both"/>
              <w:rPr>
                <w:rFonts w:ascii="Times New Roman" w:hAnsi="Times New Roman" w:cs="Times New Roman"/>
                <w:lang w:val="en-US"/>
              </w:rPr>
            </w:pPr>
            <w:r w:rsidRPr="00F514DF">
              <w:rPr>
                <w:rFonts w:ascii="Times New Roman" w:hAnsi="Times New Roman" w:cs="Times New Roman"/>
                <w:lang w:val="en-US"/>
              </w:rPr>
              <w:t>21.</w:t>
            </w:r>
            <w:r w:rsidR="00D70BB8" w:rsidRPr="00F514DF">
              <w:rPr>
                <w:rFonts w:ascii="Times New Roman" w:hAnsi="Times New Roman" w:cs="Times New Roman"/>
                <w:lang w:val="en-US"/>
              </w:rPr>
              <w:t>12.</w:t>
            </w:r>
            <w:r w:rsidR="0039053B" w:rsidRPr="00F514DF">
              <w:rPr>
                <w:rFonts w:ascii="Times New Roman" w:hAnsi="Times New Roman" w:cs="Times New Roman"/>
                <w:lang w:val="en-US"/>
              </w:rPr>
              <w:t>2018</w:t>
            </w:r>
          </w:p>
        </w:tc>
      </w:tr>
      <w:tr w:rsidR="0039053B" w:rsidRPr="00F514DF" w:rsidTr="00F514DF">
        <w:tc>
          <w:tcPr>
            <w:tcW w:w="10207" w:type="dxa"/>
            <w:gridSpan w:val="2"/>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widowControl w:val="0"/>
              <w:shd w:val="clear" w:color="auto" w:fill="FFFFFF"/>
              <w:tabs>
                <w:tab w:val="left" w:pos="432"/>
              </w:tabs>
              <w:adjustRightInd w:val="0"/>
              <w:jc w:val="center"/>
              <w:rPr>
                <w:b/>
                <w:bCs/>
                <w:color w:val="000000" w:themeColor="text1"/>
                <w:sz w:val="22"/>
                <w:szCs w:val="22"/>
                <w:lang w:val="en-US" w:eastAsia="en-US"/>
              </w:rPr>
            </w:pPr>
            <w:r w:rsidRPr="00F514DF">
              <w:rPr>
                <w:color w:val="000000" w:themeColor="text1"/>
                <w:sz w:val="22"/>
                <w:szCs w:val="22"/>
                <w:lang w:val="en-US" w:eastAsia="en-US"/>
              </w:rPr>
              <w:t>2. Statement content</w:t>
            </w:r>
          </w:p>
        </w:tc>
      </w:tr>
      <w:tr w:rsidR="0039053B" w:rsidRPr="00F514DF" w:rsidTr="00F514DF">
        <w:trPr>
          <w:trHeight w:val="1425"/>
        </w:trPr>
        <w:tc>
          <w:tcPr>
            <w:tcW w:w="10207" w:type="dxa"/>
            <w:gridSpan w:val="2"/>
            <w:tcBorders>
              <w:top w:val="single" w:sz="4" w:space="0" w:color="auto"/>
              <w:left w:val="single" w:sz="4" w:space="0" w:color="auto"/>
              <w:bottom w:val="single" w:sz="4" w:space="0" w:color="auto"/>
              <w:right w:val="single" w:sz="4" w:space="0" w:color="auto"/>
            </w:tcBorders>
          </w:tcPr>
          <w:p w:rsidR="0039053B" w:rsidRPr="00F514DF" w:rsidRDefault="0039053B" w:rsidP="00F514DF">
            <w:pPr>
              <w:tabs>
                <w:tab w:val="left" w:pos="284"/>
              </w:tabs>
              <w:jc w:val="both"/>
              <w:rPr>
                <w:b/>
                <w:color w:val="000000" w:themeColor="text1"/>
                <w:sz w:val="22"/>
                <w:szCs w:val="22"/>
                <w:lang w:val="en-US" w:eastAsia="en-US"/>
              </w:rPr>
            </w:pPr>
            <w:r w:rsidRPr="00F514DF">
              <w:rPr>
                <w:b/>
                <w:color w:val="000000" w:themeColor="text1"/>
                <w:sz w:val="22"/>
                <w:szCs w:val="22"/>
                <w:lang w:val="en-US" w:eastAsia="en-US"/>
              </w:rPr>
              <w:t>2.1 Quorum of meeting of the issuer’s BoD and the results of voting on the proposed decisions:</w:t>
            </w:r>
          </w:p>
          <w:p w:rsidR="0039053B" w:rsidRPr="00F514DF" w:rsidRDefault="0039053B" w:rsidP="00F514DF">
            <w:pPr>
              <w:widowControl w:val="0"/>
              <w:jc w:val="both"/>
              <w:rPr>
                <w:color w:val="000000" w:themeColor="text1"/>
                <w:sz w:val="22"/>
                <w:szCs w:val="22"/>
                <w:lang w:val="en-US" w:eastAsia="en-US"/>
              </w:rPr>
            </w:pPr>
            <w:r w:rsidRPr="00F514DF">
              <w:rPr>
                <w:color w:val="000000" w:themeColor="text1"/>
                <w:sz w:val="22"/>
                <w:szCs w:val="22"/>
                <w:lang w:val="en-US" w:eastAsia="en-US"/>
              </w:rPr>
              <w:t>Number of the BoD members: 11 members</w:t>
            </w:r>
          </w:p>
          <w:p w:rsidR="0039053B" w:rsidRPr="00F514DF" w:rsidRDefault="0039053B" w:rsidP="00F514DF">
            <w:pPr>
              <w:tabs>
                <w:tab w:val="left" w:pos="284"/>
              </w:tabs>
              <w:jc w:val="both"/>
              <w:rPr>
                <w:color w:val="000000" w:themeColor="text1"/>
                <w:sz w:val="22"/>
                <w:szCs w:val="22"/>
                <w:lang w:val="en-US" w:eastAsia="en-US"/>
              </w:rPr>
            </w:pPr>
            <w:r w:rsidRPr="00F514DF">
              <w:rPr>
                <w:color w:val="000000" w:themeColor="text1"/>
                <w:sz w:val="22"/>
                <w:szCs w:val="22"/>
                <w:lang w:val="en-US" w:eastAsia="en-US"/>
              </w:rPr>
              <w:t>Members participated in the meeting: 11 members</w:t>
            </w:r>
          </w:p>
          <w:p w:rsidR="0039053B" w:rsidRPr="00F514DF" w:rsidRDefault="0039053B" w:rsidP="00F514DF">
            <w:pPr>
              <w:tabs>
                <w:tab w:val="left" w:pos="284"/>
              </w:tabs>
              <w:jc w:val="both"/>
              <w:rPr>
                <w:color w:val="000000" w:themeColor="text1"/>
                <w:sz w:val="22"/>
                <w:szCs w:val="22"/>
                <w:lang w:val="en-US" w:eastAsia="en-US"/>
              </w:rPr>
            </w:pPr>
            <w:r w:rsidRPr="00F514DF">
              <w:rPr>
                <w:color w:val="000000" w:themeColor="text1"/>
                <w:sz w:val="22"/>
                <w:szCs w:val="22"/>
                <w:lang w:val="en-US" w:eastAsia="en-US"/>
              </w:rPr>
              <w:t>Quorum necessary for holding the meeting of Kubanenergo PJSC Board of Directors is present.</w:t>
            </w:r>
          </w:p>
          <w:p w:rsidR="0039053B" w:rsidRPr="00F514DF" w:rsidRDefault="0039053B" w:rsidP="00F514DF">
            <w:pPr>
              <w:pStyle w:val="a5"/>
              <w:jc w:val="center"/>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Voting results:</w:t>
            </w:r>
          </w:p>
          <w:tbl>
            <w:tblPr>
              <w:tblStyle w:val="a6"/>
              <w:tblW w:w="0" w:type="auto"/>
              <w:jc w:val="center"/>
              <w:tblInd w:w="0" w:type="dxa"/>
              <w:tblLook w:val="04A0" w:firstRow="1" w:lastRow="0" w:firstColumn="1" w:lastColumn="0" w:noHBand="0" w:noVBand="1"/>
            </w:tblPr>
            <w:tblGrid>
              <w:gridCol w:w="1872"/>
              <w:gridCol w:w="2410"/>
              <w:gridCol w:w="1843"/>
              <w:gridCol w:w="2268"/>
            </w:tblGrid>
            <w:tr w:rsidR="0039053B" w:rsidRPr="00F514DF" w:rsidTr="00AC3038">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both"/>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center"/>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Votes</w:t>
                  </w:r>
                </w:p>
              </w:tc>
            </w:tr>
            <w:tr w:rsidR="0039053B" w:rsidRPr="00F514DF" w:rsidTr="00AC303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53B" w:rsidRPr="00F514DF" w:rsidRDefault="0039053B" w:rsidP="00F514DF">
                  <w:pPr>
                    <w:autoSpaceDE/>
                    <w:autoSpaceDN/>
                    <w:rPr>
                      <w:rFonts w:eastAsiaTheme="minorHAnsi"/>
                      <w:color w:val="000000" w:themeColor="text1"/>
                      <w:sz w:val="22"/>
                      <w:szCs w:val="22"/>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center"/>
                    <w:rPr>
                      <w:rFonts w:ascii="Times New Roman" w:hAnsi="Times New Roman" w:cs="Times New Roman"/>
                      <w:b/>
                      <w:color w:val="000000" w:themeColor="text1"/>
                      <w:lang w:val="en-US"/>
                    </w:rPr>
                  </w:pPr>
                  <w:r w:rsidRPr="00F514DF">
                    <w:rPr>
                      <w:rFonts w:ascii="Times New Roman" w:hAnsi="Times New Roman" w:cs="Times New Roman"/>
                      <w:color w:val="000000" w:themeColor="text1"/>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center"/>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center"/>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ABSTAINED</w:t>
                  </w:r>
                </w:p>
              </w:tc>
            </w:tr>
            <w:tr w:rsidR="0039053B" w:rsidRPr="00F514DF"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39053B" w:rsidRPr="00F514DF" w:rsidRDefault="0039053B" w:rsidP="00F514DF">
                  <w:pPr>
                    <w:pStyle w:val="a5"/>
                    <w:numPr>
                      <w:ilvl w:val="0"/>
                      <w:numId w:val="2"/>
                    </w:numPr>
                    <w:ind w:left="0" w:firstLine="0"/>
                    <w:jc w:val="center"/>
                    <w:rPr>
                      <w:rFonts w:ascii="Times New Roman" w:hAnsi="Times New Roman" w:cs="Times New Roman"/>
                      <w:b/>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053B" w:rsidRPr="00F514DF" w:rsidRDefault="0039053B" w:rsidP="00F514DF">
                  <w:pPr>
                    <w:pStyle w:val="a5"/>
                    <w:jc w:val="center"/>
                    <w:rPr>
                      <w:rFonts w:ascii="Times New Roman" w:hAnsi="Times New Roman" w:cs="Times New Roman"/>
                      <w:b/>
                    </w:rPr>
                  </w:pPr>
                  <w:r w:rsidRPr="00F514DF">
                    <w:rPr>
                      <w:rFonts w:ascii="Times New Roman" w:hAnsi="Times New Roman" w:cs="Times New Roman"/>
                      <w:b/>
                    </w:rPr>
                    <w:t>11</w:t>
                  </w:r>
                </w:p>
              </w:tc>
              <w:tc>
                <w:tcPr>
                  <w:tcW w:w="1843" w:type="dxa"/>
                  <w:tcBorders>
                    <w:top w:val="single" w:sz="4" w:space="0" w:color="auto"/>
                    <w:left w:val="single" w:sz="4" w:space="0" w:color="auto"/>
                    <w:bottom w:val="single" w:sz="4" w:space="0" w:color="auto"/>
                    <w:right w:val="single" w:sz="4" w:space="0" w:color="auto"/>
                  </w:tcBorders>
                </w:tcPr>
                <w:p w:rsidR="0039053B" w:rsidRPr="00F514DF" w:rsidRDefault="0039053B" w:rsidP="00F514DF">
                  <w:pPr>
                    <w:pStyle w:val="a5"/>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rsidR="0039053B" w:rsidRPr="00F514DF" w:rsidRDefault="0039053B" w:rsidP="00F514DF">
                  <w:pPr>
                    <w:pStyle w:val="a5"/>
                    <w:jc w:val="center"/>
                    <w:rPr>
                      <w:rFonts w:ascii="Times New Roman" w:hAnsi="Times New Roman" w:cs="Times New Roman"/>
                      <w:b/>
                    </w:rPr>
                  </w:pPr>
                </w:p>
              </w:tc>
            </w:tr>
            <w:tr w:rsidR="0039053B" w:rsidRPr="00F514DF" w:rsidTr="00AC3038">
              <w:trPr>
                <w:jc w:val="center"/>
              </w:trPr>
              <w:tc>
                <w:tcPr>
                  <w:tcW w:w="1872" w:type="dxa"/>
                  <w:tcBorders>
                    <w:top w:val="single" w:sz="4" w:space="0" w:color="auto"/>
                    <w:left w:val="single" w:sz="4" w:space="0" w:color="auto"/>
                    <w:bottom w:val="single" w:sz="4" w:space="0" w:color="auto"/>
                    <w:right w:val="single" w:sz="4" w:space="0" w:color="auto"/>
                  </w:tcBorders>
                </w:tcPr>
                <w:p w:rsidR="0039053B" w:rsidRPr="00F514DF" w:rsidRDefault="0039053B" w:rsidP="00F514DF">
                  <w:pPr>
                    <w:pStyle w:val="a5"/>
                    <w:numPr>
                      <w:ilvl w:val="0"/>
                      <w:numId w:val="2"/>
                    </w:numPr>
                    <w:ind w:left="0" w:firstLine="0"/>
                    <w:jc w:val="center"/>
                    <w:rPr>
                      <w:rFonts w:ascii="Times New Roman" w:hAnsi="Times New Roman" w:cs="Times New Roman"/>
                      <w:b/>
                      <w:color w:val="000000" w:themeColor="text1"/>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39053B" w:rsidRPr="00F514DF" w:rsidRDefault="0039053B" w:rsidP="00F514DF">
                  <w:pPr>
                    <w:pStyle w:val="a5"/>
                    <w:jc w:val="center"/>
                    <w:rPr>
                      <w:rFonts w:ascii="Times New Roman" w:hAnsi="Times New Roman" w:cs="Times New Roman"/>
                      <w:b/>
                    </w:rPr>
                  </w:pPr>
                  <w:r w:rsidRPr="00F514DF">
                    <w:rPr>
                      <w:rFonts w:ascii="Times New Roman" w:hAnsi="Times New Roman" w:cs="Times New Roman"/>
                      <w:b/>
                    </w:rPr>
                    <w:t>11</w:t>
                  </w:r>
                </w:p>
              </w:tc>
              <w:tc>
                <w:tcPr>
                  <w:tcW w:w="1843" w:type="dxa"/>
                  <w:tcBorders>
                    <w:top w:val="single" w:sz="4" w:space="0" w:color="auto"/>
                    <w:left w:val="single" w:sz="4" w:space="0" w:color="auto"/>
                    <w:bottom w:val="single" w:sz="4" w:space="0" w:color="auto"/>
                    <w:right w:val="single" w:sz="4" w:space="0" w:color="auto"/>
                  </w:tcBorders>
                </w:tcPr>
                <w:p w:rsidR="0039053B" w:rsidRPr="00F514DF" w:rsidRDefault="0039053B" w:rsidP="00F514DF">
                  <w:pPr>
                    <w:pStyle w:val="a5"/>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rsidR="0039053B" w:rsidRPr="00F514DF" w:rsidRDefault="0039053B" w:rsidP="00F514DF">
                  <w:pPr>
                    <w:pStyle w:val="a5"/>
                    <w:jc w:val="center"/>
                    <w:rPr>
                      <w:rFonts w:ascii="Times New Roman" w:hAnsi="Times New Roman" w:cs="Times New Roman"/>
                      <w:b/>
                    </w:rPr>
                  </w:pPr>
                </w:p>
              </w:tc>
            </w:tr>
          </w:tbl>
          <w:p w:rsidR="0039053B" w:rsidRPr="00F514DF" w:rsidRDefault="0039053B" w:rsidP="00F514DF">
            <w:pPr>
              <w:autoSpaceDE/>
              <w:rPr>
                <w:rFonts w:eastAsiaTheme="minorHAnsi"/>
                <w:sz w:val="22"/>
                <w:szCs w:val="22"/>
                <w:lang w:val="en-US" w:eastAsia="en-US"/>
              </w:rPr>
            </w:pPr>
          </w:p>
        </w:tc>
      </w:tr>
      <w:tr w:rsidR="0039053B" w:rsidRPr="00F514DF" w:rsidTr="00F514DF">
        <w:tc>
          <w:tcPr>
            <w:tcW w:w="10207" w:type="dxa"/>
            <w:gridSpan w:val="2"/>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jc w:val="center"/>
              <w:rPr>
                <w:b/>
                <w:color w:val="000000" w:themeColor="text1"/>
                <w:sz w:val="22"/>
                <w:szCs w:val="22"/>
                <w:lang w:val="en-US" w:eastAsia="en-US"/>
              </w:rPr>
            </w:pPr>
            <w:r w:rsidRPr="00F514DF">
              <w:rPr>
                <w:b/>
                <w:color w:val="000000" w:themeColor="text1"/>
                <w:sz w:val="22"/>
                <w:szCs w:val="22"/>
                <w:lang w:val="en-US" w:eastAsia="en-US"/>
              </w:rPr>
              <w:t xml:space="preserve">Disclosure of insider information </w:t>
            </w:r>
          </w:p>
          <w:p w:rsidR="0039053B" w:rsidRPr="00F514DF" w:rsidRDefault="0039053B" w:rsidP="00F514DF">
            <w:pPr>
              <w:jc w:val="both"/>
              <w:rPr>
                <w:b/>
                <w:color w:val="000000"/>
                <w:sz w:val="22"/>
                <w:szCs w:val="22"/>
                <w:lang w:val="en-US" w:eastAsia="en-US"/>
              </w:rPr>
            </w:pPr>
            <w:r w:rsidRPr="00F514DF">
              <w:rPr>
                <w:b/>
                <w:color w:val="000000" w:themeColor="text1"/>
                <w:sz w:val="22"/>
                <w:szCs w:val="22"/>
                <w:lang w:val="en-US" w:eastAsia="en-US"/>
              </w:rPr>
              <w:t>Item No. 1 “</w:t>
            </w:r>
            <w:r w:rsidR="00F514DF" w:rsidRPr="00F514DF">
              <w:rPr>
                <w:b/>
                <w:sz w:val="22"/>
                <w:szCs w:val="22"/>
                <w:lang w:val="en-US" w:eastAsia="en-US"/>
              </w:rPr>
              <w:t>Approval of the amended Purchases Plan of Kubanenergo PJSC for 2018</w:t>
            </w:r>
            <w:r w:rsidRPr="00F514DF">
              <w:rPr>
                <w:b/>
                <w:color w:val="000000" w:themeColor="text1"/>
                <w:sz w:val="22"/>
                <w:szCs w:val="22"/>
                <w:lang w:val="en-US" w:eastAsia="en-US"/>
              </w:rPr>
              <w:t>”</w:t>
            </w:r>
          </w:p>
        </w:tc>
      </w:tr>
      <w:tr w:rsidR="0039053B" w:rsidRPr="00F514DF" w:rsidTr="00F514DF">
        <w:tc>
          <w:tcPr>
            <w:tcW w:w="10207" w:type="dxa"/>
            <w:gridSpan w:val="2"/>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jc w:val="both"/>
              <w:rPr>
                <w:color w:val="000000" w:themeColor="text1"/>
                <w:sz w:val="22"/>
                <w:szCs w:val="22"/>
                <w:lang w:val="en-US" w:eastAsia="en-US"/>
              </w:rPr>
            </w:pPr>
            <w:r w:rsidRPr="00F514DF">
              <w:rPr>
                <w:color w:val="000000" w:themeColor="text1"/>
                <w:sz w:val="22"/>
                <w:szCs w:val="22"/>
                <w:lang w:val="en-US" w:eastAsia="en-US"/>
              </w:rPr>
              <w:t xml:space="preserve">2.2.1.  Decision adopted by </w:t>
            </w:r>
            <w:r w:rsidR="002C4AEA" w:rsidRPr="00F514DF">
              <w:rPr>
                <w:color w:val="000000" w:themeColor="text1"/>
                <w:sz w:val="22"/>
                <w:szCs w:val="22"/>
                <w:lang w:val="en-US" w:eastAsia="en-US"/>
              </w:rPr>
              <w:t xml:space="preserve">the </w:t>
            </w:r>
            <w:r w:rsidRPr="00F514DF">
              <w:rPr>
                <w:color w:val="000000" w:themeColor="text1"/>
                <w:sz w:val="22"/>
                <w:szCs w:val="22"/>
                <w:lang w:val="en-US" w:eastAsia="en-US"/>
              </w:rPr>
              <w:t>issuer’s Board of Directors:</w:t>
            </w:r>
          </w:p>
          <w:p w:rsidR="000A5A6F" w:rsidRPr="00F514DF" w:rsidRDefault="000A5A6F" w:rsidP="00F514DF">
            <w:pPr>
              <w:jc w:val="both"/>
              <w:rPr>
                <w:sz w:val="22"/>
                <w:szCs w:val="22"/>
                <w:lang w:val="en-US" w:eastAsia="en-US"/>
              </w:rPr>
            </w:pPr>
            <w:r w:rsidRPr="00F514DF">
              <w:rPr>
                <w:sz w:val="22"/>
                <w:szCs w:val="22"/>
                <w:lang w:val="en-US" w:eastAsia="en-US"/>
              </w:rPr>
              <w:t xml:space="preserve">Approve </w:t>
            </w:r>
            <w:r w:rsidR="00F514DF" w:rsidRPr="00F514DF">
              <w:rPr>
                <w:sz w:val="22"/>
                <w:szCs w:val="22"/>
                <w:lang w:val="en-US" w:eastAsia="en-US"/>
              </w:rPr>
              <w:t>the amended Purchases Plan of Kubanenergo PJSC for 2018</w:t>
            </w:r>
            <w:r w:rsidR="00F514DF" w:rsidRPr="00F514DF">
              <w:rPr>
                <w:color w:val="222222"/>
                <w:sz w:val="22"/>
                <w:szCs w:val="22"/>
                <w:shd w:val="clear" w:color="auto" w:fill="FFFFFF"/>
                <w:lang w:val="en-US"/>
              </w:rPr>
              <w:t xml:space="preserve">, as specified in Annex </w:t>
            </w:r>
            <w:r w:rsidR="00F514DF" w:rsidRPr="00F514DF">
              <w:rPr>
                <w:color w:val="222222"/>
                <w:sz w:val="22"/>
                <w:szCs w:val="22"/>
                <w:shd w:val="clear" w:color="auto" w:fill="FFFFFF"/>
                <w:lang w:val="en-US"/>
              </w:rPr>
              <w:t>1</w:t>
            </w:r>
            <w:r w:rsidR="00F514DF" w:rsidRPr="00F514DF">
              <w:rPr>
                <w:color w:val="222222"/>
                <w:sz w:val="22"/>
                <w:szCs w:val="22"/>
                <w:shd w:val="clear" w:color="auto" w:fill="FFFFFF"/>
                <w:lang w:val="en-US"/>
              </w:rPr>
              <w:t xml:space="preserve"> to this resolution of the Company’s Board of Directors.</w:t>
            </w:r>
          </w:p>
        </w:tc>
      </w:tr>
      <w:tr w:rsidR="0039053B" w:rsidRPr="00F514DF" w:rsidTr="00F514DF">
        <w:tc>
          <w:tcPr>
            <w:tcW w:w="10207" w:type="dxa"/>
            <w:gridSpan w:val="2"/>
            <w:tcBorders>
              <w:top w:val="single" w:sz="4" w:space="0" w:color="auto"/>
              <w:left w:val="single" w:sz="4" w:space="0" w:color="auto"/>
              <w:bottom w:val="single" w:sz="4" w:space="0" w:color="auto"/>
              <w:right w:val="single" w:sz="4" w:space="0" w:color="auto"/>
            </w:tcBorders>
          </w:tcPr>
          <w:p w:rsidR="0039053B" w:rsidRPr="00F514DF" w:rsidRDefault="0039053B" w:rsidP="00F514DF">
            <w:pPr>
              <w:jc w:val="center"/>
              <w:rPr>
                <w:b/>
                <w:color w:val="000000" w:themeColor="text1"/>
                <w:sz w:val="22"/>
                <w:szCs w:val="22"/>
                <w:lang w:val="en-US" w:eastAsia="en-US"/>
              </w:rPr>
            </w:pPr>
            <w:r w:rsidRPr="00F514DF">
              <w:rPr>
                <w:b/>
                <w:color w:val="000000" w:themeColor="text1"/>
                <w:sz w:val="22"/>
                <w:szCs w:val="22"/>
                <w:lang w:val="en-US" w:eastAsia="en-US"/>
              </w:rPr>
              <w:t xml:space="preserve">Disclosure of insider information </w:t>
            </w:r>
          </w:p>
          <w:p w:rsidR="0039053B" w:rsidRPr="00F514DF" w:rsidRDefault="0039053B" w:rsidP="00F514DF">
            <w:pPr>
              <w:jc w:val="both"/>
              <w:rPr>
                <w:b/>
                <w:color w:val="000000" w:themeColor="text1"/>
                <w:sz w:val="22"/>
                <w:szCs w:val="22"/>
                <w:lang w:val="en-US" w:eastAsia="en-US"/>
              </w:rPr>
            </w:pPr>
            <w:r w:rsidRPr="00F514DF">
              <w:rPr>
                <w:b/>
                <w:color w:val="000000" w:themeColor="text1"/>
                <w:sz w:val="22"/>
                <w:szCs w:val="22"/>
                <w:lang w:val="en-US" w:eastAsia="en-US"/>
              </w:rPr>
              <w:t>Item No. 2 “</w:t>
            </w:r>
            <w:r w:rsidR="00F514DF" w:rsidRPr="00F514DF">
              <w:rPr>
                <w:b/>
                <w:sz w:val="22"/>
                <w:szCs w:val="22"/>
                <w:lang w:val="en-US" w:eastAsia="en-US"/>
              </w:rPr>
              <w:t>Discussion of the Programme of Activities on Reduction of Electricity Losses in the Networks of Kubanenergo PJSC for 2018-2013</w:t>
            </w:r>
            <w:r w:rsidRPr="00F514DF">
              <w:rPr>
                <w:b/>
                <w:sz w:val="22"/>
                <w:szCs w:val="22"/>
                <w:lang w:val="en-US" w:eastAsia="en-US"/>
              </w:rPr>
              <w:t>”</w:t>
            </w:r>
          </w:p>
        </w:tc>
      </w:tr>
      <w:tr w:rsidR="0039053B" w:rsidRPr="00F514DF" w:rsidTr="00F514DF">
        <w:tc>
          <w:tcPr>
            <w:tcW w:w="10207" w:type="dxa"/>
            <w:gridSpan w:val="2"/>
            <w:tcBorders>
              <w:top w:val="single" w:sz="4" w:space="0" w:color="auto"/>
              <w:left w:val="single" w:sz="4" w:space="0" w:color="auto"/>
              <w:bottom w:val="single" w:sz="4" w:space="0" w:color="auto"/>
              <w:right w:val="single" w:sz="4" w:space="0" w:color="auto"/>
            </w:tcBorders>
          </w:tcPr>
          <w:p w:rsidR="0039053B" w:rsidRPr="00F514DF" w:rsidRDefault="0039053B" w:rsidP="00F514DF">
            <w:pPr>
              <w:jc w:val="both"/>
              <w:rPr>
                <w:color w:val="000000" w:themeColor="text1"/>
                <w:sz w:val="22"/>
                <w:szCs w:val="22"/>
                <w:lang w:val="en-US" w:eastAsia="en-US"/>
              </w:rPr>
            </w:pPr>
            <w:r w:rsidRPr="00F514DF">
              <w:rPr>
                <w:color w:val="000000" w:themeColor="text1"/>
                <w:sz w:val="22"/>
                <w:szCs w:val="22"/>
                <w:lang w:val="en-US" w:eastAsia="en-US"/>
              </w:rPr>
              <w:t xml:space="preserve">2.2.2.  Decision adopted by </w:t>
            </w:r>
            <w:r w:rsidR="002C4AEA" w:rsidRPr="00F514DF">
              <w:rPr>
                <w:color w:val="000000" w:themeColor="text1"/>
                <w:sz w:val="22"/>
                <w:szCs w:val="22"/>
                <w:lang w:val="en-US" w:eastAsia="en-US"/>
              </w:rPr>
              <w:t xml:space="preserve">the </w:t>
            </w:r>
            <w:r w:rsidRPr="00F514DF">
              <w:rPr>
                <w:color w:val="000000" w:themeColor="text1"/>
                <w:sz w:val="22"/>
                <w:szCs w:val="22"/>
                <w:lang w:val="en-US" w:eastAsia="en-US"/>
              </w:rPr>
              <w:t>issuer’s Board of Directors:</w:t>
            </w:r>
          </w:p>
          <w:p w:rsidR="00981F0D" w:rsidRPr="00F514DF" w:rsidRDefault="00981F0D" w:rsidP="00F514DF">
            <w:pPr>
              <w:jc w:val="both"/>
              <w:rPr>
                <w:color w:val="222222"/>
                <w:sz w:val="22"/>
                <w:szCs w:val="22"/>
                <w:shd w:val="clear" w:color="auto" w:fill="FFFFFF"/>
                <w:lang w:val="en-US"/>
              </w:rPr>
            </w:pPr>
            <w:r w:rsidRPr="00F514DF">
              <w:rPr>
                <w:color w:val="000000" w:themeColor="text1"/>
                <w:sz w:val="22"/>
                <w:szCs w:val="22"/>
                <w:lang w:val="en-US" w:eastAsia="en-US"/>
              </w:rPr>
              <w:t>1. Approve</w:t>
            </w:r>
            <w:r w:rsidRPr="00F514DF">
              <w:rPr>
                <w:sz w:val="22"/>
                <w:szCs w:val="22"/>
                <w:lang w:val="en-US" w:eastAsia="en-US"/>
              </w:rPr>
              <w:t xml:space="preserve"> the </w:t>
            </w:r>
            <w:r w:rsidR="00F514DF" w:rsidRPr="00F514DF">
              <w:rPr>
                <w:sz w:val="22"/>
                <w:szCs w:val="22"/>
                <w:lang w:val="en-US" w:eastAsia="en-US"/>
              </w:rPr>
              <w:t>Programme of Activities on Reduction of Electricity Losses in the Networks of Kubanenergo PJSC for 2018-2013</w:t>
            </w:r>
            <w:r w:rsidR="00F514DF" w:rsidRPr="00F514DF">
              <w:rPr>
                <w:sz w:val="22"/>
                <w:szCs w:val="22"/>
                <w:lang w:val="en-US" w:eastAsia="en-US"/>
              </w:rPr>
              <w:t xml:space="preserve"> (hereinafter – the Programme)</w:t>
            </w:r>
            <w:r w:rsidRPr="00F514DF">
              <w:rPr>
                <w:color w:val="222222"/>
                <w:sz w:val="22"/>
                <w:szCs w:val="22"/>
                <w:shd w:val="clear" w:color="auto" w:fill="FFFFFF"/>
                <w:lang w:val="en-US"/>
              </w:rPr>
              <w:t>, as specified in Annex 2 to this resolution of the Company’s Board of Directors.</w:t>
            </w:r>
          </w:p>
          <w:p w:rsidR="0039053B" w:rsidRPr="00F514DF" w:rsidRDefault="00F514DF" w:rsidP="00F514DF">
            <w:pPr>
              <w:jc w:val="both"/>
              <w:rPr>
                <w:color w:val="222222"/>
                <w:sz w:val="22"/>
                <w:szCs w:val="22"/>
                <w:shd w:val="clear" w:color="auto" w:fill="FFFFFF"/>
                <w:lang w:val="en-US"/>
              </w:rPr>
            </w:pPr>
            <w:r w:rsidRPr="00F514DF">
              <w:rPr>
                <w:color w:val="222222"/>
                <w:sz w:val="22"/>
                <w:szCs w:val="22"/>
                <w:shd w:val="clear" w:color="auto" w:fill="FFFFFF"/>
                <w:lang w:val="en-US"/>
              </w:rPr>
              <w:t>2. Instruct the sole executive body of the Company to ensure implementation of the projects under the Programme in case of presence of funding sources within the expenses stipulated by the Business Plan and the Investment Programme of the Company.</w:t>
            </w:r>
          </w:p>
          <w:p w:rsidR="00F514DF" w:rsidRPr="00F514DF" w:rsidRDefault="00F514DF" w:rsidP="00F514DF">
            <w:pPr>
              <w:jc w:val="both"/>
              <w:rPr>
                <w:color w:val="222222"/>
                <w:sz w:val="22"/>
                <w:szCs w:val="22"/>
                <w:shd w:val="clear" w:color="auto" w:fill="FFFFFF"/>
                <w:lang w:val="en-US"/>
              </w:rPr>
            </w:pPr>
            <w:r w:rsidRPr="00F514DF">
              <w:rPr>
                <w:color w:val="222222"/>
                <w:sz w:val="22"/>
                <w:szCs w:val="22"/>
                <w:shd w:val="clear" w:color="auto" w:fill="FFFFFF"/>
                <w:lang w:val="en-US"/>
              </w:rPr>
              <w:t xml:space="preserve">3. Consider a no longer valid the decisions of the Board of Directors of Kubanenergo PJSC </w:t>
            </w:r>
            <w:r w:rsidRPr="00F514DF">
              <w:rPr>
                <w:color w:val="222222"/>
                <w:sz w:val="22"/>
                <w:szCs w:val="22"/>
                <w:shd w:val="clear" w:color="auto" w:fill="FFFFFF"/>
                <w:lang w:val="en-US"/>
              </w:rPr>
              <w:t xml:space="preserve">specified in Annex </w:t>
            </w:r>
            <w:r w:rsidRPr="00F514DF">
              <w:rPr>
                <w:color w:val="222222"/>
                <w:sz w:val="22"/>
                <w:szCs w:val="22"/>
                <w:shd w:val="clear" w:color="auto" w:fill="FFFFFF"/>
                <w:lang w:val="en-US"/>
              </w:rPr>
              <w:t>3</w:t>
            </w:r>
            <w:r w:rsidRPr="00F514DF">
              <w:rPr>
                <w:color w:val="222222"/>
                <w:sz w:val="22"/>
                <w:szCs w:val="22"/>
                <w:shd w:val="clear" w:color="auto" w:fill="FFFFFF"/>
                <w:lang w:val="en-US"/>
              </w:rPr>
              <w:t xml:space="preserve"> to this resolution of the Company’s Board of Directors.</w:t>
            </w:r>
          </w:p>
        </w:tc>
      </w:tr>
      <w:tr w:rsidR="0039053B" w:rsidRPr="00F514DF" w:rsidTr="00F514DF">
        <w:trPr>
          <w:trHeight w:val="185"/>
        </w:trPr>
        <w:tc>
          <w:tcPr>
            <w:tcW w:w="10207" w:type="dxa"/>
            <w:gridSpan w:val="2"/>
            <w:tcBorders>
              <w:top w:val="single" w:sz="4" w:space="0" w:color="auto"/>
              <w:left w:val="single" w:sz="4" w:space="0" w:color="auto"/>
              <w:bottom w:val="single" w:sz="4" w:space="0" w:color="auto"/>
              <w:right w:val="single" w:sz="4" w:space="0" w:color="auto"/>
            </w:tcBorders>
            <w:hideMark/>
          </w:tcPr>
          <w:p w:rsidR="0039053B" w:rsidRPr="00F514DF" w:rsidRDefault="0039053B" w:rsidP="00F514DF">
            <w:pPr>
              <w:pStyle w:val="a5"/>
              <w:jc w:val="both"/>
              <w:rPr>
                <w:rFonts w:ascii="Times New Roman" w:hAnsi="Times New Roman" w:cs="Times New Roman"/>
                <w:color w:val="000000" w:themeColor="text1"/>
                <w:lang w:val="en-US"/>
              </w:rPr>
            </w:pPr>
            <w:r w:rsidRPr="00F514DF">
              <w:rPr>
                <w:rFonts w:ascii="Times New Roman" w:hAnsi="Times New Roman" w:cs="Times New Roman"/>
                <w:color w:val="000000" w:themeColor="text1"/>
                <w:lang w:val="en-US"/>
              </w:rPr>
              <w:t xml:space="preserve">2.3. Date of holding the meeting of the Board of Directors which adopted the resolutions: </w:t>
            </w:r>
          </w:p>
          <w:p w:rsidR="0039053B" w:rsidRPr="00F514DF" w:rsidRDefault="00F514DF" w:rsidP="00F514DF">
            <w:pPr>
              <w:pStyle w:val="a5"/>
              <w:jc w:val="both"/>
              <w:rPr>
                <w:rFonts w:ascii="Times New Roman" w:hAnsi="Times New Roman" w:cs="Times New Roman"/>
                <w:b/>
                <w:color w:val="000000" w:themeColor="text1"/>
                <w:lang w:val="en-US"/>
              </w:rPr>
            </w:pPr>
            <w:r w:rsidRPr="00F514DF">
              <w:rPr>
                <w:rFonts w:ascii="Times New Roman" w:hAnsi="Times New Roman" w:cs="Times New Roman"/>
                <w:b/>
                <w:color w:val="000000" w:themeColor="text1"/>
                <w:lang w:val="en-US"/>
              </w:rPr>
              <w:t>20</w:t>
            </w:r>
            <w:r w:rsidR="00D70BB8" w:rsidRPr="00F514DF">
              <w:rPr>
                <w:rFonts w:ascii="Times New Roman" w:hAnsi="Times New Roman" w:cs="Times New Roman"/>
                <w:b/>
                <w:color w:val="000000" w:themeColor="text1"/>
                <w:lang w:val="en-US"/>
              </w:rPr>
              <w:t xml:space="preserve"> December</w:t>
            </w:r>
            <w:r w:rsidR="0039053B" w:rsidRPr="00F514DF">
              <w:rPr>
                <w:rFonts w:ascii="Times New Roman" w:hAnsi="Times New Roman" w:cs="Times New Roman"/>
                <w:b/>
                <w:color w:val="000000" w:themeColor="text1"/>
                <w:lang w:val="en-US"/>
              </w:rPr>
              <w:t xml:space="preserve"> 2018</w:t>
            </w:r>
          </w:p>
          <w:p w:rsidR="0039053B" w:rsidRPr="00F514DF" w:rsidRDefault="0039053B" w:rsidP="00F514DF">
            <w:pPr>
              <w:jc w:val="both"/>
              <w:rPr>
                <w:color w:val="000000" w:themeColor="text1"/>
                <w:sz w:val="22"/>
                <w:szCs w:val="22"/>
                <w:lang w:val="en-US" w:eastAsia="en-US"/>
              </w:rPr>
            </w:pPr>
            <w:r w:rsidRPr="00F514DF">
              <w:rPr>
                <w:color w:val="000000" w:themeColor="text1"/>
                <w:sz w:val="22"/>
                <w:szCs w:val="22"/>
                <w:lang w:val="en-US" w:eastAsia="en-US"/>
              </w:rPr>
              <w:t xml:space="preserve">2.4. Date of making and number of minutes of meeting which adopted the resolutions: </w:t>
            </w:r>
            <w:r w:rsidR="00F514DF" w:rsidRPr="00F514DF">
              <w:rPr>
                <w:b/>
                <w:color w:val="000000" w:themeColor="text1"/>
                <w:sz w:val="22"/>
                <w:szCs w:val="22"/>
                <w:lang w:val="en-US" w:eastAsia="en-US"/>
              </w:rPr>
              <w:t>21</w:t>
            </w:r>
            <w:r w:rsidR="00D70BB8" w:rsidRPr="00F514DF">
              <w:rPr>
                <w:b/>
                <w:color w:val="000000" w:themeColor="text1"/>
                <w:sz w:val="22"/>
                <w:szCs w:val="22"/>
                <w:lang w:val="en-US" w:eastAsia="en-US"/>
              </w:rPr>
              <w:t xml:space="preserve"> December</w:t>
            </w:r>
            <w:r w:rsidRPr="00F514DF">
              <w:rPr>
                <w:b/>
                <w:color w:val="000000" w:themeColor="text1"/>
                <w:sz w:val="22"/>
                <w:szCs w:val="22"/>
                <w:lang w:val="en-US" w:eastAsia="en-US"/>
              </w:rPr>
              <w:t xml:space="preserve"> 2018, minutes of meeting No.32</w:t>
            </w:r>
            <w:r w:rsidR="00F514DF" w:rsidRPr="00F514DF">
              <w:rPr>
                <w:b/>
                <w:color w:val="000000" w:themeColor="text1"/>
                <w:sz w:val="22"/>
                <w:szCs w:val="22"/>
                <w:lang w:val="en-US" w:eastAsia="en-US"/>
              </w:rPr>
              <w:t>4</w:t>
            </w:r>
            <w:r w:rsidRPr="00F514DF">
              <w:rPr>
                <w:b/>
                <w:color w:val="000000" w:themeColor="text1"/>
                <w:sz w:val="22"/>
                <w:szCs w:val="22"/>
                <w:lang w:val="en-US" w:eastAsia="en-US"/>
              </w:rPr>
              <w:t>/2018.</w:t>
            </w:r>
          </w:p>
        </w:tc>
      </w:tr>
    </w:tbl>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1976"/>
        <w:gridCol w:w="2982"/>
      </w:tblGrid>
      <w:tr w:rsidR="00D70BB8" w:rsidRPr="00F514DF" w:rsidTr="00F514DF">
        <w:trPr>
          <w:cantSplit/>
        </w:trPr>
        <w:tc>
          <w:tcPr>
            <w:tcW w:w="10207"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70BB8" w:rsidRPr="00F514DF" w:rsidRDefault="00D70BB8" w:rsidP="00F514DF">
            <w:pPr>
              <w:tabs>
                <w:tab w:val="left" w:pos="142"/>
                <w:tab w:val="left" w:pos="9465"/>
              </w:tabs>
              <w:spacing w:line="252" w:lineRule="auto"/>
              <w:ind w:right="189"/>
              <w:jc w:val="center"/>
              <w:rPr>
                <w:sz w:val="22"/>
                <w:szCs w:val="22"/>
                <w:lang w:val="en-US" w:eastAsia="en-US"/>
              </w:rPr>
            </w:pPr>
            <w:r w:rsidRPr="00F514DF">
              <w:rPr>
                <w:sz w:val="22"/>
                <w:szCs w:val="22"/>
                <w:lang w:val="en-US" w:eastAsia="en-US"/>
              </w:rPr>
              <w:t xml:space="preserve">3. Signature </w:t>
            </w:r>
          </w:p>
        </w:tc>
      </w:tr>
      <w:tr w:rsidR="00D70BB8" w:rsidRPr="00F514DF" w:rsidTr="00F514DF">
        <w:trPr>
          <w:cantSplit/>
          <w:trHeight w:val="1187"/>
        </w:trPr>
        <w:tc>
          <w:tcPr>
            <w:tcW w:w="5249" w:type="dxa"/>
            <w:tcBorders>
              <w:top w:val="single" w:sz="4" w:space="0" w:color="auto"/>
              <w:left w:val="single" w:sz="4" w:space="0" w:color="auto"/>
              <w:bottom w:val="nil"/>
              <w:right w:val="nil"/>
            </w:tcBorders>
            <w:tcMar>
              <w:top w:w="0" w:type="dxa"/>
              <w:left w:w="28" w:type="dxa"/>
              <w:bottom w:w="0" w:type="dxa"/>
              <w:right w:w="28" w:type="dxa"/>
            </w:tcMar>
            <w:vAlign w:val="bottom"/>
          </w:tcPr>
          <w:p w:rsidR="00D70BB8" w:rsidRPr="00F514DF" w:rsidRDefault="00D70BB8" w:rsidP="00F514DF">
            <w:pPr>
              <w:pStyle w:val="Default"/>
              <w:spacing w:line="252" w:lineRule="auto"/>
              <w:jc w:val="both"/>
              <w:rPr>
                <w:color w:val="auto"/>
                <w:sz w:val="22"/>
                <w:szCs w:val="22"/>
                <w:lang w:val="en-US"/>
              </w:rPr>
            </w:pPr>
            <w:r w:rsidRPr="00F514DF">
              <w:rPr>
                <w:color w:val="auto"/>
                <w:sz w:val="22"/>
                <w:szCs w:val="22"/>
                <w:lang w:val="en-US"/>
              </w:rPr>
              <w:t xml:space="preserve">3.1 Head of Corporate Governance and Shareholder Relations Department (by power of attorney No.119/10-946 </w:t>
            </w:r>
            <w:r w:rsidRPr="00F514DF">
              <w:rPr>
                <w:sz w:val="22"/>
                <w:szCs w:val="22"/>
                <w:lang w:val="en-US"/>
              </w:rPr>
              <w:t>of 22.02.2018)</w:t>
            </w:r>
          </w:p>
          <w:p w:rsidR="00D70BB8" w:rsidRPr="00F514DF" w:rsidRDefault="00D70BB8" w:rsidP="00F514DF">
            <w:pPr>
              <w:spacing w:line="252" w:lineRule="auto"/>
              <w:rPr>
                <w:sz w:val="22"/>
                <w:szCs w:val="22"/>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D70BB8" w:rsidRPr="00F514DF" w:rsidRDefault="00D70BB8" w:rsidP="00F514DF">
            <w:pPr>
              <w:spacing w:line="252" w:lineRule="auto"/>
              <w:jc w:val="center"/>
              <w:rPr>
                <w:sz w:val="18"/>
                <w:szCs w:val="22"/>
                <w:lang w:val="en-US" w:eastAsia="en-US"/>
              </w:rPr>
            </w:pPr>
            <w:r w:rsidRPr="00F514DF">
              <w:rPr>
                <w:sz w:val="18"/>
                <w:szCs w:val="22"/>
                <w:lang w:val="en-US" w:eastAsia="en-US"/>
              </w:rPr>
              <w:t>________________</w:t>
            </w:r>
          </w:p>
          <w:p w:rsidR="00D70BB8" w:rsidRPr="00F514DF" w:rsidRDefault="00D70BB8" w:rsidP="00F514DF">
            <w:pPr>
              <w:spacing w:line="252" w:lineRule="auto"/>
              <w:jc w:val="center"/>
              <w:rPr>
                <w:sz w:val="18"/>
                <w:szCs w:val="22"/>
                <w:lang w:val="en-US" w:eastAsia="en-US"/>
              </w:rPr>
            </w:pPr>
            <w:r w:rsidRPr="00F514DF">
              <w:rPr>
                <w:sz w:val="18"/>
                <w:szCs w:val="22"/>
                <w:lang w:val="en-US" w:eastAsia="en-US"/>
              </w:rPr>
              <w:t>(signature)</w:t>
            </w:r>
          </w:p>
        </w:tc>
        <w:tc>
          <w:tcPr>
            <w:tcW w:w="2982" w:type="dxa"/>
            <w:tcBorders>
              <w:top w:val="single" w:sz="4" w:space="0" w:color="auto"/>
              <w:left w:val="nil"/>
              <w:bottom w:val="nil"/>
              <w:right w:val="single" w:sz="4" w:space="0" w:color="auto"/>
            </w:tcBorders>
            <w:tcMar>
              <w:top w:w="0" w:type="dxa"/>
              <w:left w:w="28" w:type="dxa"/>
              <w:bottom w:w="0" w:type="dxa"/>
              <w:right w:w="28" w:type="dxa"/>
            </w:tcMar>
            <w:vAlign w:val="bottom"/>
          </w:tcPr>
          <w:p w:rsidR="00D70BB8" w:rsidRPr="00F514DF" w:rsidRDefault="00D70BB8" w:rsidP="00F514DF">
            <w:pPr>
              <w:spacing w:line="252" w:lineRule="auto"/>
              <w:rPr>
                <w:sz w:val="22"/>
                <w:szCs w:val="22"/>
                <w:lang w:val="en-US" w:eastAsia="en-US"/>
              </w:rPr>
            </w:pPr>
            <w:proofErr w:type="spellStart"/>
            <w:r w:rsidRPr="00F514DF">
              <w:rPr>
                <w:sz w:val="22"/>
                <w:szCs w:val="22"/>
                <w:lang w:val="en-US" w:eastAsia="en-US"/>
              </w:rPr>
              <w:t>Didenko</w:t>
            </w:r>
            <w:proofErr w:type="spellEnd"/>
            <w:r w:rsidRPr="00F514DF">
              <w:rPr>
                <w:sz w:val="22"/>
                <w:szCs w:val="22"/>
                <w:lang w:val="en-US" w:eastAsia="en-US"/>
              </w:rPr>
              <w:t xml:space="preserve"> </w:t>
            </w:r>
            <w:proofErr w:type="spellStart"/>
            <w:r w:rsidRPr="00F514DF">
              <w:rPr>
                <w:sz w:val="22"/>
                <w:szCs w:val="22"/>
                <w:lang w:val="en-US" w:eastAsia="en-US"/>
              </w:rPr>
              <w:t>Ye.Ye</w:t>
            </w:r>
            <w:proofErr w:type="spellEnd"/>
            <w:r w:rsidRPr="00F514DF">
              <w:rPr>
                <w:sz w:val="22"/>
                <w:szCs w:val="22"/>
                <w:lang w:val="en-US" w:eastAsia="en-US"/>
              </w:rPr>
              <w:t>.</w:t>
            </w:r>
          </w:p>
          <w:p w:rsidR="00D70BB8" w:rsidRPr="00F514DF" w:rsidRDefault="00D70BB8" w:rsidP="00F514DF">
            <w:pPr>
              <w:spacing w:line="252" w:lineRule="auto"/>
              <w:rPr>
                <w:sz w:val="22"/>
                <w:szCs w:val="22"/>
                <w:lang w:val="en-US" w:eastAsia="en-US"/>
              </w:rPr>
            </w:pPr>
          </w:p>
          <w:p w:rsidR="00D70BB8" w:rsidRPr="00F514DF" w:rsidRDefault="00D70BB8" w:rsidP="00F514DF">
            <w:pPr>
              <w:spacing w:line="252" w:lineRule="auto"/>
              <w:rPr>
                <w:sz w:val="22"/>
                <w:szCs w:val="22"/>
                <w:lang w:val="en-US" w:eastAsia="en-US"/>
              </w:rPr>
            </w:pPr>
          </w:p>
        </w:tc>
      </w:tr>
      <w:tr w:rsidR="00D70BB8" w:rsidRPr="00F514DF" w:rsidTr="00F514DF">
        <w:trPr>
          <w:cantSplit/>
          <w:trHeight w:val="645"/>
        </w:trPr>
        <w:tc>
          <w:tcPr>
            <w:tcW w:w="524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70BB8" w:rsidRPr="00F514DF" w:rsidRDefault="00D70BB8" w:rsidP="00F514DF">
            <w:pPr>
              <w:spacing w:line="252" w:lineRule="auto"/>
              <w:rPr>
                <w:sz w:val="22"/>
                <w:szCs w:val="22"/>
                <w:lang w:val="en-US" w:eastAsia="en-US"/>
              </w:rPr>
            </w:pPr>
            <w:r w:rsidRPr="00F514DF">
              <w:rPr>
                <w:sz w:val="22"/>
                <w:szCs w:val="22"/>
                <w:lang w:val="en-US" w:eastAsia="en-US"/>
              </w:rPr>
              <w:t xml:space="preserve">3.2 Date: </w:t>
            </w:r>
            <w:r w:rsidR="00F514DF" w:rsidRPr="00F514DF">
              <w:rPr>
                <w:sz w:val="22"/>
                <w:szCs w:val="22"/>
                <w:lang w:val="en-US" w:eastAsia="en-US"/>
              </w:rPr>
              <w:t>2</w:t>
            </w:r>
            <w:r w:rsidRPr="00F514DF">
              <w:rPr>
                <w:sz w:val="22"/>
                <w:szCs w:val="22"/>
                <w:lang w:val="en-US" w:eastAsia="en-US"/>
              </w:rPr>
              <w:t>1 December</w:t>
            </w:r>
            <w:r w:rsidRPr="00F514DF">
              <w:rPr>
                <w:bCs/>
                <w:sz w:val="22"/>
                <w:szCs w:val="22"/>
                <w:lang w:val="en-US" w:eastAsia="en-US"/>
              </w:rPr>
              <w:t xml:space="preserve"> 2018</w:t>
            </w:r>
            <w:r w:rsidRPr="00F514DF">
              <w:rPr>
                <w:b/>
                <w:bCs/>
                <w:sz w:val="22"/>
                <w:szCs w:val="22"/>
                <w:lang w:val="en-US" w:eastAsia="en-US"/>
              </w:rPr>
              <w:t xml:space="preserve"> </w:t>
            </w:r>
            <w:r w:rsidRPr="00F514DF">
              <w:rPr>
                <w:sz w:val="22"/>
                <w:szCs w:val="22"/>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D70BB8" w:rsidRPr="00F514DF" w:rsidRDefault="00D70BB8" w:rsidP="00F514DF">
            <w:pPr>
              <w:spacing w:line="252" w:lineRule="auto"/>
              <w:jc w:val="center"/>
              <w:rPr>
                <w:sz w:val="18"/>
                <w:szCs w:val="22"/>
                <w:lang w:val="en-US" w:eastAsia="en-US"/>
              </w:rPr>
            </w:pPr>
            <w:r w:rsidRPr="00F514DF">
              <w:rPr>
                <w:sz w:val="18"/>
                <w:szCs w:val="22"/>
                <w:lang w:val="en-US" w:eastAsia="en-US"/>
              </w:rPr>
              <w:t xml:space="preserve">seal </w:t>
            </w:r>
          </w:p>
        </w:tc>
        <w:tc>
          <w:tcPr>
            <w:tcW w:w="2982" w:type="dxa"/>
            <w:tcBorders>
              <w:top w:val="nil"/>
              <w:left w:val="nil"/>
              <w:bottom w:val="single" w:sz="4" w:space="0" w:color="auto"/>
              <w:right w:val="single" w:sz="4" w:space="0" w:color="auto"/>
            </w:tcBorders>
            <w:tcMar>
              <w:top w:w="0" w:type="dxa"/>
              <w:left w:w="28" w:type="dxa"/>
              <w:bottom w:w="0" w:type="dxa"/>
              <w:right w:w="28" w:type="dxa"/>
            </w:tcMar>
            <w:vAlign w:val="bottom"/>
          </w:tcPr>
          <w:p w:rsidR="00D70BB8" w:rsidRPr="00F514DF" w:rsidRDefault="00D70BB8" w:rsidP="00F514DF">
            <w:pPr>
              <w:spacing w:line="252" w:lineRule="auto"/>
              <w:rPr>
                <w:sz w:val="22"/>
                <w:szCs w:val="22"/>
                <w:lang w:val="en-US" w:eastAsia="en-US"/>
              </w:rPr>
            </w:pPr>
          </w:p>
        </w:tc>
      </w:tr>
    </w:tbl>
    <w:p w:rsidR="0059029B" w:rsidRPr="00F514DF" w:rsidRDefault="0059029B" w:rsidP="00F514DF">
      <w:pPr>
        <w:rPr>
          <w:sz w:val="22"/>
          <w:szCs w:val="22"/>
        </w:rPr>
      </w:pPr>
      <w:bookmarkStart w:id="0" w:name="_GoBack"/>
      <w:bookmarkEnd w:id="0"/>
    </w:p>
    <w:sectPr w:rsidR="0059029B" w:rsidRPr="00F514DF" w:rsidSect="00F514DF">
      <w:pgSz w:w="11906" w:h="16838"/>
      <w:pgMar w:top="567"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52"/>
    <w:rsid w:val="000A5A6F"/>
    <w:rsid w:val="00107C73"/>
    <w:rsid w:val="0013311E"/>
    <w:rsid w:val="0020532A"/>
    <w:rsid w:val="002C4AEA"/>
    <w:rsid w:val="0039053B"/>
    <w:rsid w:val="004F7F52"/>
    <w:rsid w:val="0059029B"/>
    <w:rsid w:val="0062058F"/>
    <w:rsid w:val="00963154"/>
    <w:rsid w:val="00981F0D"/>
    <w:rsid w:val="00B15807"/>
    <w:rsid w:val="00D5250D"/>
    <w:rsid w:val="00D70BB8"/>
    <w:rsid w:val="00D956FD"/>
    <w:rsid w:val="00F40FD3"/>
    <w:rsid w:val="00F51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063F"/>
  <w15:chartTrackingRefBased/>
  <w15:docId w15:val="{817E1032-18EC-4923-9A51-2C2B1F78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53B"/>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053B"/>
    <w:rPr>
      <w:color w:val="0563C1" w:themeColor="hyperlink"/>
      <w:u w:val="single"/>
    </w:rPr>
  </w:style>
  <w:style w:type="character" w:customStyle="1" w:styleId="a4">
    <w:name w:val="Без интервала Знак"/>
    <w:link w:val="a5"/>
    <w:uiPriority w:val="1"/>
    <w:locked/>
    <w:rsid w:val="0039053B"/>
  </w:style>
  <w:style w:type="paragraph" w:styleId="a5">
    <w:name w:val="No Spacing"/>
    <w:link w:val="a4"/>
    <w:uiPriority w:val="1"/>
    <w:qFormat/>
    <w:rsid w:val="0039053B"/>
    <w:pPr>
      <w:spacing w:after="0" w:line="240" w:lineRule="auto"/>
    </w:pPr>
  </w:style>
  <w:style w:type="paragraph" w:customStyle="1" w:styleId="Default">
    <w:name w:val="Default"/>
    <w:rsid w:val="0039053B"/>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3905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12</cp:revision>
  <dcterms:created xsi:type="dcterms:W3CDTF">2018-11-06T18:14:00Z</dcterms:created>
  <dcterms:modified xsi:type="dcterms:W3CDTF">2018-12-24T13:25:00Z</dcterms:modified>
</cp:coreProperties>
</file>