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A49" w:rsidRPr="00BB7936" w:rsidRDefault="00B27A49" w:rsidP="00B27A49">
      <w:pPr>
        <w:pStyle w:val="a5"/>
        <w:jc w:val="center"/>
        <w:rPr>
          <w:rFonts w:ascii="Times New Roman" w:hAnsi="Times New Roman" w:cs="Times New Roman"/>
          <w:b/>
          <w:color w:val="000000" w:themeColor="text1"/>
          <w:sz w:val="24"/>
          <w:szCs w:val="24"/>
          <w:lang w:val="en-US"/>
        </w:rPr>
      </w:pPr>
      <w:r w:rsidRPr="00BB7936">
        <w:rPr>
          <w:rFonts w:ascii="Times New Roman" w:hAnsi="Times New Roman" w:cs="Times New Roman"/>
          <w:b/>
          <w:color w:val="000000" w:themeColor="text1"/>
          <w:sz w:val="24"/>
          <w:szCs w:val="24"/>
          <w:lang w:val="en-US"/>
        </w:rPr>
        <w:t>Statement of material fact</w:t>
      </w:r>
    </w:p>
    <w:p w:rsidR="00B27A49" w:rsidRPr="00BB7936" w:rsidRDefault="00B27A49" w:rsidP="00B27A49">
      <w:pPr>
        <w:pStyle w:val="a5"/>
        <w:jc w:val="center"/>
        <w:rPr>
          <w:rFonts w:ascii="Times New Roman" w:hAnsi="Times New Roman" w:cs="Times New Roman"/>
          <w:b/>
          <w:bCs/>
          <w:color w:val="000000" w:themeColor="text1"/>
          <w:sz w:val="24"/>
          <w:szCs w:val="24"/>
          <w:lang w:val="en-US"/>
        </w:rPr>
      </w:pPr>
      <w:r w:rsidRPr="00BB7936">
        <w:rPr>
          <w:rFonts w:ascii="Times New Roman" w:hAnsi="Times New Roman" w:cs="Times New Roman"/>
          <w:b/>
          <w:bCs/>
          <w:color w:val="000000" w:themeColor="text1"/>
          <w:sz w:val="24"/>
          <w:szCs w:val="24"/>
          <w:lang w:val="en-US"/>
        </w:rPr>
        <w:t>“On decisions adopted by the Issuer’s Board of Directors”</w:t>
      </w:r>
    </w:p>
    <w:p w:rsidR="00B27A49" w:rsidRPr="00BB7936" w:rsidRDefault="00B27A49" w:rsidP="00B27A49">
      <w:pPr>
        <w:pStyle w:val="a5"/>
        <w:jc w:val="center"/>
        <w:rPr>
          <w:rFonts w:ascii="Times New Roman" w:hAnsi="Times New Roman" w:cs="Times New Roman"/>
          <w:b/>
          <w:bCs/>
          <w:color w:val="000000" w:themeColor="text1"/>
          <w:sz w:val="24"/>
          <w:szCs w:val="24"/>
          <w:lang w:val="en-US"/>
        </w:rPr>
      </w:pPr>
      <w:r w:rsidRPr="00BB7936">
        <w:rPr>
          <w:rFonts w:ascii="Times New Roman" w:hAnsi="Times New Roman" w:cs="Times New Roman"/>
          <w:b/>
          <w:bCs/>
          <w:color w:val="000000" w:themeColor="text1"/>
          <w:sz w:val="24"/>
          <w:szCs w:val="24"/>
          <w:lang w:val="en-US"/>
        </w:rPr>
        <w:t>(disclosure of inside information)</w:t>
      </w:r>
    </w:p>
    <w:tbl>
      <w:tblPr>
        <w:tblStyle w:val="a6"/>
        <w:tblW w:w="10348" w:type="dxa"/>
        <w:tblInd w:w="-714" w:type="dxa"/>
        <w:tblLook w:val="04A0" w:firstRow="1" w:lastRow="0" w:firstColumn="1" w:lastColumn="0" w:noHBand="0" w:noVBand="1"/>
      </w:tblPr>
      <w:tblGrid>
        <w:gridCol w:w="4962"/>
        <w:gridCol w:w="5386"/>
      </w:tblGrid>
      <w:tr w:rsidR="00B27A49" w:rsidRPr="00BB7936" w:rsidTr="00963BB4">
        <w:tc>
          <w:tcPr>
            <w:tcW w:w="10348" w:type="dxa"/>
            <w:gridSpan w:val="2"/>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numPr>
                <w:ilvl w:val="0"/>
                <w:numId w:val="1"/>
              </w:numPr>
              <w:ind w:left="0" w:firstLine="0"/>
              <w:jc w:val="center"/>
              <w:rPr>
                <w:rFonts w:ascii="Times New Roman" w:hAnsi="Times New Roman" w:cs="Times New Roman"/>
                <w:color w:val="000000" w:themeColor="text1"/>
                <w:sz w:val="24"/>
                <w:szCs w:val="24"/>
              </w:rPr>
            </w:pPr>
            <w:r w:rsidRPr="00BB7936">
              <w:rPr>
                <w:rFonts w:ascii="Times New Roman" w:hAnsi="Times New Roman" w:cs="Times New Roman"/>
                <w:color w:val="000000" w:themeColor="text1"/>
                <w:sz w:val="24"/>
                <w:szCs w:val="24"/>
                <w:lang w:val="en-US"/>
              </w:rPr>
              <w:t>General data</w:t>
            </w:r>
          </w:p>
        </w:tc>
      </w:tr>
      <w:tr w:rsidR="00B27A49" w:rsidRPr="004D41F9" w:rsidTr="00963BB4">
        <w:trPr>
          <w:trHeight w:val="599"/>
        </w:trPr>
        <w:tc>
          <w:tcPr>
            <w:tcW w:w="4962"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1.1  Full business name of the issuer </w:t>
            </w:r>
          </w:p>
        </w:tc>
        <w:tc>
          <w:tcPr>
            <w:tcW w:w="5386"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Public joint-stock company of Power Industry and Electrification of Kuban</w:t>
            </w:r>
          </w:p>
        </w:tc>
      </w:tr>
      <w:tr w:rsidR="00B27A49" w:rsidRPr="00BB7936" w:rsidTr="00963BB4">
        <w:tc>
          <w:tcPr>
            <w:tcW w:w="4962"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1.2. Abbreviated business name of the issuer</w:t>
            </w:r>
          </w:p>
        </w:tc>
        <w:tc>
          <w:tcPr>
            <w:tcW w:w="5386"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both"/>
              <w:rPr>
                <w:rFonts w:ascii="Times New Roman" w:hAnsi="Times New Roman" w:cs="Times New Roman"/>
                <w:color w:val="000000" w:themeColor="text1"/>
                <w:sz w:val="24"/>
                <w:szCs w:val="24"/>
              </w:rPr>
            </w:pPr>
            <w:r w:rsidRPr="00BB7936">
              <w:rPr>
                <w:rFonts w:ascii="Times New Roman" w:hAnsi="Times New Roman" w:cs="Times New Roman"/>
                <w:color w:val="000000" w:themeColor="text1"/>
                <w:sz w:val="24"/>
                <w:szCs w:val="24"/>
                <w:lang w:val="en-US"/>
              </w:rPr>
              <w:t>“Kubanenergo” PJSC</w:t>
            </w:r>
          </w:p>
        </w:tc>
      </w:tr>
      <w:tr w:rsidR="00B27A49" w:rsidRPr="00BB7936" w:rsidTr="00963BB4">
        <w:tc>
          <w:tcPr>
            <w:tcW w:w="4962"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rPr>
              <w:t xml:space="preserve">1.3. </w:t>
            </w:r>
            <w:r w:rsidRPr="00BB7936">
              <w:rPr>
                <w:rFonts w:ascii="Times New Roman" w:hAnsi="Times New Roman" w:cs="Times New Roman"/>
                <w:sz w:val="24"/>
                <w:szCs w:val="24"/>
                <w:lang w:val="en-US"/>
              </w:rPr>
              <w:t>Location of the issuer</w:t>
            </w:r>
          </w:p>
        </w:tc>
        <w:tc>
          <w:tcPr>
            <w:tcW w:w="5386"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jc w:val="both"/>
              <w:rPr>
                <w:color w:val="000000" w:themeColor="text1"/>
                <w:lang w:val="en-US" w:eastAsia="en-US"/>
              </w:rPr>
            </w:pPr>
            <w:r w:rsidRPr="00BB7936">
              <w:rPr>
                <w:color w:val="000000" w:themeColor="text1"/>
                <w:lang w:val="en-US" w:eastAsia="en-US"/>
              </w:rPr>
              <w:t>Krasnodar, Russian Federation</w:t>
            </w:r>
          </w:p>
        </w:tc>
      </w:tr>
      <w:tr w:rsidR="00B27A49" w:rsidRPr="00BB7936" w:rsidTr="00963BB4">
        <w:tc>
          <w:tcPr>
            <w:tcW w:w="4962"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1.4. PSRN of the issuer</w:t>
            </w:r>
          </w:p>
        </w:tc>
        <w:tc>
          <w:tcPr>
            <w:tcW w:w="5386"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1022301427268</w:t>
            </w:r>
          </w:p>
        </w:tc>
      </w:tr>
      <w:tr w:rsidR="00B27A49" w:rsidRPr="00BB7936" w:rsidTr="00963BB4">
        <w:trPr>
          <w:trHeight w:val="521"/>
        </w:trPr>
        <w:tc>
          <w:tcPr>
            <w:tcW w:w="4962"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1.5. TIN of the issuer</w:t>
            </w:r>
          </w:p>
        </w:tc>
        <w:tc>
          <w:tcPr>
            <w:tcW w:w="5386"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2309001660</w:t>
            </w:r>
          </w:p>
        </w:tc>
      </w:tr>
      <w:tr w:rsidR="00B27A49" w:rsidRPr="00BB7936" w:rsidTr="00963BB4">
        <w:tc>
          <w:tcPr>
            <w:tcW w:w="4962"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1.6. The </w:t>
            </w:r>
            <w:r w:rsidRPr="00BB7936">
              <w:rPr>
                <w:rFonts w:ascii="Times New Roman" w:hAnsi="Times New Roman" w:cs="Times New Roman"/>
                <w:sz w:val="24"/>
                <w:szCs w:val="24"/>
                <w:lang w:val="en-GB"/>
              </w:rPr>
              <w:t>issuer’s unique code assigned by the registering body</w:t>
            </w:r>
          </w:p>
        </w:tc>
        <w:tc>
          <w:tcPr>
            <w:tcW w:w="5386"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rPr>
              <w:t>00063-</w:t>
            </w:r>
            <w:r w:rsidRPr="00BB7936">
              <w:rPr>
                <w:rFonts w:ascii="Times New Roman" w:hAnsi="Times New Roman" w:cs="Times New Roman"/>
                <w:color w:val="000000" w:themeColor="text1"/>
                <w:sz w:val="24"/>
                <w:szCs w:val="24"/>
                <w:lang w:val="en-US"/>
              </w:rPr>
              <w:t>A</w:t>
            </w:r>
          </w:p>
        </w:tc>
      </w:tr>
      <w:tr w:rsidR="00B27A49" w:rsidRPr="004D41F9" w:rsidTr="00963BB4">
        <w:tc>
          <w:tcPr>
            <w:tcW w:w="4962"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1.7. Website used by the issuer for information disclosure </w:t>
            </w:r>
          </w:p>
        </w:tc>
        <w:tc>
          <w:tcPr>
            <w:tcW w:w="5386" w:type="dxa"/>
            <w:tcBorders>
              <w:top w:val="single" w:sz="4" w:space="0" w:color="auto"/>
              <w:left w:val="single" w:sz="4" w:space="0" w:color="auto"/>
              <w:bottom w:val="single" w:sz="4" w:space="0" w:color="auto"/>
              <w:right w:val="single" w:sz="4" w:space="0" w:color="auto"/>
            </w:tcBorders>
            <w:hideMark/>
          </w:tcPr>
          <w:p w:rsidR="00B27A49" w:rsidRPr="00BB7936" w:rsidRDefault="000C7B11" w:rsidP="002A064A">
            <w:pPr>
              <w:pStyle w:val="a5"/>
              <w:jc w:val="both"/>
              <w:rPr>
                <w:rFonts w:ascii="Times New Roman" w:hAnsi="Times New Roman" w:cs="Times New Roman"/>
                <w:sz w:val="24"/>
                <w:szCs w:val="24"/>
                <w:lang w:val="en-US"/>
              </w:rPr>
            </w:pPr>
            <w:hyperlink r:id="rId5" w:history="1">
              <w:r w:rsidR="00B27A49" w:rsidRPr="00BB7936">
                <w:rPr>
                  <w:rStyle w:val="a3"/>
                  <w:rFonts w:ascii="Times New Roman" w:hAnsi="Times New Roman" w:cs="Times New Roman"/>
                  <w:sz w:val="24"/>
                  <w:szCs w:val="24"/>
                  <w:lang w:val="en-US"/>
                </w:rPr>
                <w:t>www.kubanenergo.ru</w:t>
              </w:r>
            </w:hyperlink>
            <w:r w:rsidR="00B27A49" w:rsidRPr="00BB7936">
              <w:rPr>
                <w:rFonts w:ascii="Times New Roman" w:hAnsi="Times New Roman" w:cs="Times New Roman"/>
                <w:sz w:val="24"/>
                <w:szCs w:val="24"/>
                <w:lang w:val="en-US"/>
              </w:rPr>
              <w:t xml:space="preserve"> </w:t>
            </w:r>
          </w:p>
          <w:p w:rsidR="00B27A49" w:rsidRPr="00BB7936" w:rsidRDefault="000C7B11" w:rsidP="002A064A">
            <w:pPr>
              <w:pStyle w:val="a5"/>
              <w:jc w:val="both"/>
              <w:rPr>
                <w:rFonts w:ascii="Times New Roman" w:hAnsi="Times New Roman" w:cs="Times New Roman"/>
                <w:color w:val="000000" w:themeColor="text1"/>
                <w:sz w:val="24"/>
                <w:szCs w:val="24"/>
                <w:lang w:val="en-US"/>
              </w:rPr>
            </w:pPr>
            <w:hyperlink r:id="rId6" w:history="1">
              <w:r w:rsidR="00B27A49" w:rsidRPr="00BB7936">
                <w:rPr>
                  <w:rStyle w:val="a3"/>
                  <w:rFonts w:ascii="Times New Roman" w:hAnsi="Times New Roman" w:cs="Times New Roman"/>
                  <w:sz w:val="24"/>
                  <w:szCs w:val="24"/>
                  <w:lang w:val="en-US"/>
                </w:rPr>
                <w:t>http://www.e-disclosure.ru/portal/company.aspx?id=2827</w:t>
              </w:r>
            </w:hyperlink>
          </w:p>
        </w:tc>
      </w:tr>
      <w:tr w:rsidR="00B27A49" w:rsidRPr="00BB7936" w:rsidTr="00963BB4">
        <w:tc>
          <w:tcPr>
            <w:tcW w:w="10348" w:type="dxa"/>
            <w:gridSpan w:val="2"/>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widowControl w:val="0"/>
              <w:shd w:val="clear" w:color="auto" w:fill="FFFFFF"/>
              <w:tabs>
                <w:tab w:val="left" w:pos="432"/>
              </w:tabs>
              <w:adjustRightInd w:val="0"/>
              <w:jc w:val="center"/>
              <w:rPr>
                <w:b/>
                <w:bCs/>
                <w:color w:val="000000" w:themeColor="text1"/>
                <w:lang w:val="en-US" w:eastAsia="en-US"/>
              </w:rPr>
            </w:pPr>
            <w:r w:rsidRPr="00BB7936">
              <w:rPr>
                <w:color w:val="000000" w:themeColor="text1"/>
                <w:lang w:val="en-US" w:eastAsia="en-US"/>
              </w:rPr>
              <w:t>2. Statement content</w:t>
            </w:r>
          </w:p>
        </w:tc>
      </w:tr>
      <w:tr w:rsidR="00B27A49" w:rsidRPr="00BB7936" w:rsidTr="00963BB4">
        <w:trPr>
          <w:trHeight w:val="1425"/>
        </w:trPr>
        <w:tc>
          <w:tcPr>
            <w:tcW w:w="10348" w:type="dxa"/>
            <w:gridSpan w:val="2"/>
            <w:tcBorders>
              <w:top w:val="single" w:sz="4" w:space="0" w:color="auto"/>
              <w:left w:val="single" w:sz="4" w:space="0" w:color="auto"/>
              <w:bottom w:val="single" w:sz="4" w:space="0" w:color="auto"/>
              <w:right w:val="single" w:sz="4" w:space="0" w:color="auto"/>
            </w:tcBorders>
          </w:tcPr>
          <w:p w:rsidR="00B27A49" w:rsidRPr="00BB7936" w:rsidRDefault="00B27A49" w:rsidP="002A064A">
            <w:pPr>
              <w:tabs>
                <w:tab w:val="left" w:pos="284"/>
              </w:tabs>
              <w:jc w:val="both"/>
              <w:rPr>
                <w:b/>
                <w:color w:val="000000" w:themeColor="text1"/>
                <w:lang w:val="en-US" w:eastAsia="en-US"/>
              </w:rPr>
            </w:pPr>
            <w:r w:rsidRPr="00BB7936">
              <w:rPr>
                <w:b/>
                <w:color w:val="000000" w:themeColor="text1"/>
                <w:lang w:val="en-US" w:eastAsia="en-US"/>
              </w:rPr>
              <w:t>2.1 Quorum of meeting of the issuer’s BoD and the results of voting on the proposed decisions:</w:t>
            </w:r>
          </w:p>
          <w:p w:rsidR="00B27A49" w:rsidRPr="00BB7936" w:rsidRDefault="00B27A49" w:rsidP="002A064A">
            <w:pPr>
              <w:widowControl w:val="0"/>
              <w:jc w:val="both"/>
              <w:rPr>
                <w:color w:val="000000" w:themeColor="text1"/>
                <w:lang w:val="en-US" w:eastAsia="en-US"/>
              </w:rPr>
            </w:pPr>
            <w:r w:rsidRPr="00BB7936">
              <w:rPr>
                <w:color w:val="000000" w:themeColor="text1"/>
                <w:lang w:val="en-US" w:eastAsia="en-US"/>
              </w:rPr>
              <w:t>Number of the BoD members: 11 members</w:t>
            </w:r>
          </w:p>
          <w:p w:rsidR="00B27A49" w:rsidRPr="00BB7936" w:rsidRDefault="00B27A49" w:rsidP="002A064A">
            <w:pPr>
              <w:tabs>
                <w:tab w:val="left" w:pos="284"/>
              </w:tabs>
              <w:jc w:val="both"/>
              <w:rPr>
                <w:color w:val="000000" w:themeColor="text1"/>
                <w:lang w:val="en-US" w:eastAsia="en-US"/>
              </w:rPr>
            </w:pPr>
            <w:r w:rsidRPr="00BB7936">
              <w:rPr>
                <w:color w:val="000000" w:themeColor="text1"/>
                <w:lang w:val="en-US" w:eastAsia="en-US"/>
              </w:rPr>
              <w:t>Members participated in the meeting: 11 members</w:t>
            </w:r>
          </w:p>
          <w:p w:rsidR="00B27A49" w:rsidRPr="00BB7936" w:rsidRDefault="00B27A49" w:rsidP="002A064A">
            <w:pPr>
              <w:tabs>
                <w:tab w:val="left" w:pos="284"/>
              </w:tabs>
              <w:jc w:val="both"/>
              <w:rPr>
                <w:color w:val="000000" w:themeColor="text1"/>
                <w:lang w:val="en-US" w:eastAsia="en-US"/>
              </w:rPr>
            </w:pPr>
            <w:r w:rsidRPr="00BB7936">
              <w:rPr>
                <w:color w:val="000000" w:themeColor="text1"/>
                <w:lang w:val="en-US" w:eastAsia="en-US"/>
              </w:rPr>
              <w:t>Quorum necessary for holding the meeting of Kubanenergo PJSC Board of Directors is present.</w:t>
            </w:r>
          </w:p>
          <w:p w:rsidR="00B27A49" w:rsidRPr="00BB7936" w:rsidRDefault="00B27A49" w:rsidP="002A064A">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Voting results:</w:t>
            </w:r>
          </w:p>
          <w:tbl>
            <w:tblPr>
              <w:tblStyle w:val="a6"/>
              <w:tblW w:w="0" w:type="auto"/>
              <w:jc w:val="center"/>
              <w:tblInd w:w="0" w:type="dxa"/>
              <w:tblLook w:val="04A0" w:firstRow="1" w:lastRow="0" w:firstColumn="1" w:lastColumn="0" w:noHBand="0" w:noVBand="1"/>
            </w:tblPr>
            <w:tblGrid>
              <w:gridCol w:w="1872"/>
              <w:gridCol w:w="2410"/>
              <w:gridCol w:w="1843"/>
              <w:gridCol w:w="2268"/>
            </w:tblGrid>
            <w:tr w:rsidR="00B27A49" w:rsidRPr="00BB7936" w:rsidTr="002A064A">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Votes</w:t>
                  </w:r>
                </w:p>
              </w:tc>
            </w:tr>
            <w:tr w:rsidR="00B27A49" w:rsidRPr="00BB7936" w:rsidTr="002A06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49" w:rsidRPr="00BB7936" w:rsidRDefault="00B27A49" w:rsidP="002A064A">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center"/>
                    <w:rPr>
                      <w:rFonts w:ascii="Times New Roman" w:hAnsi="Times New Roman" w:cs="Times New Roman"/>
                      <w:b/>
                      <w:color w:val="000000" w:themeColor="text1"/>
                      <w:sz w:val="24"/>
                      <w:szCs w:val="24"/>
                      <w:lang w:val="en-US"/>
                    </w:rPr>
                  </w:pPr>
                  <w:r w:rsidRPr="00BB7936">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ABSTAINED</w:t>
                  </w:r>
                </w:p>
              </w:tc>
            </w:tr>
            <w:tr w:rsidR="00B27A49"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B27A49" w:rsidRPr="00BB7936" w:rsidRDefault="00B27A49" w:rsidP="002A064A">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27A49" w:rsidRPr="00BB7936" w:rsidRDefault="00B27A49" w:rsidP="00B27A49">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B27A49" w:rsidRPr="00BB7936" w:rsidRDefault="00B27A49" w:rsidP="002A064A">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27A49" w:rsidRPr="00BB7936" w:rsidRDefault="00B27A49" w:rsidP="002A064A">
                  <w:pPr>
                    <w:pStyle w:val="a5"/>
                    <w:jc w:val="center"/>
                    <w:rPr>
                      <w:rFonts w:ascii="Times New Roman" w:hAnsi="Times New Roman" w:cs="Times New Roman"/>
                      <w:b/>
                      <w:sz w:val="24"/>
                      <w:szCs w:val="24"/>
                    </w:rPr>
                  </w:pPr>
                </w:p>
              </w:tc>
            </w:tr>
            <w:tr w:rsidR="00B27A49"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B27A49" w:rsidRPr="00BB7936" w:rsidRDefault="00B27A49" w:rsidP="002A064A">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27A49" w:rsidRPr="00BB7936" w:rsidRDefault="00B27A49" w:rsidP="00B27A49">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B27A49" w:rsidRPr="00BB7936" w:rsidRDefault="00B27A49" w:rsidP="002A064A">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B27A49" w:rsidRPr="00BB7936" w:rsidRDefault="00B27A49" w:rsidP="002A064A">
                  <w:pPr>
                    <w:pStyle w:val="a5"/>
                    <w:jc w:val="center"/>
                    <w:rPr>
                      <w:rFonts w:ascii="Times New Roman" w:hAnsi="Times New Roman" w:cs="Times New Roman"/>
                      <w:b/>
                      <w:sz w:val="24"/>
                      <w:szCs w:val="24"/>
                    </w:rPr>
                  </w:pPr>
                </w:p>
              </w:tc>
            </w:tr>
            <w:tr w:rsidR="00197637"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97637" w:rsidRPr="00BB7936" w:rsidRDefault="00197637" w:rsidP="00197637">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r>
            <w:tr w:rsidR="00197637"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97637" w:rsidRPr="00BB7936" w:rsidRDefault="00197637" w:rsidP="00197637">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r>
            <w:tr w:rsidR="00197637"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97637" w:rsidRPr="00BB7936" w:rsidRDefault="00197637" w:rsidP="00197637">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r>
            <w:tr w:rsidR="00197637"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97637" w:rsidRPr="00BB7936" w:rsidRDefault="00197637" w:rsidP="00197637">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r>
            <w:tr w:rsidR="00197637"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97637" w:rsidRPr="00BB7936" w:rsidRDefault="00197637" w:rsidP="00197637">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r>
            <w:tr w:rsidR="00197637"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97637" w:rsidRPr="00BB7936" w:rsidRDefault="00197637" w:rsidP="00197637">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r>
            <w:tr w:rsidR="00197637"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97637" w:rsidRPr="00BB7936" w:rsidRDefault="00197637" w:rsidP="00197637">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r>
            <w:tr w:rsidR="00197637" w:rsidRPr="00BB7936" w:rsidTr="002A064A">
              <w:trPr>
                <w:jc w:val="center"/>
              </w:trPr>
              <w:tc>
                <w:tcPr>
                  <w:tcW w:w="1872"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97637" w:rsidRPr="00BB7936" w:rsidRDefault="00197637" w:rsidP="00197637">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97637" w:rsidRPr="00BB7936" w:rsidRDefault="00197637" w:rsidP="00197637">
                  <w:pPr>
                    <w:pStyle w:val="a5"/>
                    <w:jc w:val="center"/>
                    <w:rPr>
                      <w:rFonts w:ascii="Times New Roman" w:hAnsi="Times New Roman" w:cs="Times New Roman"/>
                      <w:b/>
                      <w:sz w:val="24"/>
                      <w:szCs w:val="24"/>
                    </w:rPr>
                  </w:pPr>
                </w:p>
              </w:tc>
            </w:tr>
          </w:tbl>
          <w:p w:rsidR="00B27A49" w:rsidRPr="00BB7936" w:rsidRDefault="00B27A49" w:rsidP="002A064A">
            <w:pPr>
              <w:autoSpaceDE/>
              <w:rPr>
                <w:rFonts w:eastAsiaTheme="minorHAnsi"/>
                <w:lang w:val="en-US" w:eastAsia="en-US"/>
              </w:rPr>
            </w:pPr>
          </w:p>
        </w:tc>
      </w:tr>
      <w:tr w:rsidR="00B27A49" w:rsidRPr="004D41F9" w:rsidTr="00963BB4">
        <w:tc>
          <w:tcPr>
            <w:tcW w:w="10348" w:type="dxa"/>
            <w:gridSpan w:val="2"/>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jc w:val="center"/>
              <w:rPr>
                <w:b/>
                <w:color w:val="000000" w:themeColor="text1"/>
                <w:lang w:val="en-US" w:eastAsia="en-US"/>
              </w:rPr>
            </w:pPr>
            <w:r w:rsidRPr="00BB7936">
              <w:rPr>
                <w:b/>
                <w:color w:val="000000" w:themeColor="text1"/>
                <w:lang w:val="en-US" w:eastAsia="en-US"/>
              </w:rPr>
              <w:t xml:space="preserve">Disclosure of insider information </w:t>
            </w:r>
          </w:p>
          <w:p w:rsidR="00B27A49" w:rsidRPr="00BB7936" w:rsidRDefault="00B27A49" w:rsidP="008D3117">
            <w:pPr>
              <w:jc w:val="both"/>
              <w:rPr>
                <w:b/>
                <w:color w:val="000000"/>
                <w:lang w:val="en-US" w:eastAsia="en-US"/>
              </w:rPr>
            </w:pPr>
            <w:r w:rsidRPr="00BB7936">
              <w:rPr>
                <w:b/>
                <w:color w:val="000000" w:themeColor="text1"/>
                <w:lang w:val="en-US" w:eastAsia="en-US"/>
              </w:rPr>
              <w:t>Item No. 1 “</w:t>
            </w:r>
            <w:r w:rsidR="00751B9C" w:rsidRPr="00BB7936">
              <w:rPr>
                <w:b/>
                <w:lang w:val="en-US" w:eastAsia="en-US"/>
              </w:rPr>
              <w:t>Discussion of the report on implementation of the overdue contracts on technological connection in the 1</w:t>
            </w:r>
            <w:r w:rsidR="00751B9C" w:rsidRPr="00BB7936">
              <w:rPr>
                <w:b/>
                <w:vertAlign w:val="superscript"/>
                <w:lang w:val="en-US" w:eastAsia="en-US"/>
              </w:rPr>
              <w:t>st</w:t>
            </w:r>
            <w:r w:rsidR="00751B9C" w:rsidRPr="00BB7936">
              <w:rPr>
                <w:b/>
                <w:lang w:val="en-US" w:eastAsia="en-US"/>
              </w:rPr>
              <w:t xml:space="preserve"> quarter of 2018</w:t>
            </w:r>
            <w:r w:rsidRPr="00BB7936">
              <w:rPr>
                <w:b/>
                <w:color w:val="000000" w:themeColor="text1"/>
                <w:lang w:val="en-US" w:eastAsia="en-US"/>
              </w:rPr>
              <w:t>”</w:t>
            </w:r>
          </w:p>
        </w:tc>
      </w:tr>
      <w:tr w:rsidR="00B27A49" w:rsidRPr="004D41F9" w:rsidTr="00963BB4">
        <w:tc>
          <w:tcPr>
            <w:tcW w:w="10348" w:type="dxa"/>
            <w:gridSpan w:val="2"/>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jc w:val="both"/>
              <w:rPr>
                <w:color w:val="000000" w:themeColor="text1"/>
                <w:lang w:val="en-US" w:eastAsia="en-US"/>
              </w:rPr>
            </w:pPr>
            <w:r w:rsidRPr="00BB7936">
              <w:rPr>
                <w:color w:val="000000" w:themeColor="text1"/>
                <w:lang w:val="en-US" w:eastAsia="en-US"/>
              </w:rPr>
              <w:t>2.2.1.  Decision adopted by issuer’s Board of Directors:</w:t>
            </w:r>
          </w:p>
          <w:p w:rsidR="00B27A49" w:rsidRPr="00BB7936" w:rsidRDefault="00D24D2A" w:rsidP="00B27A49">
            <w:pPr>
              <w:autoSpaceDE/>
              <w:jc w:val="both"/>
              <w:rPr>
                <w:lang w:val="en-US" w:eastAsia="en-US"/>
              </w:rPr>
            </w:pPr>
            <w:r w:rsidRPr="00BB7936">
              <w:rPr>
                <w:lang w:val="en-US" w:eastAsia="en-US"/>
              </w:rPr>
              <w:t>1. Take into consideration the report on implementation of the overdue contracts on technological connection in the 1</w:t>
            </w:r>
            <w:r w:rsidRPr="00BB7936">
              <w:rPr>
                <w:vertAlign w:val="superscript"/>
                <w:lang w:val="en-US" w:eastAsia="en-US"/>
              </w:rPr>
              <w:t>st</w:t>
            </w:r>
            <w:r w:rsidRPr="00BB7936">
              <w:rPr>
                <w:lang w:val="en-US" w:eastAsia="en-US"/>
              </w:rPr>
              <w:t xml:space="preserve"> quarter of 2018</w:t>
            </w:r>
            <w:r w:rsidR="0035128A" w:rsidRPr="00BB7936">
              <w:rPr>
                <w:lang w:val="en-US" w:eastAsia="en-US"/>
              </w:rPr>
              <w:t xml:space="preserve">, </w:t>
            </w:r>
            <w:r w:rsidR="00B27A49" w:rsidRPr="00BB7936">
              <w:rPr>
                <w:lang w:val="en-US" w:eastAsia="en-US"/>
              </w:rPr>
              <w:t>as per Annex 1 to this resolution of the Company’s Board of Directors.</w:t>
            </w:r>
          </w:p>
          <w:p w:rsidR="00D24D2A" w:rsidRPr="00BB7936" w:rsidRDefault="00D24D2A" w:rsidP="00B27A49">
            <w:pPr>
              <w:autoSpaceDE/>
              <w:jc w:val="both"/>
              <w:rPr>
                <w:lang w:val="en-US" w:eastAsia="en-US"/>
              </w:rPr>
            </w:pPr>
            <w:r w:rsidRPr="00BB7936">
              <w:rPr>
                <w:lang w:val="en-US" w:eastAsia="en-US"/>
              </w:rPr>
              <w:t>2. Recommend the management of Kubanenergo PJSC to ensure implementation of the schedule, including activities that were not carried out in the 1</w:t>
            </w:r>
            <w:r w:rsidRPr="00BB7936">
              <w:rPr>
                <w:vertAlign w:val="superscript"/>
                <w:lang w:val="en-US" w:eastAsia="en-US"/>
              </w:rPr>
              <w:t>st</w:t>
            </w:r>
            <w:r w:rsidRPr="00BB7936">
              <w:rPr>
                <w:lang w:val="en-US" w:eastAsia="en-US"/>
              </w:rPr>
              <w:t xml:space="preserve"> quarter of 2018.</w:t>
            </w:r>
          </w:p>
        </w:tc>
      </w:tr>
      <w:tr w:rsidR="00B27A49"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B27A49" w:rsidRPr="00BB7936" w:rsidRDefault="00B27A49" w:rsidP="002A064A">
            <w:pPr>
              <w:jc w:val="center"/>
              <w:rPr>
                <w:b/>
                <w:color w:val="000000" w:themeColor="text1"/>
                <w:lang w:val="en-US" w:eastAsia="en-US"/>
              </w:rPr>
            </w:pPr>
            <w:r w:rsidRPr="00BB7936">
              <w:rPr>
                <w:b/>
                <w:color w:val="000000" w:themeColor="text1"/>
                <w:lang w:val="en-US" w:eastAsia="en-US"/>
              </w:rPr>
              <w:t xml:space="preserve">Disclosure of insider information </w:t>
            </w:r>
          </w:p>
          <w:p w:rsidR="00B27A49" w:rsidRPr="00BB7936" w:rsidRDefault="00B27A49" w:rsidP="008D3117">
            <w:pPr>
              <w:jc w:val="both"/>
              <w:rPr>
                <w:color w:val="000000" w:themeColor="text1"/>
                <w:lang w:val="en-US" w:eastAsia="en-US"/>
              </w:rPr>
            </w:pPr>
            <w:r w:rsidRPr="00BB7936">
              <w:rPr>
                <w:b/>
                <w:color w:val="000000" w:themeColor="text1"/>
                <w:lang w:val="en-US" w:eastAsia="en-US"/>
              </w:rPr>
              <w:t>Item No. 2 “</w:t>
            </w:r>
            <w:r w:rsidR="00751B9C" w:rsidRPr="00BB7936">
              <w:rPr>
                <w:b/>
                <w:lang w:val="en-US" w:eastAsia="en-US"/>
              </w:rPr>
              <w:t>Approval of candidatures for certain positions at the executive body of the Company, determined by the Board of Directors of the Company</w:t>
            </w:r>
            <w:r w:rsidRPr="00BB7936">
              <w:rPr>
                <w:b/>
                <w:lang w:val="en-US" w:eastAsia="en-US"/>
              </w:rPr>
              <w:t>”</w:t>
            </w:r>
          </w:p>
        </w:tc>
      </w:tr>
      <w:tr w:rsidR="00B27A49"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B27A49" w:rsidRPr="00BB7936" w:rsidRDefault="00B27A49" w:rsidP="002A064A">
            <w:pPr>
              <w:jc w:val="both"/>
              <w:rPr>
                <w:color w:val="000000" w:themeColor="text1"/>
                <w:lang w:val="en-US" w:eastAsia="en-US"/>
              </w:rPr>
            </w:pPr>
            <w:r w:rsidRPr="00BB7936">
              <w:rPr>
                <w:color w:val="000000" w:themeColor="text1"/>
                <w:lang w:val="en-US" w:eastAsia="en-US"/>
              </w:rPr>
              <w:t>2.2.2.  Decision adopted by issuer’s Board of Directors:</w:t>
            </w:r>
          </w:p>
          <w:p w:rsidR="00B27A49" w:rsidRPr="00BB7936" w:rsidRDefault="00D24D2A" w:rsidP="00D24D2A">
            <w:pPr>
              <w:jc w:val="both"/>
              <w:rPr>
                <w:color w:val="000000" w:themeColor="text1"/>
                <w:lang w:val="en-US" w:eastAsia="en-US"/>
              </w:rPr>
            </w:pPr>
            <w:r w:rsidRPr="00BB7936">
              <w:rPr>
                <w:color w:val="000000" w:themeColor="text1"/>
                <w:lang w:val="en-US" w:eastAsia="en-US"/>
              </w:rPr>
              <w:t xml:space="preserve">To appoint </w:t>
            </w:r>
            <w:proofErr w:type="spellStart"/>
            <w:r w:rsidRPr="00BB7936">
              <w:rPr>
                <w:color w:val="000000" w:themeColor="text1"/>
                <w:lang w:val="en-US" w:eastAsia="en-US"/>
              </w:rPr>
              <w:t>Khazikova</w:t>
            </w:r>
            <w:proofErr w:type="spellEnd"/>
            <w:r w:rsidRPr="00BB7936">
              <w:rPr>
                <w:color w:val="000000" w:themeColor="text1"/>
                <w:lang w:val="en-US" w:eastAsia="en-US"/>
              </w:rPr>
              <w:t xml:space="preserve"> </w:t>
            </w:r>
            <w:proofErr w:type="spellStart"/>
            <w:r w:rsidRPr="00BB7936">
              <w:rPr>
                <w:color w:val="000000" w:themeColor="text1"/>
                <w:lang w:val="en-US" w:eastAsia="en-US"/>
              </w:rPr>
              <w:t>Zanda</w:t>
            </w:r>
            <w:proofErr w:type="spellEnd"/>
            <w:r w:rsidRPr="00BB7936">
              <w:rPr>
                <w:color w:val="000000" w:themeColor="text1"/>
                <w:lang w:val="en-US" w:eastAsia="en-US"/>
              </w:rPr>
              <w:t xml:space="preserve"> Ivanovna for the position of the Deputy Director General for Corporate Governance, Kubanenergo PJSC</w:t>
            </w:r>
            <w:r w:rsidR="00E26BD2" w:rsidRPr="00BB7936">
              <w:rPr>
                <w:color w:val="000000" w:themeColor="text1"/>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center"/>
              <w:rPr>
                <w:b/>
                <w:color w:val="000000" w:themeColor="text1"/>
                <w:lang w:val="en-US" w:eastAsia="en-US"/>
              </w:rPr>
            </w:pPr>
            <w:r w:rsidRPr="00BB7936">
              <w:rPr>
                <w:b/>
                <w:color w:val="000000" w:themeColor="text1"/>
                <w:lang w:val="en-US" w:eastAsia="en-US"/>
              </w:rPr>
              <w:t xml:space="preserve">Disclosure of insider information </w:t>
            </w:r>
          </w:p>
          <w:p w:rsidR="008D3117" w:rsidRPr="00BB7936" w:rsidRDefault="008D3117" w:rsidP="008D3117">
            <w:pPr>
              <w:jc w:val="both"/>
              <w:rPr>
                <w:color w:val="000000" w:themeColor="text1"/>
                <w:lang w:val="en-US" w:eastAsia="en-US"/>
              </w:rPr>
            </w:pPr>
            <w:r w:rsidRPr="00BB7936">
              <w:rPr>
                <w:b/>
                <w:color w:val="000000" w:themeColor="text1"/>
                <w:lang w:val="en-US" w:eastAsia="en-US"/>
              </w:rPr>
              <w:t>Item No. 3 “</w:t>
            </w:r>
            <w:r w:rsidR="00751B9C" w:rsidRPr="00BB7936">
              <w:rPr>
                <w:b/>
                <w:lang w:val="en-US" w:eastAsia="en-US"/>
              </w:rPr>
              <w:t>Discussion of the report submitted by the General Director of the Company on implementation of the register of non-core assets in the 2</w:t>
            </w:r>
            <w:r w:rsidR="00751B9C" w:rsidRPr="00BB7936">
              <w:rPr>
                <w:b/>
                <w:vertAlign w:val="superscript"/>
                <w:lang w:val="en-US" w:eastAsia="en-US"/>
              </w:rPr>
              <w:t>nd</w:t>
            </w:r>
            <w:r w:rsidR="00751B9C" w:rsidRPr="00BB7936">
              <w:rPr>
                <w:b/>
                <w:lang w:val="en-US" w:eastAsia="en-US"/>
              </w:rPr>
              <w:t xml:space="preserve"> quarter of 2018 and updating the register of non-core assets of Kubanenergo PJSC</w:t>
            </w:r>
            <w:r w:rsidRPr="00BB7936">
              <w:rPr>
                <w:b/>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both"/>
              <w:rPr>
                <w:color w:val="000000" w:themeColor="text1"/>
                <w:lang w:val="en-US" w:eastAsia="en-US"/>
              </w:rPr>
            </w:pPr>
            <w:r w:rsidRPr="00BB7936">
              <w:rPr>
                <w:color w:val="000000" w:themeColor="text1"/>
                <w:lang w:val="en-US" w:eastAsia="en-US"/>
              </w:rPr>
              <w:lastRenderedPageBreak/>
              <w:t>2.2.</w:t>
            </w:r>
            <w:r w:rsidRPr="004D41F9">
              <w:rPr>
                <w:color w:val="000000" w:themeColor="text1"/>
                <w:lang w:val="en-US" w:eastAsia="en-US"/>
              </w:rPr>
              <w:t>3</w:t>
            </w:r>
            <w:r w:rsidRPr="00BB7936">
              <w:rPr>
                <w:color w:val="000000" w:themeColor="text1"/>
                <w:lang w:val="en-US" w:eastAsia="en-US"/>
              </w:rPr>
              <w:t>.  Decision adopted by issuer’s Board of Directors:</w:t>
            </w:r>
          </w:p>
          <w:p w:rsidR="008D3117" w:rsidRPr="00BB7936" w:rsidRDefault="0035128A" w:rsidP="0035128A">
            <w:pPr>
              <w:jc w:val="both"/>
              <w:rPr>
                <w:lang w:val="en-US" w:eastAsia="en-US"/>
              </w:rPr>
            </w:pPr>
            <w:r w:rsidRPr="00BB7936">
              <w:rPr>
                <w:color w:val="000000" w:themeColor="text1"/>
                <w:lang w:val="en-US" w:eastAsia="en-US"/>
              </w:rPr>
              <w:t>1. Take into account the report o</w:t>
            </w:r>
            <w:r w:rsidRPr="00BB7936">
              <w:rPr>
                <w:lang w:val="en-US" w:eastAsia="en-US"/>
              </w:rPr>
              <w:t xml:space="preserve"> on implementation of the register of non-core assets in the 2</w:t>
            </w:r>
            <w:r w:rsidRPr="00BB7936">
              <w:rPr>
                <w:vertAlign w:val="superscript"/>
                <w:lang w:val="en-US" w:eastAsia="en-US"/>
              </w:rPr>
              <w:t>nd</w:t>
            </w:r>
            <w:r w:rsidRPr="00BB7936">
              <w:rPr>
                <w:lang w:val="en-US" w:eastAsia="en-US"/>
              </w:rPr>
              <w:t xml:space="preserve"> quarter of 2018 and updating the register of non-core assets of Kubanenergo PJSC, as per Annex 2 to this resolution of the Company’s Board of Directors.</w:t>
            </w:r>
          </w:p>
          <w:p w:rsidR="0035128A" w:rsidRPr="00BB7936" w:rsidRDefault="0035128A" w:rsidP="0035128A">
            <w:pPr>
              <w:jc w:val="both"/>
              <w:rPr>
                <w:lang w:val="en-US" w:eastAsia="en-US"/>
              </w:rPr>
            </w:pPr>
            <w:r w:rsidRPr="00BB7936">
              <w:rPr>
                <w:lang w:val="en-US" w:eastAsia="en-US"/>
              </w:rPr>
              <w:t>2. Update the Register of non-core assets in new revision as per Annex 3 to this resolution of the Company’s Board of Directors.</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center"/>
              <w:rPr>
                <w:b/>
                <w:color w:val="000000" w:themeColor="text1"/>
                <w:lang w:val="en-US" w:eastAsia="en-US"/>
              </w:rPr>
            </w:pPr>
            <w:r w:rsidRPr="00BB7936">
              <w:rPr>
                <w:b/>
                <w:color w:val="000000" w:themeColor="text1"/>
                <w:lang w:val="en-US" w:eastAsia="en-US"/>
              </w:rPr>
              <w:t xml:space="preserve">Disclosure of insider information </w:t>
            </w:r>
          </w:p>
          <w:p w:rsidR="008D3117" w:rsidRPr="00BB7936" w:rsidRDefault="008D3117" w:rsidP="008D3117">
            <w:pPr>
              <w:jc w:val="both"/>
              <w:rPr>
                <w:color w:val="000000" w:themeColor="text1"/>
                <w:lang w:val="en-US" w:eastAsia="en-US"/>
              </w:rPr>
            </w:pPr>
            <w:r w:rsidRPr="00BB7936">
              <w:rPr>
                <w:b/>
                <w:color w:val="000000" w:themeColor="text1"/>
                <w:lang w:val="en-US" w:eastAsia="en-US"/>
              </w:rPr>
              <w:t>Item No. 4 “</w:t>
            </w:r>
            <w:r w:rsidR="00751B9C" w:rsidRPr="00BB7936">
              <w:rPr>
                <w:b/>
                <w:lang w:val="en-US" w:eastAsia="en-US"/>
              </w:rPr>
              <w:t>Discussion of the report submitted by the General Director of Kubanenergo PJSC on expenditures related to preparation and holding of the Annual General Meeting of Shareholders of the Company on May 25, 2018</w:t>
            </w:r>
            <w:r w:rsidRPr="00BB7936">
              <w:rPr>
                <w:b/>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both"/>
              <w:rPr>
                <w:color w:val="000000" w:themeColor="text1"/>
                <w:lang w:val="en-US" w:eastAsia="en-US"/>
              </w:rPr>
            </w:pPr>
            <w:r w:rsidRPr="00BB7936">
              <w:rPr>
                <w:color w:val="000000" w:themeColor="text1"/>
                <w:lang w:val="en-US" w:eastAsia="en-US"/>
              </w:rPr>
              <w:t>2.2.</w:t>
            </w:r>
            <w:r w:rsidRPr="004D41F9">
              <w:rPr>
                <w:color w:val="000000" w:themeColor="text1"/>
                <w:lang w:val="en-US" w:eastAsia="en-US"/>
              </w:rPr>
              <w:t>4</w:t>
            </w:r>
            <w:r w:rsidRPr="00BB7936">
              <w:rPr>
                <w:color w:val="000000" w:themeColor="text1"/>
                <w:lang w:val="en-US" w:eastAsia="en-US"/>
              </w:rPr>
              <w:t>.  Decision adopted by issuer’s Board of Directors:</w:t>
            </w:r>
          </w:p>
          <w:p w:rsidR="008D3117" w:rsidRPr="00BB7936" w:rsidRDefault="0035128A" w:rsidP="0035128A">
            <w:pPr>
              <w:jc w:val="both"/>
              <w:rPr>
                <w:color w:val="000000" w:themeColor="text1"/>
                <w:lang w:val="en-US" w:eastAsia="en-US"/>
              </w:rPr>
            </w:pPr>
            <w:r w:rsidRPr="00BB7936">
              <w:rPr>
                <w:color w:val="000000" w:themeColor="text1"/>
                <w:lang w:val="en-US" w:eastAsia="en-US"/>
              </w:rPr>
              <w:t>Take into account</w:t>
            </w:r>
            <w:r w:rsidRPr="00BB7936">
              <w:rPr>
                <w:lang w:val="en-US" w:eastAsia="en-US"/>
              </w:rPr>
              <w:t xml:space="preserve"> the report submitted by the General Director of Kubanenergo PJSC on expenditures related to preparation and holding of the Annual General Meeting of Shareholders of the Company on May 25, 2018, as per Annex 4 to this resolution of the Company’s Board of Directors.</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center"/>
              <w:rPr>
                <w:b/>
                <w:color w:val="000000" w:themeColor="text1"/>
                <w:lang w:val="en-US" w:eastAsia="en-US"/>
              </w:rPr>
            </w:pPr>
            <w:r w:rsidRPr="00BB7936">
              <w:rPr>
                <w:b/>
                <w:color w:val="000000" w:themeColor="text1"/>
                <w:lang w:val="en-US" w:eastAsia="en-US"/>
              </w:rPr>
              <w:t xml:space="preserve">Disclosure of insider information </w:t>
            </w:r>
          </w:p>
          <w:p w:rsidR="008D3117" w:rsidRPr="00BB7936" w:rsidRDefault="008D3117" w:rsidP="008D3117">
            <w:pPr>
              <w:jc w:val="both"/>
              <w:rPr>
                <w:color w:val="000000" w:themeColor="text1"/>
                <w:lang w:val="en-US" w:eastAsia="en-US"/>
              </w:rPr>
            </w:pPr>
            <w:r w:rsidRPr="00BB7936">
              <w:rPr>
                <w:b/>
                <w:color w:val="000000" w:themeColor="text1"/>
                <w:lang w:val="en-US" w:eastAsia="en-US"/>
              </w:rPr>
              <w:t>Item No. 5 “</w:t>
            </w:r>
            <w:r w:rsidR="00751B9C" w:rsidRPr="00BB7936">
              <w:rPr>
                <w:b/>
                <w:lang w:val="en-US" w:eastAsia="en-US"/>
              </w:rPr>
              <w:t>Discussion of the report submitted by the General Director of Kubanenergo PJSC on implementation of decisions taken at meetings of the Board of Directors of the Company in the 1</w:t>
            </w:r>
            <w:r w:rsidR="00751B9C" w:rsidRPr="00BB7936">
              <w:rPr>
                <w:b/>
                <w:vertAlign w:val="superscript"/>
                <w:lang w:val="en-US" w:eastAsia="en-US"/>
              </w:rPr>
              <w:t>st</w:t>
            </w:r>
            <w:r w:rsidR="00751B9C" w:rsidRPr="00BB7936">
              <w:rPr>
                <w:b/>
                <w:lang w:val="en-US" w:eastAsia="en-US"/>
              </w:rPr>
              <w:t xml:space="preserve"> quarter of 2018</w:t>
            </w:r>
            <w:r w:rsidRPr="00BB7936">
              <w:rPr>
                <w:b/>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both"/>
              <w:rPr>
                <w:color w:val="000000" w:themeColor="text1"/>
                <w:lang w:val="en-US" w:eastAsia="en-US"/>
              </w:rPr>
            </w:pPr>
            <w:r w:rsidRPr="00BB7936">
              <w:rPr>
                <w:color w:val="000000" w:themeColor="text1"/>
                <w:lang w:val="en-US" w:eastAsia="en-US"/>
              </w:rPr>
              <w:t>2.2.</w:t>
            </w:r>
            <w:r w:rsidRPr="004D41F9">
              <w:rPr>
                <w:color w:val="000000" w:themeColor="text1"/>
                <w:lang w:val="en-US" w:eastAsia="en-US"/>
              </w:rPr>
              <w:t>5</w:t>
            </w:r>
            <w:r w:rsidRPr="00BB7936">
              <w:rPr>
                <w:color w:val="000000" w:themeColor="text1"/>
                <w:lang w:val="en-US" w:eastAsia="en-US"/>
              </w:rPr>
              <w:t>.  Decision adopted by issuer’s Board of Directors:</w:t>
            </w:r>
          </w:p>
          <w:p w:rsidR="008D3117" w:rsidRPr="00BB7936" w:rsidRDefault="0035128A" w:rsidP="0035128A">
            <w:pPr>
              <w:jc w:val="both"/>
              <w:rPr>
                <w:color w:val="000000" w:themeColor="text1"/>
                <w:lang w:val="en-US" w:eastAsia="en-US"/>
              </w:rPr>
            </w:pPr>
            <w:r w:rsidRPr="00BB7936">
              <w:rPr>
                <w:color w:val="000000" w:themeColor="text1"/>
                <w:lang w:val="en-US" w:eastAsia="en-US"/>
              </w:rPr>
              <w:t>Take into account</w:t>
            </w:r>
            <w:r w:rsidRPr="00BB7936">
              <w:rPr>
                <w:lang w:val="en-US" w:eastAsia="en-US"/>
              </w:rPr>
              <w:t xml:space="preserve"> the report on implementation of decisions taken at meetings of the Board of Directors of the Company in the 1</w:t>
            </w:r>
            <w:r w:rsidRPr="00BB7936">
              <w:rPr>
                <w:vertAlign w:val="superscript"/>
                <w:lang w:val="en-US" w:eastAsia="en-US"/>
              </w:rPr>
              <w:t>st</w:t>
            </w:r>
            <w:r w:rsidRPr="00BB7936">
              <w:rPr>
                <w:lang w:val="en-US" w:eastAsia="en-US"/>
              </w:rPr>
              <w:t xml:space="preserve"> quarter of 2018</w:t>
            </w:r>
            <w:r w:rsidR="0030132C" w:rsidRPr="00BB7936">
              <w:rPr>
                <w:lang w:val="en-US" w:eastAsia="en-US"/>
              </w:rPr>
              <w:t xml:space="preserve">, </w:t>
            </w:r>
            <w:r w:rsidRPr="00BB7936">
              <w:rPr>
                <w:lang w:val="en-US" w:eastAsia="en-US"/>
              </w:rPr>
              <w:t>as per Annex 5 to this resolution of the Company’s Board of Directors.</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center"/>
              <w:rPr>
                <w:b/>
                <w:color w:val="000000" w:themeColor="text1"/>
                <w:lang w:val="en-US" w:eastAsia="en-US"/>
              </w:rPr>
            </w:pPr>
            <w:r w:rsidRPr="00BB7936">
              <w:rPr>
                <w:b/>
                <w:color w:val="000000" w:themeColor="text1"/>
                <w:lang w:val="en-US" w:eastAsia="en-US"/>
              </w:rPr>
              <w:t xml:space="preserve">Disclosure of insider information </w:t>
            </w:r>
          </w:p>
          <w:p w:rsidR="008D3117" w:rsidRPr="00BB7936" w:rsidRDefault="008D3117" w:rsidP="008D3117">
            <w:pPr>
              <w:jc w:val="both"/>
              <w:rPr>
                <w:color w:val="000000" w:themeColor="text1"/>
                <w:lang w:val="en-US" w:eastAsia="en-US"/>
              </w:rPr>
            </w:pPr>
            <w:r w:rsidRPr="00BB7936">
              <w:rPr>
                <w:b/>
                <w:color w:val="000000" w:themeColor="text1"/>
                <w:lang w:val="en-US" w:eastAsia="en-US"/>
              </w:rPr>
              <w:t>Item No. 6 “</w:t>
            </w:r>
            <w:r w:rsidR="00751B9C" w:rsidRPr="00BB7936">
              <w:rPr>
                <w:b/>
                <w:lang w:val="en-US" w:eastAsia="en-US"/>
              </w:rPr>
              <w:t>Consideration of the report from the Internal Audit Sector on the assessment of the effectiveness of systems of internal control, risk management, and corporate governance</w:t>
            </w:r>
            <w:r w:rsidRPr="00BB7936">
              <w:rPr>
                <w:b/>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both"/>
              <w:rPr>
                <w:color w:val="000000" w:themeColor="text1"/>
                <w:lang w:val="en-US" w:eastAsia="en-US"/>
              </w:rPr>
            </w:pPr>
            <w:r w:rsidRPr="00BB7936">
              <w:rPr>
                <w:color w:val="000000" w:themeColor="text1"/>
                <w:lang w:val="en-US" w:eastAsia="en-US"/>
              </w:rPr>
              <w:t>2.2.6.  Decision adopted by issuer’s Board of Directors:</w:t>
            </w:r>
          </w:p>
          <w:p w:rsidR="008D3117" w:rsidRPr="00BB7936" w:rsidRDefault="00001A18" w:rsidP="0030132C">
            <w:pPr>
              <w:tabs>
                <w:tab w:val="left" w:pos="1995"/>
              </w:tabs>
              <w:jc w:val="both"/>
              <w:rPr>
                <w:color w:val="000000" w:themeColor="text1"/>
                <w:lang w:val="en-US" w:eastAsia="en-US"/>
              </w:rPr>
            </w:pPr>
            <w:r w:rsidRPr="00BB7936">
              <w:rPr>
                <w:color w:val="000000" w:themeColor="text1"/>
                <w:lang w:val="en-US" w:eastAsia="en-US"/>
              </w:rPr>
              <w:t xml:space="preserve">Approve the </w:t>
            </w:r>
            <w:r w:rsidRPr="00BB7936">
              <w:rPr>
                <w:lang w:val="en-US" w:eastAsia="en-US"/>
              </w:rPr>
              <w:t>report from the Internal Audit Sector</w:t>
            </w:r>
            <w:r w:rsidR="0030132C" w:rsidRPr="00BB7936">
              <w:rPr>
                <w:lang w:val="en-US" w:eastAsia="en-US"/>
              </w:rPr>
              <w:t xml:space="preserve"> of the Company </w:t>
            </w:r>
            <w:r w:rsidRPr="00BB7936">
              <w:rPr>
                <w:lang w:val="en-US" w:eastAsia="en-US"/>
              </w:rPr>
              <w:t>on the assessment of the effectiveness of systems of internal control, risk management, and corporate governance</w:t>
            </w:r>
            <w:r w:rsidR="0030132C" w:rsidRPr="00BB7936">
              <w:rPr>
                <w:lang w:val="en-US" w:eastAsia="en-US"/>
              </w:rPr>
              <w:t xml:space="preserve"> of the Company in 2017, as per Annexes 6-8 to this resolution of the Company’s Board of Directors</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center"/>
              <w:rPr>
                <w:b/>
                <w:color w:val="000000" w:themeColor="text1"/>
                <w:lang w:val="en-US" w:eastAsia="en-US"/>
              </w:rPr>
            </w:pPr>
            <w:r w:rsidRPr="00BB7936">
              <w:rPr>
                <w:b/>
                <w:color w:val="000000" w:themeColor="text1"/>
                <w:lang w:val="en-US" w:eastAsia="en-US"/>
              </w:rPr>
              <w:t xml:space="preserve">Disclosure of insider information </w:t>
            </w:r>
          </w:p>
          <w:p w:rsidR="008D3117" w:rsidRPr="00BB7936" w:rsidRDefault="008D3117" w:rsidP="008D3117">
            <w:pPr>
              <w:jc w:val="both"/>
              <w:rPr>
                <w:color w:val="000000" w:themeColor="text1"/>
                <w:lang w:val="en-US" w:eastAsia="en-US"/>
              </w:rPr>
            </w:pPr>
            <w:r w:rsidRPr="00BB7936">
              <w:rPr>
                <w:b/>
                <w:color w:val="000000" w:themeColor="text1"/>
                <w:lang w:val="en-US" w:eastAsia="en-US"/>
              </w:rPr>
              <w:t>Item No. 7 “</w:t>
            </w:r>
            <w:r w:rsidR="00751B9C" w:rsidRPr="00BB7936">
              <w:rPr>
                <w:b/>
                <w:lang w:val="en-US" w:eastAsia="en-US"/>
              </w:rPr>
              <w:t>Consideration of the report of the Sole Executive Body and the Management Board of the Company on the organization and functioning of the internal control system and the report of the Sole Executive Body and the Management Board on the organization, functioning and effectiveness of the risk management system, including information on implementation of measures to improve these systems</w:t>
            </w:r>
            <w:r w:rsidRPr="00BB7936">
              <w:rPr>
                <w:b/>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both"/>
              <w:rPr>
                <w:color w:val="000000" w:themeColor="text1"/>
                <w:lang w:val="en-US" w:eastAsia="en-US"/>
              </w:rPr>
            </w:pPr>
            <w:r w:rsidRPr="00BB7936">
              <w:rPr>
                <w:color w:val="000000" w:themeColor="text1"/>
                <w:lang w:val="en-US" w:eastAsia="en-US"/>
              </w:rPr>
              <w:t>2.2.</w:t>
            </w:r>
            <w:r w:rsidRPr="004D41F9">
              <w:rPr>
                <w:color w:val="000000" w:themeColor="text1"/>
                <w:lang w:val="en-US" w:eastAsia="en-US"/>
              </w:rPr>
              <w:t>7</w:t>
            </w:r>
            <w:r w:rsidRPr="00BB7936">
              <w:rPr>
                <w:color w:val="000000" w:themeColor="text1"/>
                <w:lang w:val="en-US" w:eastAsia="en-US"/>
              </w:rPr>
              <w:t>.  Decision adopted by issuer’s Board of Directors:</w:t>
            </w:r>
          </w:p>
          <w:p w:rsidR="008D3117" w:rsidRPr="00BB7936" w:rsidRDefault="004752A3" w:rsidP="00773E59">
            <w:pPr>
              <w:jc w:val="both"/>
              <w:rPr>
                <w:color w:val="000000" w:themeColor="text1"/>
                <w:lang w:val="en-US" w:eastAsia="en-US"/>
              </w:rPr>
            </w:pPr>
            <w:r w:rsidRPr="00BB7936">
              <w:rPr>
                <w:color w:val="000000" w:themeColor="text1"/>
                <w:lang w:val="en-US" w:eastAsia="en-US"/>
              </w:rPr>
              <w:t xml:space="preserve">Take into account </w:t>
            </w:r>
            <w:r w:rsidRPr="00BB7936">
              <w:rPr>
                <w:lang w:val="en-US" w:eastAsia="en-US"/>
              </w:rPr>
              <w:t>the report of the Sole Executive Body and the Management Board of the Company on the organization and functioning of the internal control system and the report of the Sole Executive Body and the Management Board on the organization, functioning and effectiveness of the risk management system, including information on implementation of measures to improve these systems in 2017, as per Annexes 9 and 10 to this resolution of the Company’s Board of Directors</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center"/>
              <w:rPr>
                <w:b/>
                <w:color w:val="000000" w:themeColor="text1"/>
                <w:lang w:val="en-US" w:eastAsia="en-US"/>
              </w:rPr>
            </w:pPr>
            <w:r w:rsidRPr="00BB7936">
              <w:rPr>
                <w:b/>
                <w:color w:val="000000" w:themeColor="text1"/>
                <w:lang w:val="en-US" w:eastAsia="en-US"/>
              </w:rPr>
              <w:t xml:space="preserve">Disclosure of insider information </w:t>
            </w:r>
          </w:p>
          <w:p w:rsidR="008D3117" w:rsidRPr="00BB7936" w:rsidRDefault="008D3117" w:rsidP="00773E59">
            <w:pPr>
              <w:jc w:val="both"/>
              <w:rPr>
                <w:color w:val="000000" w:themeColor="text1"/>
                <w:lang w:val="en-US" w:eastAsia="en-US"/>
              </w:rPr>
            </w:pPr>
            <w:r w:rsidRPr="00BB7936">
              <w:rPr>
                <w:b/>
                <w:color w:val="000000" w:themeColor="text1"/>
                <w:lang w:val="en-US" w:eastAsia="en-US"/>
              </w:rPr>
              <w:t>Item No. 8 “</w:t>
            </w:r>
            <w:r w:rsidR="00751B9C" w:rsidRPr="00BB7936">
              <w:rPr>
                <w:b/>
                <w:lang w:val="en-US" w:eastAsia="en-US"/>
              </w:rPr>
              <w:t>Consideration of the report of the Sole Executive Body of the Company “On Management of Key Operational Risks of the Company for 2017”</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both"/>
              <w:rPr>
                <w:color w:val="000000" w:themeColor="text1"/>
                <w:lang w:val="en-US" w:eastAsia="en-US"/>
              </w:rPr>
            </w:pPr>
            <w:r w:rsidRPr="00BB7936">
              <w:rPr>
                <w:color w:val="000000" w:themeColor="text1"/>
                <w:lang w:val="en-US" w:eastAsia="en-US"/>
              </w:rPr>
              <w:t>2.2.</w:t>
            </w:r>
            <w:r w:rsidRPr="004D41F9">
              <w:rPr>
                <w:color w:val="000000" w:themeColor="text1"/>
                <w:lang w:val="en-US" w:eastAsia="en-US"/>
              </w:rPr>
              <w:t>8</w:t>
            </w:r>
            <w:r w:rsidRPr="00BB7936">
              <w:rPr>
                <w:color w:val="000000" w:themeColor="text1"/>
                <w:lang w:val="en-US" w:eastAsia="en-US"/>
              </w:rPr>
              <w:t>.  Decision adopted by issuer’s Board of Directors:</w:t>
            </w:r>
          </w:p>
          <w:p w:rsidR="008D3117" w:rsidRPr="00BB7936" w:rsidRDefault="00773E59" w:rsidP="00773E59">
            <w:pPr>
              <w:jc w:val="both"/>
              <w:rPr>
                <w:lang w:val="en-US" w:eastAsia="en-US"/>
              </w:rPr>
            </w:pPr>
            <w:r w:rsidRPr="00BB7936">
              <w:rPr>
                <w:color w:val="000000" w:themeColor="text1"/>
                <w:lang w:val="en-US" w:eastAsia="en-US"/>
              </w:rPr>
              <w:t xml:space="preserve">1. Take into account </w:t>
            </w:r>
            <w:r w:rsidR="004D41F9">
              <w:rPr>
                <w:color w:val="000000" w:themeColor="text1"/>
                <w:lang w:val="en-US" w:eastAsia="en-US"/>
              </w:rPr>
              <w:t xml:space="preserve">the </w:t>
            </w:r>
            <w:r w:rsidRPr="00BB7936">
              <w:rPr>
                <w:lang w:val="en-US" w:eastAsia="en-US"/>
              </w:rPr>
              <w:t>report of the Sole Executive Body of the Company “On Management of Key Operational Risks of the Company for 2017”, as per Annex 11 to this resolution of the Company’s Board of Directors.</w:t>
            </w:r>
          </w:p>
          <w:p w:rsidR="00773E59" w:rsidRPr="00E6185D" w:rsidRDefault="00773E59" w:rsidP="00773E59">
            <w:pPr>
              <w:jc w:val="both"/>
              <w:rPr>
                <w:lang w:val="en-US" w:eastAsia="en-US"/>
              </w:rPr>
            </w:pPr>
            <w:r w:rsidRPr="00BB7936">
              <w:rPr>
                <w:lang w:val="en-US" w:eastAsia="en-US"/>
              </w:rPr>
              <w:t xml:space="preserve">2. </w:t>
            </w:r>
            <w:r w:rsidR="00E6185D">
              <w:rPr>
                <w:lang w:val="en-US" w:eastAsia="en-US"/>
              </w:rPr>
              <w:t xml:space="preserve">Instruct the </w:t>
            </w:r>
            <w:r w:rsidR="00E6185D" w:rsidRPr="00BB7936">
              <w:rPr>
                <w:lang w:val="en-US" w:eastAsia="en-US"/>
              </w:rPr>
              <w:t>Sole Executive Body of the Company</w:t>
            </w:r>
            <w:r w:rsidR="00E6185D">
              <w:rPr>
                <w:lang w:val="en-US" w:eastAsia="en-US"/>
              </w:rPr>
              <w:t xml:space="preserve"> to ensure implementation of the planned for 2018 activities on key operational risks management and pay particular attention to risks with critical and significant level of materiality</w:t>
            </w:r>
            <w:r w:rsidR="00E6185D" w:rsidRPr="00BB7936">
              <w:rPr>
                <w:lang w:val="en-US" w:eastAsia="en-US"/>
              </w:rPr>
              <w:t>, as per Annex 1</w:t>
            </w:r>
            <w:r w:rsidR="00E6185D">
              <w:rPr>
                <w:lang w:val="en-US" w:eastAsia="en-US"/>
              </w:rPr>
              <w:t>2</w:t>
            </w:r>
            <w:r w:rsidR="00E6185D" w:rsidRPr="00BB7936">
              <w:rPr>
                <w:lang w:val="en-US" w:eastAsia="en-US"/>
              </w:rPr>
              <w:t xml:space="preserve"> to this resolution of the Company’s Board of Directors</w:t>
            </w:r>
            <w:r w:rsidR="00E6185D">
              <w:rPr>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center"/>
              <w:rPr>
                <w:b/>
                <w:color w:val="000000" w:themeColor="text1"/>
                <w:lang w:val="en-US" w:eastAsia="en-US"/>
              </w:rPr>
            </w:pPr>
            <w:r w:rsidRPr="00BB7936">
              <w:rPr>
                <w:b/>
                <w:color w:val="000000" w:themeColor="text1"/>
                <w:lang w:val="en-US" w:eastAsia="en-US"/>
              </w:rPr>
              <w:t xml:space="preserve">Disclosure of insider information </w:t>
            </w:r>
          </w:p>
          <w:p w:rsidR="008D3117" w:rsidRPr="00BB7936" w:rsidRDefault="008D3117" w:rsidP="008D3117">
            <w:pPr>
              <w:jc w:val="both"/>
              <w:rPr>
                <w:color w:val="000000" w:themeColor="text1"/>
                <w:lang w:val="en-US" w:eastAsia="en-US"/>
              </w:rPr>
            </w:pPr>
            <w:r w:rsidRPr="00BB7936">
              <w:rPr>
                <w:b/>
                <w:color w:val="000000" w:themeColor="text1"/>
                <w:lang w:val="en-US" w:eastAsia="en-US"/>
              </w:rPr>
              <w:t>Item No. 9 “</w:t>
            </w:r>
            <w:r w:rsidR="00751B9C" w:rsidRPr="00BB7936">
              <w:rPr>
                <w:b/>
                <w:lang w:val="en-US" w:eastAsia="en-US"/>
              </w:rPr>
              <w:t>Approval of the Plan for development of the management system for industrial assets of Kubanenergo PJSC for 2019</w:t>
            </w:r>
            <w:r w:rsidRPr="00BB7936">
              <w:rPr>
                <w:b/>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both"/>
              <w:rPr>
                <w:color w:val="000000" w:themeColor="text1"/>
                <w:lang w:val="en-US" w:eastAsia="en-US"/>
              </w:rPr>
            </w:pPr>
            <w:r w:rsidRPr="00BB7936">
              <w:rPr>
                <w:color w:val="000000" w:themeColor="text1"/>
                <w:lang w:val="en-US" w:eastAsia="en-US"/>
              </w:rPr>
              <w:lastRenderedPageBreak/>
              <w:t>2.2.9. Decision adopted by issuer’s Board of Directors:</w:t>
            </w:r>
          </w:p>
          <w:p w:rsidR="008D3117" w:rsidRDefault="009B5BB6" w:rsidP="009B5BB6">
            <w:pPr>
              <w:jc w:val="both"/>
              <w:rPr>
                <w:lang w:val="en-US" w:eastAsia="en-US"/>
              </w:rPr>
            </w:pPr>
            <w:r>
              <w:rPr>
                <w:color w:val="000000" w:themeColor="text1"/>
                <w:lang w:val="en-US" w:eastAsia="en-US"/>
              </w:rPr>
              <w:t xml:space="preserve">1. Consider as no longer valid the Plan of development of </w:t>
            </w:r>
            <w:r w:rsidRPr="009B5BB6">
              <w:rPr>
                <w:lang w:val="en-US" w:eastAsia="en-US"/>
              </w:rPr>
              <w:t>the management system for industrial assets</w:t>
            </w:r>
            <w:r>
              <w:rPr>
                <w:lang w:val="en-US" w:eastAsia="en-US"/>
              </w:rPr>
              <w:t xml:space="preserve"> of Kubanenergo PJSC 2016-2018 that was approved by the BoD of the Company on 28.06.2017 (minutes No.279/2017).</w:t>
            </w:r>
          </w:p>
          <w:p w:rsidR="009B5BB6" w:rsidRDefault="009B5BB6" w:rsidP="009B5BB6">
            <w:pPr>
              <w:jc w:val="both"/>
              <w:rPr>
                <w:lang w:val="en-US" w:eastAsia="en-US"/>
              </w:rPr>
            </w:pPr>
            <w:r>
              <w:rPr>
                <w:lang w:val="en-US" w:eastAsia="en-US"/>
              </w:rPr>
              <w:t xml:space="preserve">2. Approve the </w:t>
            </w:r>
            <w:r>
              <w:rPr>
                <w:color w:val="000000" w:themeColor="text1"/>
                <w:lang w:val="en-US" w:eastAsia="en-US"/>
              </w:rPr>
              <w:t xml:space="preserve">Plan of development of </w:t>
            </w:r>
            <w:r w:rsidRPr="009B5BB6">
              <w:rPr>
                <w:lang w:val="en-US" w:eastAsia="en-US"/>
              </w:rPr>
              <w:t>the management system for industrial assets</w:t>
            </w:r>
            <w:r>
              <w:rPr>
                <w:lang w:val="en-US" w:eastAsia="en-US"/>
              </w:rPr>
              <w:t xml:space="preserve"> of Kubanenergo PJSC up to 2019</w:t>
            </w:r>
            <w:r w:rsidRPr="00BB7936">
              <w:rPr>
                <w:lang w:val="en-US" w:eastAsia="en-US"/>
              </w:rPr>
              <w:t>, as per Annex 1</w:t>
            </w:r>
            <w:r>
              <w:rPr>
                <w:lang w:val="en-US" w:eastAsia="en-US"/>
              </w:rPr>
              <w:t>3</w:t>
            </w:r>
            <w:r w:rsidRPr="00BB7936">
              <w:rPr>
                <w:lang w:val="en-US" w:eastAsia="en-US"/>
              </w:rPr>
              <w:t xml:space="preserve"> to this resolution of the Company’s Board of Directors</w:t>
            </w:r>
            <w:r>
              <w:rPr>
                <w:lang w:val="en-US" w:eastAsia="en-US"/>
              </w:rPr>
              <w:t>.</w:t>
            </w:r>
          </w:p>
          <w:p w:rsidR="009B5BB6" w:rsidRDefault="009B5BB6" w:rsidP="00EF3979">
            <w:pPr>
              <w:jc w:val="both"/>
              <w:rPr>
                <w:lang w:val="en-US" w:eastAsia="en-US"/>
              </w:rPr>
            </w:pPr>
            <w:r>
              <w:rPr>
                <w:lang w:val="en-US" w:eastAsia="en-US"/>
              </w:rPr>
              <w:t xml:space="preserve">3. </w:t>
            </w:r>
            <w:r w:rsidR="00EF3979">
              <w:rPr>
                <w:lang w:val="en-US" w:eastAsia="en-US"/>
              </w:rPr>
              <w:t xml:space="preserve">Instruct the </w:t>
            </w:r>
            <w:r w:rsidR="00EF3979" w:rsidRPr="00BB7936">
              <w:rPr>
                <w:lang w:val="en-US" w:eastAsia="en-US"/>
              </w:rPr>
              <w:t>Sole Executive Body of the Company</w:t>
            </w:r>
            <w:r w:rsidR="00EF3979">
              <w:rPr>
                <w:lang w:val="en-US" w:eastAsia="en-US"/>
              </w:rPr>
              <w:t xml:space="preserve"> to:</w:t>
            </w:r>
          </w:p>
          <w:p w:rsidR="00EF3979" w:rsidRDefault="00EF3979" w:rsidP="00EF3979">
            <w:pPr>
              <w:jc w:val="both"/>
              <w:rPr>
                <w:lang w:val="en-US" w:eastAsia="en-US"/>
              </w:rPr>
            </w:pPr>
            <w:r>
              <w:rPr>
                <w:lang w:val="en-US" w:eastAsia="en-US"/>
              </w:rPr>
              <w:t xml:space="preserve">- ensure timely implementation of the Plan of introduction of the </w:t>
            </w:r>
            <w:r w:rsidRPr="009B5BB6">
              <w:rPr>
                <w:lang w:val="en-US" w:eastAsia="en-US"/>
              </w:rPr>
              <w:t>management system for industrial assets</w:t>
            </w:r>
            <w:r>
              <w:rPr>
                <w:lang w:val="en-US" w:eastAsia="en-US"/>
              </w:rPr>
              <w:t xml:space="preserve"> of Kubanenergo PJSC;</w:t>
            </w:r>
          </w:p>
          <w:p w:rsidR="00EF3979" w:rsidRDefault="00EF3979" w:rsidP="004F36F2">
            <w:pPr>
              <w:jc w:val="both"/>
              <w:rPr>
                <w:lang w:val="en-US" w:eastAsia="en-US"/>
              </w:rPr>
            </w:pPr>
            <w:r>
              <w:rPr>
                <w:lang w:val="en-US" w:eastAsia="en-US"/>
              </w:rPr>
              <w:t xml:space="preserve">- set the </w:t>
            </w:r>
            <w:r w:rsidR="004F36F2" w:rsidRPr="004F36F2">
              <w:rPr>
                <w:lang w:val="en-US" w:eastAsia="en-US"/>
              </w:rPr>
              <w:t xml:space="preserve">limits on costs and financing for the implementation of activities </w:t>
            </w:r>
            <w:r w:rsidR="004F36F2">
              <w:rPr>
                <w:lang w:val="en-US" w:eastAsia="en-US"/>
              </w:rPr>
              <w:t>from</w:t>
            </w:r>
            <w:r w:rsidR="004F36F2" w:rsidRPr="004F36F2">
              <w:rPr>
                <w:lang w:val="en-US" w:eastAsia="en-US"/>
              </w:rPr>
              <w:t xml:space="preserve"> the business plan of Kubanenergo</w:t>
            </w:r>
            <w:r w:rsidR="004F36F2">
              <w:rPr>
                <w:lang w:val="en-US" w:eastAsia="en-US"/>
              </w:rPr>
              <w:t xml:space="preserve"> PJSC</w:t>
            </w:r>
            <w:r w:rsidR="004F36F2" w:rsidRPr="004F36F2">
              <w:rPr>
                <w:lang w:val="en-US" w:eastAsia="en-US"/>
              </w:rPr>
              <w:t xml:space="preserve"> for 2019, taking into account the unconditional reduction in specific operating costs (costs) in 2019</w:t>
            </w:r>
          </w:p>
          <w:p w:rsidR="004F36F2" w:rsidRPr="004D41F9" w:rsidRDefault="004D41F9" w:rsidP="004D41F9">
            <w:pPr>
              <w:jc w:val="both"/>
              <w:rPr>
                <w:color w:val="000000" w:themeColor="text1"/>
                <w:lang w:val="en-US" w:eastAsia="en-US"/>
              </w:rPr>
            </w:pPr>
            <w:r>
              <w:rPr>
                <w:lang w:val="en-US" w:eastAsia="en-US"/>
              </w:rPr>
              <w:t xml:space="preserve">- </w:t>
            </w:r>
            <w:r w:rsidR="004F36F2">
              <w:rPr>
                <w:lang w:val="en-US" w:eastAsia="en-US"/>
              </w:rPr>
              <w:t>annually before the end of the 1</w:t>
            </w:r>
            <w:r w:rsidR="004F36F2" w:rsidRPr="004F36F2">
              <w:rPr>
                <w:vertAlign w:val="superscript"/>
                <w:lang w:val="en-US" w:eastAsia="en-US"/>
              </w:rPr>
              <w:t>st</w:t>
            </w:r>
            <w:r w:rsidR="004F36F2">
              <w:rPr>
                <w:lang w:val="en-US" w:eastAsia="en-US"/>
              </w:rPr>
              <w:t xml:space="preserve"> quarter of the year following the reporting</w:t>
            </w:r>
            <w:r w:rsidRPr="004D41F9">
              <w:rPr>
                <w:lang w:val="en-US" w:eastAsia="en-US"/>
              </w:rPr>
              <w:t xml:space="preserve"> </w:t>
            </w:r>
            <w:r>
              <w:rPr>
                <w:lang w:val="en-US" w:eastAsia="en-US"/>
              </w:rPr>
              <w:t xml:space="preserve">quarter, </w:t>
            </w:r>
            <w:r>
              <w:rPr>
                <w:lang w:val="en-US" w:eastAsia="en-US"/>
              </w:rPr>
              <w:t>to submit for consideration of  the BoD the information</w:t>
            </w:r>
            <w:r>
              <w:rPr>
                <w:lang w:val="en-US" w:eastAsia="en-US"/>
              </w:rPr>
              <w:t xml:space="preserve"> on discussion of a report on the plan of development of </w:t>
            </w:r>
            <w:r>
              <w:rPr>
                <w:lang w:val="en-US" w:eastAsia="en-US"/>
              </w:rPr>
              <w:t xml:space="preserve">the </w:t>
            </w:r>
            <w:r w:rsidRPr="009B5BB6">
              <w:rPr>
                <w:lang w:val="en-US" w:eastAsia="en-US"/>
              </w:rPr>
              <w:t>management system for industrial assets</w:t>
            </w:r>
            <w:r>
              <w:rPr>
                <w:lang w:val="en-US" w:eastAsia="en-US"/>
              </w:rPr>
              <w:t xml:space="preserve"> of Kubanenergo PJSC.</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BB7936" w:rsidRDefault="008D3117" w:rsidP="008D3117">
            <w:pPr>
              <w:jc w:val="center"/>
              <w:rPr>
                <w:b/>
                <w:color w:val="000000" w:themeColor="text1"/>
                <w:lang w:val="en-US" w:eastAsia="en-US"/>
              </w:rPr>
            </w:pPr>
            <w:r w:rsidRPr="00BB7936">
              <w:rPr>
                <w:b/>
                <w:color w:val="000000" w:themeColor="text1"/>
                <w:lang w:val="en-US" w:eastAsia="en-US"/>
              </w:rPr>
              <w:t xml:space="preserve">Disclosure of insider information </w:t>
            </w:r>
          </w:p>
          <w:p w:rsidR="008D3117" w:rsidRPr="00BB7936" w:rsidRDefault="008D3117" w:rsidP="00751B9C">
            <w:pPr>
              <w:jc w:val="both"/>
              <w:rPr>
                <w:color w:val="000000" w:themeColor="text1"/>
                <w:lang w:val="en-US" w:eastAsia="en-US"/>
              </w:rPr>
            </w:pPr>
            <w:r w:rsidRPr="00BB7936">
              <w:rPr>
                <w:b/>
                <w:color w:val="000000" w:themeColor="text1"/>
                <w:lang w:val="en-US" w:eastAsia="en-US"/>
              </w:rPr>
              <w:t>Item No. 10 “</w:t>
            </w:r>
            <w:r w:rsidR="00751B9C" w:rsidRPr="00BB7936">
              <w:rPr>
                <w:b/>
                <w:lang w:val="en-US" w:eastAsia="en-US"/>
              </w:rPr>
              <w:t>Discussion of a report on implementation of the RAS and IFRS based business plan of Kubanenergo Group the 1</w:t>
            </w:r>
            <w:r w:rsidR="00751B9C" w:rsidRPr="00BB7936">
              <w:rPr>
                <w:b/>
                <w:vertAlign w:val="superscript"/>
                <w:lang w:val="en-US" w:eastAsia="en-US"/>
              </w:rPr>
              <w:t>st</w:t>
            </w:r>
            <w:r w:rsidR="00751B9C" w:rsidRPr="00BB7936">
              <w:rPr>
                <w:b/>
                <w:lang w:val="en-US" w:eastAsia="en-US"/>
              </w:rPr>
              <w:t xml:space="preserve"> quarter of 2018</w:t>
            </w:r>
            <w:r w:rsidRPr="00BB7936">
              <w:rPr>
                <w:b/>
                <w:lang w:val="en-US" w:eastAsia="en-US"/>
              </w:rPr>
              <w:t>”</w:t>
            </w:r>
          </w:p>
        </w:tc>
      </w:tr>
      <w:tr w:rsidR="008D3117" w:rsidRPr="004D41F9" w:rsidTr="00963BB4">
        <w:tc>
          <w:tcPr>
            <w:tcW w:w="10348" w:type="dxa"/>
            <w:gridSpan w:val="2"/>
            <w:tcBorders>
              <w:top w:val="single" w:sz="4" w:space="0" w:color="auto"/>
              <w:left w:val="single" w:sz="4" w:space="0" w:color="auto"/>
              <w:bottom w:val="single" w:sz="4" w:space="0" w:color="auto"/>
              <w:right w:val="single" w:sz="4" w:space="0" w:color="auto"/>
            </w:tcBorders>
          </w:tcPr>
          <w:p w:rsidR="008D3117" w:rsidRPr="004D41F9" w:rsidRDefault="008D3117" w:rsidP="004D41F9">
            <w:pPr>
              <w:jc w:val="both"/>
              <w:rPr>
                <w:color w:val="000000" w:themeColor="text1"/>
                <w:lang w:val="en-US" w:eastAsia="en-US"/>
              </w:rPr>
            </w:pPr>
            <w:r w:rsidRPr="004D41F9">
              <w:rPr>
                <w:color w:val="000000" w:themeColor="text1"/>
                <w:lang w:val="en-US" w:eastAsia="en-US"/>
              </w:rPr>
              <w:t>2.2.10.  Decision adopted by issuer’s Board of Directors:</w:t>
            </w:r>
          </w:p>
          <w:p w:rsidR="008D3117" w:rsidRPr="000C7B11" w:rsidRDefault="004D41F9" w:rsidP="004D41F9">
            <w:pPr>
              <w:jc w:val="both"/>
              <w:rPr>
                <w:lang w:val="en-US" w:eastAsia="en-US"/>
              </w:rPr>
            </w:pPr>
            <w:r w:rsidRPr="004D41F9">
              <w:rPr>
                <w:color w:val="000000" w:themeColor="text1"/>
                <w:lang w:val="en-US" w:eastAsia="en-US"/>
              </w:rPr>
              <w:t>Take into account the</w:t>
            </w:r>
            <w:r w:rsidRPr="004D41F9">
              <w:rPr>
                <w:lang w:val="en-US" w:eastAsia="en-US"/>
              </w:rPr>
              <w:t xml:space="preserve"> </w:t>
            </w:r>
            <w:r w:rsidRPr="004D41F9">
              <w:rPr>
                <w:lang w:val="en-US" w:eastAsia="en-US"/>
              </w:rPr>
              <w:t>report on implementation of the RAS and IFRS based business plan of Kubanenergo Group the 1</w:t>
            </w:r>
            <w:r w:rsidRPr="004D41F9">
              <w:rPr>
                <w:vertAlign w:val="superscript"/>
                <w:lang w:val="en-US" w:eastAsia="en-US"/>
              </w:rPr>
              <w:t>st</w:t>
            </w:r>
            <w:r w:rsidRPr="004D41F9">
              <w:rPr>
                <w:lang w:val="en-US" w:eastAsia="en-US"/>
              </w:rPr>
              <w:t xml:space="preserve"> quarter of 2018</w:t>
            </w:r>
            <w:r w:rsidR="000C7B11" w:rsidRPr="00BB7936">
              <w:rPr>
                <w:lang w:val="en-US" w:eastAsia="en-US"/>
              </w:rPr>
              <w:t>, as per Annex 1</w:t>
            </w:r>
            <w:r w:rsidR="000C7B11">
              <w:rPr>
                <w:lang w:val="en-US" w:eastAsia="en-US"/>
              </w:rPr>
              <w:t>4</w:t>
            </w:r>
            <w:r w:rsidR="000C7B11" w:rsidRPr="00BB7936">
              <w:rPr>
                <w:lang w:val="en-US" w:eastAsia="en-US"/>
              </w:rPr>
              <w:t xml:space="preserve"> to this resolution of the Company’s Board of Directors.</w:t>
            </w:r>
            <w:bookmarkStart w:id="0" w:name="_GoBack"/>
            <w:bookmarkEnd w:id="0"/>
          </w:p>
        </w:tc>
      </w:tr>
      <w:tr w:rsidR="00B27A49" w:rsidRPr="004D41F9" w:rsidTr="00963BB4">
        <w:trPr>
          <w:trHeight w:val="185"/>
        </w:trPr>
        <w:tc>
          <w:tcPr>
            <w:tcW w:w="10348" w:type="dxa"/>
            <w:gridSpan w:val="2"/>
            <w:tcBorders>
              <w:top w:val="single" w:sz="4" w:space="0" w:color="auto"/>
              <w:left w:val="single" w:sz="4" w:space="0" w:color="auto"/>
              <w:bottom w:val="single" w:sz="4" w:space="0" w:color="auto"/>
              <w:right w:val="single" w:sz="4" w:space="0" w:color="auto"/>
            </w:tcBorders>
            <w:hideMark/>
          </w:tcPr>
          <w:p w:rsidR="00B27A49" w:rsidRPr="00BB7936" w:rsidRDefault="00B27A49" w:rsidP="002A064A">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B27A49" w:rsidRPr="00BB7936" w:rsidRDefault="008D3117" w:rsidP="002A064A">
            <w:pPr>
              <w:pStyle w:val="a5"/>
              <w:jc w:val="both"/>
              <w:rPr>
                <w:rFonts w:ascii="Times New Roman" w:hAnsi="Times New Roman" w:cs="Times New Roman"/>
                <w:b/>
                <w:color w:val="000000" w:themeColor="text1"/>
                <w:sz w:val="24"/>
                <w:szCs w:val="24"/>
                <w:lang w:val="en-US"/>
              </w:rPr>
            </w:pPr>
            <w:r w:rsidRPr="00BB7936">
              <w:rPr>
                <w:rFonts w:ascii="Times New Roman" w:hAnsi="Times New Roman" w:cs="Times New Roman"/>
                <w:b/>
                <w:color w:val="000000" w:themeColor="text1"/>
                <w:sz w:val="24"/>
                <w:szCs w:val="24"/>
                <w:lang w:val="en-US"/>
              </w:rPr>
              <w:t>21</w:t>
            </w:r>
            <w:r w:rsidR="00B27A49" w:rsidRPr="00BB7936">
              <w:rPr>
                <w:rFonts w:ascii="Times New Roman" w:hAnsi="Times New Roman" w:cs="Times New Roman"/>
                <w:b/>
                <w:color w:val="000000" w:themeColor="text1"/>
                <w:sz w:val="24"/>
                <w:szCs w:val="24"/>
                <w:lang w:val="en-US"/>
              </w:rPr>
              <w:t xml:space="preserve"> August 2018</w:t>
            </w:r>
          </w:p>
          <w:p w:rsidR="00B27A49" w:rsidRPr="00BB7936" w:rsidRDefault="00B27A49" w:rsidP="008D3117">
            <w:pPr>
              <w:jc w:val="both"/>
              <w:rPr>
                <w:color w:val="000000" w:themeColor="text1"/>
                <w:lang w:val="en-US" w:eastAsia="en-US"/>
              </w:rPr>
            </w:pPr>
            <w:r w:rsidRPr="00BB7936">
              <w:rPr>
                <w:color w:val="000000" w:themeColor="text1"/>
                <w:lang w:val="en-US" w:eastAsia="en-US"/>
              </w:rPr>
              <w:t xml:space="preserve">2.4. Date of making and number of minutes of meeting which adopted the resolutions: </w:t>
            </w:r>
            <w:r w:rsidR="008D3117" w:rsidRPr="00BB7936">
              <w:rPr>
                <w:b/>
                <w:color w:val="000000" w:themeColor="text1"/>
                <w:lang w:val="en-US" w:eastAsia="en-US"/>
              </w:rPr>
              <w:t>22</w:t>
            </w:r>
            <w:r w:rsidRPr="00BB7936">
              <w:rPr>
                <w:b/>
                <w:color w:val="000000" w:themeColor="text1"/>
                <w:lang w:val="en-US" w:eastAsia="en-US"/>
              </w:rPr>
              <w:t xml:space="preserve"> August 2018, minutes of meeting No.31</w:t>
            </w:r>
            <w:r w:rsidR="008D3117" w:rsidRPr="00BB7936">
              <w:rPr>
                <w:b/>
                <w:color w:val="000000" w:themeColor="text1"/>
                <w:lang w:val="en-US" w:eastAsia="en-US"/>
              </w:rPr>
              <w:t>8</w:t>
            </w:r>
            <w:r w:rsidRPr="00BB7936">
              <w:rPr>
                <w:b/>
                <w:color w:val="000000" w:themeColor="text1"/>
                <w:lang w:val="en-US" w:eastAsia="en-US"/>
              </w:rPr>
              <w:t>/2018.</w:t>
            </w:r>
          </w:p>
        </w:tc>
      </w:tr>
    </w:tbl>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2559"/>
        <w:gridCol w:w="1872"/>
      </w:tblGrid>
      <w:tr w:rsidR="00B27A49" w:rsidRPr="00BB7936" w:rsidTr="008D3117">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27A49" w:rsidRPr="00BB7936" w:rsidRDefault="00B27A49" w:rsidP="002A064A">
            <w:pPr>
              <w:jc w:val="center"/>
              <w:rPr>
                <w:lang w:val="en-US" w:eastAsia="en-US"/>
              </w:rPr>
            </w:pPr>
            <w:r w:rsidRPr="00BB7936">
              <w:rPr>
                <w:lang w:val="en-US" w:eastAsia="en-US"/>
              </w:rPr>
              <w:t>3. Signature</w:t>
            </w:r>
          </w:p>
        </w:tc>
      </w:tr>
      <w:tr w:rsidR="00B27A49" w:rsidRPr="00BB7936" w:rsidTr="008D3117">
        <w:trPr>
          <w:cantSplit/>
          <w:trHeight w:val="1187"/>
        </w:trPr>
        <w:tc>
          <w:tcPr>
            <w:tcW w:w="6041"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B27A49" w:rsidRPr="00BB7936" w:rsidRDefault="00B27A49" w:rsidP="008D3117">
            <w:pPr>
              <w:pStyle w:val="Default"/>
              <w:rPr>
                <w:lang w:val="en-US"/>
              </w:rPr>
            </w:pPr>
            <w:r w:rsidRPr="00BB7936">
              <w:rPr>
                <w:lang w:val="en-US"/>
              </w:rPr>
              <w:t xml:space="preserve">3.Head of the Corporate Governance and Shareholder Relations Department (by power of attorney No.119/10-946 </w:t>
            </w:r>
            <w:r w:rsidR="008D3117" w:rsidRPr="00BB7936">
              <w:rPr>
                <w:lang w:val="en-US"/>
              </w:rPr>
              <w:t>of</w:t>
            </w:r>
            <w:r w:rsidRPr="00BB7936">
              <w:rPr>
                <w:lang w:val="en-US"/>
              </w:rPr>
              <w:t xml:space="preserve"> 22.02.2018)</w:t>
            </w:r>
          </w:p>
        </w:tc>
        <w:tc>
          <w:tcPr>
            <w:tcW w:w="2409" w:type="dxa"/>
            <w:tcBorders>
              <w:top w:val="single" w:sz="4" w:space="0" w:color="auto"/>
              <w:left w:val="nil"/>
              <w:bottom w:val="nil"/>
              <w:right w:val="nil"/>
            </w:tcBorders>
            <w:tcMar>
              <w:top w:w="0" w:type="dxa"/>
              <w:left w:w="28" w:type="dxa"/>
              <w:bottom w:w="0" w:type="dxa"/>
              <w:right w:w="28" w:type="dxa"/>
            </w:tcMar>
            <w:vAlign w:val="bottom"/>
            <w:hideMark/>
          </w:tcPr>
          <w:p w:rsidR="00B27A49" w:rsidRPr="00BB7936" w:rsidRDefault="00B27A49" w:rsidP="002A064A">
            <w:pPr>
              <w:ind w:left="702"/>
              <w:rPr>
                <w:lang w:val="en-US" w:eastAsia="en-US"/>
              </w:rPr>
            </w:pPr>
            <w:r w:rsidRPr="00BB7936">
              <w:rPr>
                <w:lang w:val="en-US" w:eastAsia="en-US"/>
              </w:rPr>
              <w:t>_______________</w:t>
            </w:r>
          </w:p>
          <w:p w:rsidR="00B27A49" w:rsidRPr="00BB7936" w:rsidRDefault="00B27A49" w:rsidP="002A064A">
            <w:pPr>
              <w:ind w:left="702"/>
              <w:rPr>
                <w:lang w:val="en-US" w:eastAsia="en-US"/>
              </w:rPr>
            </w:pPr>
            <w:r w:rsidRPr="00BB7936">
              <w:rPr>
                <w:lang w:val="en-US" w:eastAsia="en-US"/>
              </w:rPr>
              <w:t>(signature)</w:t>
            </w:r>
          </w:p>
        </w:tc>
        <w:tc>
          <w:tcPr>
            <w:tcW w:w="1898" w:type="dxa"/>
            <w:tcBorders>
              <w:top w:val="single" w:sz="4" w:space="0" w:color="auto"/>
              <w:left w:val="nil"/>
              <w:bottom w:val="nil"/>
              <w:right w:val="single" w:sz="4" w:space="0" w:color="auto"/>
            </w:tcBorders>
            <w:tcMar>
              <w:top w:w="0" w:type="dxa"/>
              <w:left w:w="28" w:type="dxa"/>
              <w:bottom w:w="0" w:type="dxa"/>
              <w:right w:w="28" w:type="dxa"/>
            </w:tcMar>
            <w:vAlign w:val="bottom"/>
          </w:tcPr>
          <w:p w:rsidR="00B27A49" w:rsidRPr="00BB7936" w:rsidRDefault="00B27A49" w:rsidP="002A064A">
            <w:pPr>
              <w:rPr>
                <w:lang w:val="en-US" w:eastAsia="en-US"/>
              </w:rPr>
            </w:pPr>
            <w:proofErr w:type="spellStart"/>
            <w:r w:rsidRPr="00BB7936">
              <w:rPr>
                <w:lang w:val="en-US" w:eastAsia="en-US"/>
              </w:rPr>
              <w:t>Didenko</w:t>
            </w:r>
            <w:proofErr w:type="spellEnd"/>
            <w:r w:rsidRPr="00BB7936">
              <w:rPr>
                <w:lang w:val="en-US" w:eastAsia="en-US"/>
              </w:rPr>
              <w:t xml:space="preserve"> </w:t>
            </w:r>
            <w:proofErr w:type="spellStart"/>
            <w:r w:rsidRPr="00BB7936">
              <w:rPr>
                <w:lang w:val="en-US" w:eastAsia="en-US"/>
              </w:rPr>
              <w:t>Ye.Ye</w:t>
            </w:r>
            <w:proofErr w:type="spellEnd"/>
            <w:r w:rsidRPr="00BB7936">
              <w:rPr>
                <w:lang w:val="en-US" w:eastAsia="en-US"/>
              </w:rPr>
              <w:t>.</w:t>
            </w:r>
          </w:p>
          <w:p w:rsidR="00B27A49" w:rsidRPr="00BB7936" w:rsidRDefault="00B27A49" w:rsidP="002A064A">
            <w:pPr>
              <w:rPr>
                <w:lang w:val="en-US" w:eastAsia="en-US"/>
              </w:rPr>
            </w:pPr>
          </w:p>
        </w:tc>
      </w:tr>
      <w:tr w:rsidR="00B27A49" w:rsidRPr="00BB7936" w:rsidTr="008D3117">
        <w:trPr>
          <w:cantSplit/>
          <w:trHeight w:val="645"/>
        </w:trPr>
        <w:tc>
          <w:tcPr>
            <w:tcW w:w="6041"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B27A49" w:rsidRPr="00BB7936" w:rsidRDefault="00B27A49" w:rsidP="008D3117">
            <w:pPr>
              <w:rPr>
                <w:lang w:val="en-US" w:eastAsia="en-US"/>
              </w:rPr>
            </w:pPr>
            <w:r w:rsidRPr="00BB7936">
              <w:rPr>
                <w:lang w:val="en-US" w:eastAsia="en-US"/>
              </w:rPr>
              <w:t>3.2 Date: 2</w:t>
            </w:r>
            <w:r w:rsidR="008D3117" w:rsidRPr="00BB7936">
              <w:rPr>
                <w:lang w:eastAsia="en-US"/>
              </w:rPr>
              <w:t>3</w:t>
            </w:r>
            <w:r w:rsidRPr="00BB7936">
              <w:rPr>
                <w:lang w:val="en-US" w:eastAsia="en-US"/>
              </w:rPr>
              <w:t xml:space="preserve"> August 2018</w:t>
            </w:r>
          </w:p>
        </w:tc>
        <w:tc>
          <w:tcPr>
            <w:tcW w:w="2409" w:type="dxa"/>
            <w:tcBorders>
              <w:top w:val="nil"/>
              <w:left w:val="nil"/>
              <w:bottom w:val="single" w:sz="4" w:space="0" w:color="auto"/>
              <w:right w:val="nil"/>
            </w:tcBorders>
            <w:tcMar>
              <w:top w:w="0" w:type="dxa"/>
              <w:left w:w="28" w:type="dxa"/>
              <w:bottom w:w="0" w:type="dxa"/>
              <w:right w:w="28" w:type="dxa"/>
            </w:tcMar>
            <w:vAlign w:val="bottom"/>
            <w:hideMark/>
          </w:tcPr>
          <w:p w:rsidR="00B27A49" w:rsidRPr="00BB7936" w:rsidRDefault="00B27A49" w:rsidP="002A064A">
            <w:pPr>
              <w:rPr>
                <w:lang w:val="en-US" w:eastAsia="en-US"/>
              </w:rPr>
            </w:pPr>
            <w:r w:rsidRPr="00BB7936">
              <w:rPr>
                <w:lang w:val="en-US" w:eastAsia="en-US"/>
              </w:rPr>
              <w:t xml:space="preserve">seal </w:t>
            </w:r>
          </w:p>
        </w:tc>
        <w:tc>
          <w:tcPr>
            <w:tcW w:w="1898" w:type="dxa"/>
            <w:tcBorders>
              <w:top w:val="nil"/>
              <w:left w:val="nil"/>
              <w:bottom w:val="single" w:sz="4" w:space="0" w:color="auto"/>
              <w:right w:val="single" w:sz="4" w:space="0" w:color="auto"/>
            </w:tcBorders>
            <w:tcMar>
              <w:top w:w="0" w:type="dxa"/>
              <w:left w:w="28" w:type="dxa"/>
              <w:bottom w:w="0" w:type="dxa"/>
              <w:right w:w="28" w:type="dxa"/>
            </w:tcMar>
            <w:vAlign w:val="bottom"/>
          </w:tcPr>
          <w:p w:rsidR="00B27A49" w:rsidRPr="00BB7936" w:rsidRDefault="00B27A49" w:rsidP="002A064A">
            <w:pPr>
              <w:rPr>
                <w:lang w:val="en-US" w:eastAsia="en-US"/>
              </w:rPr>
            </w:pPr>
          </w:p>
        </w:tc>
      </w:tr>
    </w:tbl>
    <w:p w:rsidR="00B27A49" w:rsidRPr="00BB7936" w:rsidRDefault="00B27A49" w:rsidP="00B27A49"/>
    <w:p w:rsidR="00B27A49" w:rsidRPr="00BB7936" w:rsidRDefault="00B27A49" w:rsidP="00B27A49"/>
    <w:p w:rsidR="0059029B" w:rsidRPr="00BB7936" w:rsidRDefault="0059029B"/>
    <w:sectPr w:rsidR="0059029B" w:rsidRPr="00BB7936" w:rsidSect="0044711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49"/>
    <w:rsid w:val="00001A18"/>
    <w:rsid w:val="000C7B11"/>
    <w:rsid w:val="00197637"/>
    <w:rsid w:val="0030132C"/>
    <w:rsid w:val="0035128A"/>
    <w:rsid w:val="004752A3"/>
    <w:rsid w:val="004D41F9"/>
    <w:rsid w:val="004F36F2"/>
    <w:rsid w:val="0059029B"/>
    <w:rsid w:val="0062058F"/>
    <w:rsid w:val="00751B9C"/>
    <w:rsid w:val="00773E59"/>
    <w:rsid w:val="008D3117"/>
    <w:rsid w:val="00963BB4"/>
    <w:rsid w:val="009B5BB6"/>
    <w:rsid w:val="00B15DC9"/>
    <w:rsid w:val="00B27A49"/>
    <w:rsid w:val="00BB7936"/>
    <w:rsid w:val="00D24D2A"/>
    <w:rsid w:val="00D956FD"/>
    <w:rsid w:val="00E26BD2"/>
    <w:rsid w:val="00E6185D"/>
    <w:rsid w:val="00EF3979"/>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2A6B"/>
  <w15:chartTrackingRefBased/>
  <w15:docId w15:val="{B32BE815-8F2A-48AA-ABB9-FE64A910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49"/>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7A49"/>
    <w:rPr>
      <w:color w:val="0563C1" w:themeColor="hyperlink"/>
      <w:u w:val="single"/>
    </w:rPr>
  </w:style>
  <w:style w:type="character" w:customStyle="1" w:styleId="a4">
    <w:name w:val="Без интервала Знак"/>
    <w:link w:val="a5"/>
    <w:uiPriority w:val="1"/>
    <w:locked/>
    <w:rsid w:val="00B27A49"/>
  </w:style>
  <w:style w:type="paragraph" w:styleId="a5">
    <w:name w:val="No Spacing"/>
    <w:link w:val="a4"/>
    <w:uiPriority w:val="1"/>
    <w:qFormat/>
    <w:rsid w:val="00B27A49"/>
    <w:pPr>
      <w:spacing w:after="0" w:line="240" w:lineRule="auto"/>
    </w:pPr>
  </w:style>
  <w:style w:type="paragraph" w:customStyle="1" w:styleId="Default">
    <w:name w:val="Default"/>
    <w:rsid w:val="00B27A49"/>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B27A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17</cp:revision>
  <dcterms:created xsi:type="dcterms:W3CDTF">2018-08-20T12:24:00Z</dcterms:created>
  <dcterms:modified xsi:type="dcterms:W3CDTF">2018-08-27T11:53:00Z</dcterms:modified>
</cp:coreProperties>
</file>