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5A" w:rsidRDefault="00300B5A" w:rsidP="00300B5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300B5A" w:rsidRDefault="00300B5A" w:rsidP="00300B5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300B5A" w:rsidRDefault="00300B5A" w:rsidP="00300B5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300B5A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300B5A" w:rsidRPr="001838F0" w:rsidTr="005F16A5">
        <w:trPr>
          <w:trHeight w:val="5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00B5A" w:rsidTr="005F16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300B5A" w:rsidTr="005F16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jc w:val="both"/>
              <w:rPr>
                <w:color w:val="000000" w:themeColor="text1"/>
                <w:lang w:val="en-US" w:eastAsia="en-US"/>
              </w:rPr>
            </w:pPr>
            <w:r w:rsidRPr="009E6504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300B5A" w:rsidTr="005F16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300B5A" w:rsidTr="005F16A5">
        <w:trPr>
          <w:trHeight w:val="5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300B5A" w:rsidTr="005F16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300B5A" w:rsidRPr="001838F0" w:rsidTr="005F16A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0B5A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00B5A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300B5A" w:rsidRPr="009E6504" w:rsidTr="005F16A5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Default="00300B5A" w:rsidP="005F16A5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300B5A" w:rsidRDefault="00300B5A" w:rsidP="005F16A5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300B5A" w:rsidRDefault="00300B5A" w:rsidP="005F16A5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300B5A" w:rsidRDefault="00300B5A" w:rsidP="005F16A5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300B5A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300B5A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00B5A" w:rsidTr="005F16A5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0B5A" w:rsidRDefault="00300B5A" w:rsidP="005F16A5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00B5A" w:rsidTr="005F16A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0B5A" w:rsidRDefault="00300B5A" w:rsidP="005F16A5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300B5A" w:rsidTr="005F16A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00B5A" w:rsidTr="005F16A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0B5A" w:rsidRPr="00DE657C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00B5A" w:rsidTr="005F16A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0B5A" w:rsidRP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00B5A" w:rsidTr="005F16A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0B5A" w:rsidRP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B5A" w:rsidRDefault="00300B5A" w:rsidP="005F16A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00B5A" w:rsidRDefault="00300B5A" w:rsidP="005F16A5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Pr="006A7386" w:rsidRDefault="00300B5A" w:rsidP="005F16A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300B5A" w:rsidRDefault="00300B5A" w:rsidP="00300B5A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7B7833">
              <w:rPr>
                <w:b/>
                <w:lang w:val="en-US" w:eastAsia="en-US"/>
              </w:rPr>
              <w:t>Discussion of a report from Director General of Kubanenergo PJSC on the Company’s credit policy in the 4</w:t>
            </w:r>
            <w:r w:rsidRPr="007B7833">
              <w:rPr>
                <w:b/>
                <w:vertAlign w:val="superscript"/>
                <w:lang w:val="en-US" w:eastAsia="en-US"/>
              </w:rPr>
              <w:t>th</w:t>
            </w:r>
            <w:r w:rsidRPr="007B7833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00B5A" w:rsidRPr="00300B5A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300B5A" w:rsidRDefault="00300B5A" w:rsidP="005F16A5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1. Take note of the report from the Director General of Kubanenergo PJSC on the Company’s credit policy in the 4</w:t>
            </w:r>
            <w:r w:rsidRPr="00300B5A">
              <w:rPr>
                <w:color w:val="222222"/>
                <w:shd w:val="clear" w:color="auto" w:fill="FFFFFF"/>
                <w:vertAlign w:val="superscript"/>
                <w:lang w:val="en-US"/>
              </w:rPr>
              <w:t>th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2017, as specified in Annex 1 to this resolution of the Company’s Board of Directors.</w:t>
            </w:r>
          </w:p>
          <w:p w:rsidR="00300B5A" w:rsidRDefault="00300B5A" w:rsidP="005F16A5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2. Note the exceeding of the </w:t>
            </w:r>
            <w:r w:rsidRPr="00300B5A">
              <w:rPr>
                <w:color w:val="222222"/>
                <w:shd w:val="clear" w:color="auto" w:fill="FFFFFF"/>
                <w:lang w:val="en-US"/>
              </w:rPr>
              <w:t>debt settlement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limit and debt servicing limit as of 31.12.2017.</w:t>
            </w:r>
          </w:p>
          <w:p w:rsidR="00300B5A" w:rsidRDefault="00300B5A" w:rsidP="005F16A5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3. Approve temporal exceeding of 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the </w:t>
            </w:r>
            <w:r w:rsidRPr="00300B5A">
              <w:rPr>
                <w:color w:val="222222"/>
                <w:shd w:val="clear" w:color="auto" w:fill="FFFFFF"/>
                <w:lang w:val="en-US"/>
              </w:rPr>
              <w:t>debt settlement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limit and debt servicing limit as of 31.12.2017</w:t>
            </w:r>
            <w:r>
              <w:rPr>
                <w:color w:val="222222"/>
                <w:shd w:val="clear" w:color="auto" w:fill="FFFFFF"/>
                <w:lang w:val="en-US"/>
              </w:rPr>
              <w:t>.</w:t>
            </w:r>
          </w:p>
          <w:p w:rsidR="00300B5A" w:rsidRPr="006A7386" w:rsidRDefault="00300B5A" w:rsidP="00300B5A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4. Instruct </w:t>
            </w:r>
            <w:r>
              <w:rPr>
                <w:color w:val="222222"/>
                <w:shd w:val="clear" w:color="auto" w:fill="FFFFFF"/>
                <w:lang w:val="en-US"/>
              </w:rPr>
              <w:t>the Company’s Director General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ensure implementation of requirements set by the Regulations on the </w:t>
            </w:r>
            <w:r>
              <w:rPr>
                <w:color w:val="222222"/>
                <w:shd w:val="clear" w:color="auto" w:fill="FFFFFF"/>
                <w:lang w:val="en-US"/>
              </w:rPr>
              <w:t>Company’s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Credit Policy approved by the </w:t>
            </w:r>
            <w:r>
              <w:rPr>
                <w:color w:val="222222"/>
                <w:shd w:val="clear" w:color="auto" w:fill="FFFFFF"/>
                <w:lang w:val="en-US"/>
              </w:rPr>
              <w:t>Board of Directors</w:t>
            </w:r>
            <w:r>
              <w:rPr>
                <w:color w:val="222222"/>
                <w:shd w:val="clear" w:color="auto" w:fill="FFFFFF"/>
                <w:lang w:val="en-US"/>
              </w:rPr>
              <w:t>.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Pr="006A7386" w:rsidRDefault="00300B5A" w:rsidP="005F16A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lang w:val="en-US" w:eastAsia="en-US"/>
              </w:rPr>
              <w:t>/ approval of internal documents of the issuer</w:t>
            </w:r>
          </w:p>
          <w:p w:rsidR="00300B5A" w:rsidRPr="00DE657C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</w:t>
            </w:r>
            <w:r w:rsidRPr="00300B5A"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7B7833">
              <w:rPr>
                <w:b/>
                <w:lang w:val="en-US" w:eastAsia="en-US"/>
              </w:rPr>
              <w:t>Approval of the restated Regulations for Information Policy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Pr="00300B5A" w:rsidRDefault="00300B5A" w:rsidP="005F16A5">
            <w:pPr>
              <w:jc w:val="both"/>
              <w:rPr>
                <w:color w:val="000000" w:themeColor="text1"/>
                <w:lang w:val="en-US" w:eastAsia="en-US"/>
              </w:rPr>
            </w:pPr>
            <w:r w:rsidRPr="00300B5A">
              <w:rPr>
                <w:color w:val="000000" w:themeColor="text1"/>
                <w:lang w:val="en-US" w:eastAsia="en-US"/>
              </w:rPr>
              <w:t>2.2.</w:t>
            </w:r>
            <w:r w:rsidRPr="00300B5A">
              <w:rPr>
                <w:color w:val="000000" w:themeColor="text1"/>
                <w:lang w:eastAsia="en-US"/>
              </w:rPr>
              <w:t>2</w:t>
            </w:r>
            <w:r w:rsidRPr="00300B5A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300B5A" w:rsidRPr="00300B5A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 w:rsidRPr="00300B5A">
              <w:rPr>
                <w:color w:val="000000" w:themeColor="text1"/>
                <w:lang w:val="en-US" w:eastAsia="en-US"/>
              </w:rPr>
              <w:t xml:space="preserve">1. Approve </w:t>
            </w:r>
            <w:r w:rsidRPr="00300B5A">
              <w:rPr>
                <w:lang w:val="en-US" w:eastAsia="en-US"/>
              </w:rPr>
              <w:t>the restated Regulations for Information Policy of Kubanenergo PJSC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2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Pr="006A7386" w:rsidRDefault="00300B5A" w:rsidP="00300B5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300B5A" w:rsidRPr="00DE657C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</w:t>
            </w:r>
            <w:r w:rsidRPr="00300B5A">
              <w:rPr>
                <w:b/>
                <w:color w:val="000000" w:themeColor="text1"/>
                <w:lang w:val="en-US" w:eastAsia="en-US"/>
              </w:rPr>
              <w:t>3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7B7833">
              <w:rPr>
                <w:b/>
                <w:lang w:val="en-US" w:eastAsia="en-US"/>
              </w:rPr>
              <w:t>Approval of the Plan for reduction of overdue receivables for electricity transmission services and settlement of disputes existing as of 01.01.2018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eastAsia="en-US"/>
              </w:rPr>
              <w:t>3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300B5A" w:rsidRDefault="00C66F72" w:rsidP="00300B5A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>1.</w:t>
            </w:r>
            <w:r w:rsidRPr="00300B5A">
              <w:rPr>
                <w:color w:val="000000" w:themeColor="text1"/>
                <w:lang w:val="en-US" w:eastAsia="en-US"/>
              </w:rPr>
              <w:t xml:space="preserve"> </w:t>
            </w:r>
            <w:r w:rsidRPr="00300B5A">
              <w:rPr>
                <w:color w:val="000000" w:themeColor="text1"/>
                <w:lang w:val="en-US" w:eastAsia="en-US"/>
              </w:rPr>
              <w:t>Approve</w:t>
            </w:r>
            <w:r w:rsidRPr="007B7833">
              <w:rPr>
                <w:b/>
                <w:lang w:val="en-US" w:eastAsia="en-US"/>
              </w:rPr>
              <w:t xml:space="preserve"> </w:t>
            </w:r>
            <w:r w:rsidRPr="00C66F72">
              <w:rPr>
                <w:lang w:val="en-US" w:eastAsia="en-US"/>
              </w:rPr>
              <w:t>the Plan for reduction of overdue receivables for electricity transmission services and settlement of disputes existing as of 01.01.2018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3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</w:t>
            </w:r>
            <w:r>
              <w:rPr>
                <w:color w:val="222222"/>
                <w:shd w:val="clear" w:color="auto" w:fill="FFFFFF"/>
                <w:lang w:val="en-US"/>
              </w:rPr>
              <w:t>.</w:t>
            </w:r>
          </w:p>
          <w:p w:rsidR="00C66F72" w:rsidRDefault="00C66F72" w:rsidP="00C66F72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lastRenderedPageBreak/>
              <w:t xml:space="preserve">2. Take note of the Report on implementation of </w:t>
            </w:r>
            <w:r w:rsidRPr="00C66F72">
              <w:rPr>
                <w:lang w:val="en-US" w:eastAsia="en-US"/>
              </w:rPr>
              <w:t>the Plan</w:t>
            </w:r>
            <w:r>
              <w:rPr>
                <w:lang w:val="en-US" w:eastAsia="en-US"/>
              </w:rPr>
              <w:t xml:space="preserve"> of Kubanenergo PJSC </w:t>
            </w:r>
            <w:r w:rsidRPr="00C66F72">
              <w:rPr>
                <w:lang w:val="en-US" w:eastAsia="en-US"/>
              </w:rPr>
              <w:t>for reduction of overdue receivables for electricity transmission services and settlement of disputes existing as of</w:t>
            </w:r>
            <w:r>
              <w:rPr>
                <w:lang w:val="en-US" w:eastAsia="en-US"/>
              </w:rPr>
              <w:t xml:space="preserve"> 01.10.2017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4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3A5761" w:rsidRDefault="003A5761" w:rsidP="003A5761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3. 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Take note of the Report 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of Kubanenergo PJSC </w:t>
            </w:r>
            <w:r>
              <w:rPr>
                <w:color w:val="222222"/>
                <w:shd w:val="clear" w:color="auto" w:fill="FFFFFF"/>
                <w:lang w:val="en-US"/>
              </w:rPr>
              <w:t>on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measures taken in respect of receivables existing as of the 4</w:t>
            </w:r>
            <w:r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th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2017, as well as newly accrued receivables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5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3A5761" w:rsidRDefault="003A5761" w:rsidP="003A5761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>4</w:t>
            </w:r>
            <w:r w:rsidR="00C66F72">
              <w:rPr>
                <w:color w:val="000000" w:themeColor="text1"/>
                <w:lang w:val="en-US" w:eastAsia="en-US"/>
              </w:rPr>
              <w:t xml:space="preserve">. </w:t>
            </w:r>
            <w:r>
              <w:rPr>
                <w:color w:val="222222"/>
                <w:shd w:val="clear" w:color="auto" w:fill="FFFFFF"/>
                <w:lang w:val="en-US"/>
              </w:rPr>
              <w:t>Take note of the Report on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implementation of the instructions issued the Board of Directors on 31.03.2017 (minutes No.269/2017) pertaining </w:t>
            </w:r>
            <w:r w:rsidR="00395C9E">
              <w:rPr>
                <w:color w:val="222222"/>
                <w:shd w:val="clear" w:color="auto" w:fill="FFFFFF"/>
                <w:lang w:val="en-US"/>
              </w:rPr>
              <w:t>collection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of 2 495 million rubles of overdue receivables from the sum of receivables existing as of 01.01.2017 in 2017, 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6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  <w:p w:rsidR="00C66F72" w:rsidRDefault="003A5761" w:rsidP="003A5761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5. Instruct </w:t>
            </w:r>
            <w:r>
              <w:rPr>
                <w:color w:val="222222"/>
                <w:shd w:val="clear" w:color="auto" w:fill="FFFFFF"/>
                <w:lang w:val="en-US"/>
              </w:rPr>
              <w:t>the Director General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of the Company to:</w:t>
            </w:r>
          </w:p>
          <w:p w:rsidR="003A5761" w:rsidRDefault="003A5761" w:rsidP="003A5761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5.1. Ensure </w:t>
            </w:r>
            <w:r w:rsidR="00395C9E">
              <w:rPr>
                <w:color w:val="222222"/>
                <w:shd w:val="clear" w:color="auto" w:fill="FFFFFF"/>
                <w:lang w:val="en-US"/>
              </w:rPr>
              <w:t>collection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of 2 766 million rubles of </w:t>
            </w:r>
            <w:r w:rsidRPr="00C66F72">
              <w:rPr>
                <w:lang w:val="en-US" w:eastAsia="en-US"/>
              </w:rPr>
              <w:t>overdue receivables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color w:val="222222"/>
                <w:shd w:val="clear" w:color="auto" w:fill="FFFFFF"/>
                <w:lang w:val="en-US"/>
              </w:rPr>
              <w:t>from the sum of receivables existing as of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01.01.2018 in 2018, precisely: 678 million rubles in the 1</w:t>
            </w:r>
            <w:r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st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2018, 414 </w:t>
            </w:r>
            <w:r>
              <w:rPr>
                <w:color w:val="222222"/>
                <w:shd w:val="clear" w:color="auto" w:fill="FFFFFF"/>
                <w:lang w:val="en-US"/>
              </w:rPr>
              <w:t>million rubles in the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2</w:t>
            </w:r>
            <w:r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nd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2018, 1 053 </w:t>
            </w:r>
            <w:r>
              <w:rPr>
                <w:color w:val="222222"/>
                <w:shd w:val="clear" w:color="auto" w:fill="FFFFFF"/>
                <w:lang w:val="en-US"/>
              </w:rPr>
              <w:t>million rubles in the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3</w:t>
            </w:r>
            <w:r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rd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2018, 621 </w:t>
            </w:r>
            <w:r>
              <w:rPr>
                <w:color w:val="222222"/>
                <w:shd w:val="clear" w:color="auto" w:fill="FFFFFF"/>
                <w:lang w:val="en-US"/>
              </w:rPr>
              <w:t>million rubles in the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4</w:t>
            </w:r>
            <w:r w:rsidRPr="003A5761">
              <w:rPr>
                <w:color w:val="222222"/>
                <w:shd w:val="clear" w:color="auto" w:fill="FFFFFF"/>
                <w:vertAlign w:val="superscript"/>
                <w:lang w:val="en-US"/>
              </w:rPr>
              <w:t>th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quarter of 2018.</w:t>
            </w:r>
          </w:p>
          <w:p w:rsidR="003A5761" w:rsidRPr="003A5761" w:rsidRDefault="003A5761" w:rsidP="00395C9E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5.2. </w:t>
            </w:r>
            <w:r w:rsidR="00395C9E">
              <w:rPr>
                <w:color w:val="222222"/>
                <w:shd w:val="clear" w:color="auto" w:fill="FFFFFF"/>
                <w:lang w:val="en-US"/>
              </w:rPr>
              <w:t>Ensure quarterly reporting on the process of implementation of the instructions set forth in paragraph 5.1 of this resolution.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Pr="006A7386" w:rsidRDefault="00300B5A" w:rsidP="00300B5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  <w:r w:rsidRPr="006A738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300B5A" w:rsidRPr="00DE657C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</w:t>
            </w:r>
            <w:r w:rsidRPr="00300B5A">
              <w:rPr>
                <w:b/>
                <w:color w:val="000000" w:themeColor="text1"/>
                <w:lang w:val="en-US" w:eastAsia="en-US"/>
              </w:rPr>
              <w:t>4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3447D6">
              <w:rPr>
                <w:b/>
                <w:lang w:val="en-US" w:eastAsia="en-US"/>
              </w:rPr>
              <w:t>Approval of the Programme of non-state pension provision for employees of Kubanenergo PJSC for the 1</w:t>
            </w:r>
            <w:r w:rsidRPr="003447D6">
              <w:rPr>
                <w:b/>
                <w:vertAlign w:val="superscript"/>
                <w:lang w:val="en-US" w:eastAsia="en-US"/>
              </w:rPr>
              <w:t>st</w:t>
            </w:r>
            <w:r w:rsidRPr="003447D6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00B5A" w:rsidRPr="001838F0" w:rsidTr="005F16A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5A" w:rsidRPr="00395C9E" w:rsidRDefault="00300B5A" w:rsidP="00300B5A">
            <w:pPr>
              <w:jc w:val="both"/>
              <w:rPr>
                <w:color w:val="000000" w:themeColor="text1"/>
                <w:lang w:val="en-US" w:eastAsia="en-US"/>
              </w:rPr>
            </w:pPr>
            <w:r w:rsidRPr="00395C9E">
              <w:rPr>
                <w:color w:val="000000" w:themeColor="text1"/>
                <w:lang w:val="en-US" w:eastAsia="en-US"/>
              </w:rPr>
              <w:t>2.2.</w:t>
            </w:r>
            <w:r w:rsidRPr="00395C9E">
              <w:rPr>
                <w:color w:val="000000" w:themeColor="text1"/>
                <w:lang w:eastAsia="en-US"/>
              </w:rPr>
              <w:t>4</w:t>
            </w:r>
            <w:r w:rsidRPr="00395C9E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300B5A" w:rsidRPr="00395C9E" w:rsidRDefault="00395C9E" w:rsidP="00395C9E">
            <w:pPr>
              <w:jc w:val="both"/>
              <w:rPr>
                <w:color w:val="000000" w:themeColor="text1"/>
                <w:lang w:val="en-US" w:eastAsia="en-US"/>
              </w:rPr>
            </w:pPr>
            <w:r w:rsidRPr="00395C9E">
              <w:rPr>
                <w:color w:val="000000" w:themeColor="text1"/>
                <w:lang w:val="en-US" w:eastAsia="en-US"/>
              </w:rPr>
              <w:t xml:space="preserve">Approve </w:t>
            </w:r>
            <w:r w:rsidRPr="00395C9E">
              <w:rPr>
                <w:lang w:val="en-US" w:eastAsia="en-US"/>
              </w:rPr>
              <w:t>the Programme of non-state pension provision for employees of Kubanenergo PJSC for the 1</w:t>
            </w:r>
            <w:r w:rsidRPr="00395C9E">
              <w:rPr>
                <w:vertAlign w:val="superscript"/>
                <w:lang w:val="en-US" w:eastAsia="en-US"/>
              </w:rPr>
              <w:t>st</w:t>
            </w:r>
            <w:r w:rsidRPr="00395C9E">
              <w:rPr>
                <w:lang w:val="en-US" w:eastAsia="en-US"/>
              </w:rPr>
              <w:t xml:space="preserve"> quarter of 2018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, as specified in Annex </w:t>
            </w:r>
            <w:r>
              <w:rPr>
                <w:color w:val="222222"/>
                <w:shd w:val="clear" w:color="auto" w:fill="FFFFFF"/>
                <w:lang w:val="en-US"/>
              </w:rPr>
              <w:t>7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to this resolution of the Company’s Board of Directors.</w:t>
            </w:r>
          </w:p>
        </w:tc>
      </w:tr>
      <w:tr w:rsidR="00300B5A" w:rsidRPr="001838F0" w:rsidTr="005F16A5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5A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300B5A" w:rsidRPr="009E6504" w:rsidRDefault="00300B5A" w:rsidP="005F16A5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00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March 2018</w:t>
            </w:r>
          </w:p>
          <w:p w:rsidR="00300B5A" w:rsidRDefault="00300B5A" w:rsidP="00395C9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395C9E">
              <w:rPr>
                <w:b/>
                <w:color w:val="000000" w:themeColor="text1"/>
                <w:lang w:val="en-US" w:eastAsia="en-US"/>
              </w:rPr>
              <w:t>2 April</w:t>
            </w:r>
            <w:bookmarkStart w:id="0" w:name="_GoBack"/>
            <w:bookmarkEnd w:id="0"/>
            <w:r>
              <w:rPr>
                <w:b/>
                <w:color w:val="000000" w:themeColor="text1"/>
                <w:lang w:val="en-US" w:eastAsia="en-US"/>
              </w:rPr>
              <w:t xml:space="preserve"> 2018, minutes of meeting No.30</w:t>
            </w:r>
            <w:r w:rsidRPr="00300B5A"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2259"/>
        <w:gridCol w:w="2783"/>
        <w:gridCol w:w="7"/>
      </w:tblGrid>
      <w:tr w:rsidR="00300B5A" w:rsidRPr="00C262C3" w:rsidTr="00300B5A">
        <w:trPr>
          <w:cantSplit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0B5A" w:rsidRDefault="00300B5A" w:rsidP="005F16A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300B5A" w:rsidTr="00300B5A">
        <w:trPr>
          <w:gridAfter w:val="1"/>
          <w:wAfter w:w="7" w:type="dxa"/>
          <w:cantSplit/>
          <w:trHeight w:val="118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0B5A" w:rsidRDefault="00300B5A" w:rsidP="005F16A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0B5A" w:rsidRPr="00300B5A" w:rsidRDefault="00300B5A" w:rsidP="00300B5A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_______________</w:t>
            </w:r>
          </w:p>
          <w:p w:rsidR="00300B5A" w:rsidRPr="00300B5A" w:rsidRDefault="00300B5A" w:rsidP="00300B5A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0B5A" w:rsidRDefault="00300B5A" w:rsidP="005F16A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Didenko Ye.Ye.</w:t>
            </w:r>
          </w:p>
          <w:p w:rsidR="00300B5A" w:rsidRDefault="00300B5A" w:rsidP="005F16A5">
            <w:pPr>
              <w:spacing w:line="252" w:lineRule="auto"/>
              <w:rPr>
                <w:lang w:val="en-US" w:eastAsia="en-US"/>
              </w:rPr>
            </w:pPr>
          </w:p>
        </w:tc>
      </w:tr>
      <w:tr w:rsidR="00300B5A" w:rsidTr="00300B5A">
        <w:trPr>
          <w:gridAfter w:val="1"/>
          <w:wAfter w:w="7" w:type="dxa"/>
          <w:cantSplit/>
          <w:trHeight w:val="645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0B5A" w:rsidRDefault="00300B5A" w:rsidP="00300B5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eastAsia="en-US"/>
              </w:rPr>
              <w:t xml:space="preserve">2 </w:t>
            </w:r>
            <w:r>
              <w:rPr>
                <w:lang w:val="en-US" w:eastAsia="en-US"/>
              </w:rPr>
              <w:t>April</w:t>
            </w:r>
            <w:r>
              <w:rPr>
                <w:lang w:val="en-US" w:eastAsia="en-US"/>
              </w:rPr>
              <w:t xml:space="preserve">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0B5A" w:rsidRPr="00300B5A" w:rsidRDefault="00300B5A" w:rsidP="005F16A5">
            <w:pPr>
              <w:spacing w:line="252" w:lineRule="auto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0B5A" w:rsidRDefault="00300B5A" w:rsidP="005F16A5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300B5A" w:rsidRDefault="00300B5A" w:rsidP="00300B5A"/>
    <w:p w:rsidR="00300B5A" w:rsidRDefault="00300B5A" w:rsidP="00300B5A"/>
    <w:p w:rsidR="0059029B" w:rsidRDefault="0059029B"/>
    <w:sectPr w:rsidR="0059029B" w:rsidSect="00AC3D2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CD" w:rsidRDefault="002F3ECD" w:rsidP="00300B5A">
      <w:r>
        <w:separator/>
      </w:r>
    </w:p>
  </w:endnote>
  <w:endnote w:type="continuationSeparator" w:id="0">
    <w:p w:rsidR="002F3ECD" w:rsidRDefault="002F3ECD" w:rsidP="003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CD" w:rsidRDefault="002F3ECD" w:rsidP="00300B5A">
      <w:r>
        <w:separator/>
      </w:r>
    </w:p>
  </w:footnote>
  <w:footnote w:type="continuationSeparator" w:id="0">
    <w:p w:rsidR="002F3ECD" w:rsidRDefault="002F3ECD" w:rsidP="0030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202B3D2C"/>
    <w:multiLevelType w:val="hybridMultilevel"/>
    <w:tmpl w:val="292E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5A"/>
    <w:rsid w:val="002F3ECD"/>
    <w:rsid w:val="00300B5A"/>
    <w:rsid w:val="00395C9E"/>
    <w:rsid w:val="003A5761"/>
    <w:rsid w:val="0059029B"/>
    <w:rsid w:val="0062058F"/>
    <w:rsid w:val="00C66F72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E1E2"/>
  <w15:chartTrackingRefBased/>
  <w15:docId w15:val="{15F1DD5D-A3C2-40C4-877C-C6D44030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B5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00B5A"/>
  </w:style>
  <w:style w:type="paragraph" w:styleId="a5">
    <w:name w:val="No Spacing"/>
    <w:link w:val="a4"/>
    <w:uiPriority w:val="1"/>
    <w:qFormat/>
    <w:rsid w:val="00300B5A"/>
    <w:pPr>
      <w:spacing w:after="0" w:line="240" w:lineRule="auto"/>
    </w:pPr>
  </w:style>
  <w:style w:type="paragraph" w:customStyle="1" w:styleId="Default">
    <w:name w:val="Default"/>
    <w:rsid w:val="00300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00B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300B5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0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00B5A"/>
    <w:rPr>
      <w:vertAlign w:val="superscript"/>
    </w:rPr>
  </w:style>
  <w:style w:type="paragraph" w:styleId="aa">
    <w:name w:val="List Paragraph"/>
    <w:basedOn w:val="a"/>
    <w:uiPriority w:val="34"/>
    <w:qFormat/>
    <w:rsid w:val="0030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2018-04-03T01:13:00Z</dcterms:created>
  <dcterms:modified xsi:type="dcterms:W3CDTF">2018-04-03T01:41:00Z</dcterms:modified>
</cp:coreProperties>
</file>