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5F" w:rsidRDefault="00F1275F" w:rsidP="00F1275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F1275F" w:rsidRDefault="00F1275F" w:rsidP="00F1275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F1275F" w:rsidRDefault="00F1275F" w:rsidP="00F1275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F1275F" w:rsidRPr="00F1275F" w:rsidTr="001646F8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Pr="009E6504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F1275F" w:rsidTr="001646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Pr="009E6504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F1275F" w:rsidTr="001646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Pr="009E6504" w:rsidRDefault="00F1275F" w:rsidP="001646F8">
            <w:pPr>
              <w:jc w:val="both"/>
              <w:rPr>
                <w:color w:val="000000" w:themeColor="text1"/>
                <w:lang w:val="en-US" w:eastAsia="en-US"/>
              </w:rPr>
            </w:pPr>
            <w:r w:rsidRPr="009E6504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F1275F" w:rsidTr="001646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Pr="009E6504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F1275F" w:rsidTr="001646F8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Pr="009E6504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F1275F" w:rsidTr="001646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Pr="009E6504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F1275F" w:rsidRPr="00F1275F" w:rsidTr="001646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275F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F1275F" w:rsidRPr="00F1275F" w:rsidTr="001646F8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5F" w:rsidRDefault="00F1275F" w:rsidP="001646F8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F1275F" w:rsidRDefault="00F1275F" w:rsidP="001646F8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F1275F" w:rsidRDefault="00F1275F" w:rsidP="001646F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F1275F" w:rsidRDefault="00F1275F" w:rsidP="001646F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F1275F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F1275F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F1275F" w:rsidTr="001646F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275F" w:rsidRDefault="00F1275F" w:rsidP="001646F8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F1275F" w:rsidTr="001646F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275F" w:rsidRDefault="00F1275F" w:rsidP="001646F8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F1275F" w:rsidTr="001646F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1275F" w:rsidTr="001646F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F1275F" w:rsidRPr="00734DD7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1275F" w:rsidTr="001646F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F1275F" w:rsidRPr="00734DD7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1275F" w:rsidTr="001646F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F1275F" w:rsidRPr="00734DD7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75F" w:rsidRDefault="00F1275F" w:rsidP="001646F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1275F" w:rsidRDefault="00F1275F" w:rsidP="001646F8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F1275F" w:rsidRP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F1275F" w:rsidRDefault="00F1275F" w:rsidP="001646F8">
            <w:pPr>
              <w:jc w:val="center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4C7672">
              <w:rPr>
                <w:b/>
                <w:lang w:val="en-US" w:eastAsia="en-US"/>
              </w:rPr>
              <w:t>Approval of insurers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F1275F" w:rsidRP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F1275F" w:rsidRDefault="00F1275F" w:rsidP="00F1275F">
            <w:pPr>
              <w:autoSpaceDE/>
              <w:autoSpaceDN/>
              <w:jc w:val="both"/>
              <w:rPr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To </w:t>
            </w:r>
            <w:r>
              <w:rPr>
                <w:rFonts w:eastAsiaTheme="minorHAnsi"/>
                <w:lang w:val="en-US" w:eastAsia="en-US"/>
              </w:rPr>
              <w:t>appoint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the following companies as the Company’s Insurers: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32"/>
              <w:gridCol w:w="3232"/>
              <w:gridCol w:w="3233"/>
            </w:tblGrid>
            <w:tr w:rsidR="00F1275F" w:rsidTr="00442DAE">
              <w:tc>
                <w:tcPr>
                  <w:tcW w:w="3232" w:type="dxa"/>
                  <w:vAlign w:val="center"/>
                </w:tcPr>
                <w:p w:rsidR="00F1275F" w:rsidRDefault="00F1275F" w:rsidP="00F1275F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Insurance</w:t>
                  </w:r>
                </w:p>
              </w:tc>
              <w:tc>
                <w:tcPr>
                  <w:tcW w:w="3232" w:type="dxa"/>
                  <w:vAlign w:val="center"/>
                </w:tcPr>
                <w:p w:rsidR="00F1275F" w:rsidRDefault="00F1275F" w:rsidP="00F1275F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Insurer</w:t>
                  </w:r>
                </w:p>
              </w:tc>
              <w:tc>
                <w:tcPr>
                  <w:tcW w:w="3233" w:type="dxa"/>
                  <w:vAlign w:val="center"/>
                </w:tcPr>
                <w:p w:rsidR="00F1275F" w:rsidRDefault="00F1275F" w:rsidP="00F1275F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I</w:t>
                  </w:r>
                  <w:r w:rsidRPr="00F1275F">
                    <w:rPr>
                      <w:color w:val="222222"/>
                      <w:shd w:val="clear" w:color="auto" w:fill="FFFFFF"/>
                      <w:lang w:val="en-US"/>
                    </w:rPr>
                    <w:t>nsurance period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(period of </w:t>
                  </w:r>
                  <w:r w:rsidRPr="00F1275F">
                    <w:rPr>
                      <w:color w:val="222222"/>
                      <w:shd w:val="clear" w:color="auto" w:fill="FFFFFF"/>
                      <w:lang w:val="en-US"/>
                    </w:rPr>
                    <w:t>issue of a policy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>)</w:t>
                  </w:r>
                </w:p>
              </w:tc>
            </w:tr>
            <w:tr w:rsidR="00F1275F" w:rsidTr="00442DAE">
              <w:tc>
                <w:tcPr>
                  <w:tcW w:w="3232" w:type="dxa"/>
                  <w:vAlign w:val="center"/>
                </w:tcPr>
                <w:p w:rsidR="00F1275F" w:rsidRDefault="00442DAE" w:rsidP="00F1275F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C</w:t>
                  </w:r>
                  <w:r w:rsidRPr="00442DAE">
                    <w:rPr>
                      <w:color w:val="222222"/>
                      <w:shd w:val="clear" w:color="auto" w:fill="FFFFFF"/>
                      <w:lang w:val="en-US"/>
                    </w:rPr>
                    <w:t>ompulsory third party car insurance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(OSAGO)</w:t>
                  </w:r>
                </w:p>
              </w:tc>
              <w:tc>
                <w:tcPr>
                  <w:tcW w:w="3232" w:type="dxa"/>
                  <w:vAlign w:val="center"/>
                </w:tcPr>
                <w:p w:rsidR="00F1275F" w:rsidRDefault="00F1275F" w:rsidP="00F1275F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 w:rsidRPr="00F1275F">
                    <w:rPr>
                      <w:color w:val="222222"/>
                      <w:shd w:val="clear" w:color="auto" w:fill="FFFFFF"/>
                      <w:lang w:val="en-US"/>
                    </w:rPr>
                    <w:t xml:space="preserve">Insurance Company </w:t>
                  </w:r>
                </w:p>
                <w:p w:rsidR="00F1275F" w:rsidRDefault="00F1275F" w:rsidP="00F1275F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proofErr w:type="spellStart"/>
                  <w:r w:rsidRPr="00F1275F">
                    <w:rPr>
                      <w:color w:val="222222"/>
                      <w:shd w:val="clear" w:color="auto" w:fill="FFFFFF"/>
                      <w:lang w:val="en-US"/>
                    </w:rPr>
                    <w:t>Reso-Garantia</w:t>
                  </w:r>
                  <w:proofErr w:type="spellEnd"/>
                </w:p>
              </w:tc>
              <w:tc>
                <w:tcPr>
                  <w:tcW w:w="3233" w:type="dxa"/>
                  <w:vAlign w:val="center"/>
                </w:tcPr>
                <w:p w:rsidR="00F1275F" w:rsidRPr="00F1275F" w:rsidRDefault="00F1275F" w:rsidP="00F1275F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r w:rsidRPr="00E748F7">
                    <w:rPr>
                      <w:bCs/>
                    </w:rPr>
                    <w:t>01.01.2018</w:t>
                  </w:r>
                  <w:r>
                    <w:rPr>
                      <w:bCs/>
                      <w:lang w:val="en-US"/>
                    </w:rPr>
                    <w:t xml:space="preserve"> – </w:t>
                  </w:r>
                  <w:r w:rsidRPr="00E748F7">
                    <w:rPr>
                      <w:bCs/>
                    </w:rPr>
                    <w:t>31.12.2018</w:t>
                  </w:r>
                </w:p>
              </w:tc>
            </w:tr>
            <w:tr w:rsidR="00F1275F" w:rsidTr="00442DAE">
              <w:tc>
                <w:tcPr>
                  <w:tcW w:w="3232" w:type="dxa"/>
                  <w:vAlign w:val="center"/>
                </w:tcPr>
                <w:p w:rsidR="00F1275F" w:rsidRDefault="00442DAE" w:rsidP="00F1275F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>
                    <w:rPr>
                      <w:color w:val="222222"/>
                      <w:shd w:val="clear" w:color="auto" w:fill="FFFFFF"/>
                      <w:lang w:val="en-US"/>
                    </w:rPr>
                    <w:t>Voluntary</w:t>
                  </w:r>
                  <w:r w:rsidRPr="00442DAE">
                    <w:rPr>
                      <w:color w:val="222222"/>
                      <w:shd w:val="clear" w:color="auto" w:fill="FFFFFF"/>
                      <w:lang w:val="en-US"/>
                    </w:rPr>
                    <w:t xml:space="preserve"> third party car insurance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(KASKO)</w:t>
                  </w:r>
                </w:p>
              </w:tc>
              <w:tc>
                <w:tcPr>
                  <w:tcW w:w="3232" w:type="dxa"/>
                  <w:vAlign w:val="center"/>
                </w:tcPr>
                <w:p w:rsidR="00F1275F" w:rsidRDefault="00F1275F" w:rsidP="00F1275F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color w:val="222222"/>
                      <w:shd w:val="clear" w:color="auto" w:fill="FFFFFF"/>
                      <w:lang w:val="en-US"/>
                    </w:rPr>
                    <w:t>AlfaStrakhovanie</w:t>
                  </w:r>
                  <w:proofErr w:type="spellEnd"/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Joint Stock Company </w:t>
                  </w:r>
                </w:p>
              </w:tc>
              <w:tc>
                <w:tcPr>
                  <w:tcW w:w="3233" w:type="dxa"/>
                  <w:vAlign w:val="center"/>
                </w:tcPr>
                <w:p w:rsidR="00F1275F" w:rsidRPr="00F1275F" w:rsidRDefault="00F1275F" w:rsidP="00F1275F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r w:rsidRPr="00E748F7">
                    <w:rPr>
                      <w:bCs/>
                    </w:rPr>
                    <w:t>01.01.2018</w:t>
                  </w:r>
                  <w:r>
                    <w:rPr>
                      <w:bCs/>
                      <w:lang w:val="en-US"/>
                    </w:rPr>
                    <w:t xml:space="preserve"> – </w:t>
                  </w:r>
                  <w:r w:rsidRPr="00E748F7">
                    <w:rPr>
                      <w:bCs/>
                    </w:rPr>
                    <w:t>31.12.2018</w:t>
                  </w:r>
                </w:p>
              </w:tc>
            </w:tr>
            <w:tr w:rsidR="00442DAE" w:rsidTr="00442DAE">
              <w:tc>
                <w:tcPr>
                  <w:tcW w:w="3232" w:type="dxa"/>
                  <w:vAlign w:val="center"/>
                </w:tcPr>
                <w:p w:rsidR="00442DAE" w:rsidRDefault="00442DAE" w:rsidP="00442DAE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r w:rsidRPr="00442DAE">
                    <w:rPr>
                      <w:color w:val="222222"/>
                      <w:shd w:val="clear" w:color="auto" w:fill="FFFFFF"/>
                      <w:lang w:val="en-US"/>
                    </w:rPr>
                    <w:t>Compulsory insurance of civil liability of the owner of a hazardous object for inflicting damage as a result of an accident at the hazardous object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(</w:t>
                  </w:r>
                  <w:r w:rsidRPr="00442DAE">
                    <w:rPr>
                      <w:color w:val="222222"/>
                      <w:shd w:val="clear" w:color="auto" w:fill="FFFFFF"/>
                      <w:lang w:val="en-US"/>
                    </w:rPr>
                    <w:t>hazardous facility</w:t>
                  </w:r>
                  <w:r>
                    <w:rPr>
                      <w:color w:val="222222"/>
                      <w:shd w:val="clear" w:color="auto" w:fill="FFFFFF"/>
                      <w:lang w:val="en-US"/>
                    </w:rPr>
                    <w:t>)</w:t>
                  </w:r>
                </w:p>
              </w:tc>
              <w:tc>
                <w:tcPr>
                  <w:tcW w:w="3232" w:type="dxa"/>
                  <w:vAlign w:val="center"/>
                </w:tcPr>
                <w:p w:rsidR="00442DAE" w:rsidRDefault="00442DAE" w:rsidP="00442DAE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</w:p>
                <w:p w:rsidR="00442DAE" w:rsidRDefault="00442DAE" w:rsidP="00442DAE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</w:p>
                <w:p w:rsidR="00442DAE" w:rsidRDefault="00442DAE" w:rsidP="00442DAE">
                  <w:pPr>
                    <w:autoSpaceDE/>
                    <w:autoSpaceDN/>
                    <w:jc w:val="center"/>
                    <w:rPr>
                      <w:color w:val="222222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color w:val="222222"/>
                      <w:shd w:val="clear" w:color="auto" w:fill="FFFFFF"/>
                      <w:lang w:val="en-US"/>
                    </w:rPr>
                    <w:t>AlfaStrakhovanie</w:t>
                  </w:r>
                  <w:proofErr w:type="spellEnd"/>
                  <w:r>
                    <w:rPr>
                      <w:color w:val="222222"/>
                      <w:shd w:val="clear" w:color="auto" w:fill="FFFFFF"/>
                      <w:lang w:val="en-US"/>
                    </w:rPr>
                    <w:t xml:space="preserve"> Joint Stock Company </w:t>
                  </w:r>
                </w:p>
              </w:tc>
              <w:tc>
                <w:tcPr>
                  <w:tcW w:w="3233" w:type="dxa"/>
                  <w:vAlign w:val="center"/>
                </w:tcPr>
                <w:p w:rsidR="00442DAE" w:rsidRDefault="00442DAE" w:rsidP="00442DAE">
                  <w:pPr>
                    <w:autoSpaceDE/>
                    <w:autoSpaceDN/>
                    <w:jc w:val="center"/>
                    <w:rPr>
                      <w:bCs/>
                    </w:rPr>
                  </w:pPr>
                </w:p>
                <w:p w:rsidR="00442DAE" w:rsidRDefault="00442DAE" w:rsidP="00442DAE">
                  <w:pPr>
                    <w:autoSpaceDE/>
                    <w:autoSpaceDN/>
                    <w:jc w:val="center"/>
                    <w:rPr>
                      <w:bCs/>
                    </w:rPr>
                  </w:pPr>
                </w:p>
                <w:p w:rsidR="00442DAE" w:rsidRPr="00F1275F" w:rsidRDefault="00442DAE" w:rsidP="00442DAE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r w:rsidRPr="00E748F7">
                    <w:rPr>
                      <w:bCs/>
                    </w:rPr>
                    <w:t>01.01.2018</w:t>
                  </w:r>
                  <w:r>
                    <w:rPr>
                      <w:bCs/>
                      <w:lang w:val="en-US"/>
                    </w:rPr>
                    <w:t xml:space="preserve"> – </w:t>
                  </w:r>
                  <w:r w:rsidRPr="00E748F7">
                    <w:rPr>
                      <w:bCs/>
                    </w:rPr>
                    <w:t>31.12.2018</w:t>
                  </w:r>
                </w:p>
              </w:tc>
            </w:tr>
          </w:tbl>
          <w:p w:rsidR="00F1275F" w:rsidRDefault="00F1275F" w:rsidP="00F1275F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</w:p>
          <w:p w:rsidR="00F1275F" w:rsidRPr="006A7386" w:rsidRDefault="00F1275F" w:rsidP="00F1275F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</w:p>
        </w:tc>
      </w:tr>
      <w:tr w:rsidR="00F1275F" w:rsidRP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5F" w:rsidRPr="006A7386" w:rsidRDefault="00F1275F" w:rsidP="001646F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F1275F" w:rsidRDefault="00F1275F" w:rsidP="001646F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No.2 “</w:t>
            </w:r>
            <w:r w:rsidRPr="004C7672">
              <w:rPr>
                <w:b/>
                <w:lang w:val="en-US" w:eastAsia="en-US"/>
              </w:rPr>
              <w:t>Discussion of a report from the Company’s general director on the process of implementation of the register (the plan of selling) of non-core assets in the 4</w:t>
            </w:r>
            <w:r w:rsidRPr="004C7672">
              <w:rPr>
                <w:b/>
                <w:vertAlign w:val="superscript"/>
                <w:lang w:val="en-US" w:eastAsia="en-US"/>
              </w:rPr>
              <w:t>th</w:t>
            </w:r>
            <w:r w:rsidRPr="004C7672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F1275F" w:rsidRP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5F" w:rsidRPr="00442DAE" w:rsidRDefault="00F1275F" w:rsidP="001646F8">
            <w:pPr>
              <w:jc w:val="both"/>
              <w:rPr>
                <w:color w:val="000000" w:themeColor="text1"/>
                <w:lang w:val="en-US" w:eastAsia="en-US"/>
              </w:rPr>
            </w:pPr>
            <w:r w:rsidRPr="00442DAE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F1275F" w:rsidRPr="00442DAE" w:rsidRDefault="00F1275F" w:rsidP="00442DAE">
            <w:pPr>
              <w:jc w:val="both"/>
              <w:rPr>
                <w:color w:val="000000" w:themeColor="text1"/>
                <w:lang w:val="en-US" w:eastAsia="en-US"/>
              </w:rPr>
            </w:pPr>
            <w:r w:rsidRPr="00442DAE">
              <w:rPr>
                <w:rFonts w:eastAsiaTheme="minorHAnsi"/>
                <w:lang w:val="en-US" w:eastAsia="en-US"/>
              </w:rPr>
              <w:lastRenderedPageBreak/>
              <w:t xml:space="preserve">To approve </w:t>
            </w:r>
            <w:r w:rsidRPr="00442DAE">
              <w:rPr>
                <w:lang w:val="en-US" w:eastAsia="en-US"/>
              </w:rPr>
              <w:t xml:space="preserve">the </w:t>
            </w:r>
            <w:r w:rsidR="00442DAE" w:rsidRPr="00442DAE">
              <w:rPr>
                <w:lang w:val="en-US" w:eastAsia="en-US"/>
              </w:rPr>
              <w:t>report on the process of implementation of the register (the plan of selling) of non-core assets in the 4</w:t>
            </w:r>
            <w:r w:rsidR="00442DAE" w:rsidRPr="00442DAE">
              <w:rPr>
                <w:vertAlign w:val="superscript"/>
                <w:lang w:val="en-US" w:eastAsia="en-US"/>
              </w:rPr>
              <w:t>th</w:t>
            </w:r>
            <w:r w:rsidR="00442DAE" w:rsidRPr="00442DAE">
              <w:rPr>
                <w:lang w:val="en-US" w:eastAsia="en-US"/>
              </w:rPr>
              <w:t xml:space="preserve"> quarter of 2017</w:t>
            </w:r>
            <w:r w:rsidRPr="00442DAE"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 w:rsidR="00442DAE">
              <w:rPr>
                <w:color w:val="222222"/>
                <w:shd w:val="clear" w:color="auto" w:fill="FFFFFF"/>
                <w:lang w:val="en-US"/>
              </w:rPr>
              <w:t>1</w:t>
            </w:r>
            <w:r w:rsidRPr="00442DAE">
              <w:rPr>
                <w:color w:val="222222"/>
                <w:shd w:val="clear" w:color="auto" w:fill="FFFFFF"/>
                <w:lang w:val="en-US"/>
              </w:rPr>
              <w:t xml:space="preserve"> to the present resolution of the BoD.</w:t>
            </w:r>
          </w:p>
        </w:tc>
      </w:tr>
      <w:tr w:rsidR="00F1275F" w:rsidRP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5F" w:rsidRPr="006A7386" w:rsidRDefault="00F1275F" w:rsidP="001646F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F1275F" w:rsidRDefault="00F1275F" w:rsidP="001646F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No.3 “</w:t>
            </w:r>
            <w:r w:rsidRPr="004C7672">
              <w:rPr>
                <w:b/>
                <w:lang w:val="en-US" w:eastAsia="en-US"/>
              </w:rPr>
              <w:t>Approval of the Regulation for selling non-core assets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F1275F" w:rsidRP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5F" w:rsidRDefault="00F1275F" w:rsidP="001646F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F1275F" w:rsidRDefault="00F1275F" w:rsidP="001646F8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964703">
              <w:rPr>
                <w:color w:val="000000" w:themeColor="text1"/>
                <w:lang w:val="en-US" w:eastAsia="en-US"/>
              </w:rPr>
              <w:t xml:space="preserve">1. To </w:t>
            </w:r>
            <w:r w:rsidR="00D06692">
              <w:rPr>
                <w:color w:val="000000" w:themeColor="text1"/>
                <w:lang w:val="en-US" w:eastAsia="en-US"/>
              </w:rPr>
              <w:t xml:space="preserve">approve the </w:t>
            </w:r>
            <w:r w:rsidR="00D06692" w:rsidRPr="00D06692">
              <w:rPr>
                <w:lang w:val="en-US" w:eastAsia="en-US"/>
              </w:rPr>
              <w:t>Regulation for selling non-core assets of Kubanenergo PJSC</w:t>
            </w:r>
            <w:r w:rsidRPr="00964703">
              <w:rPr>
                <w:color w:val="000000" w:themeColor="text1"/>
                <w:lang w:val="en-US" w:eastAsia="en-US"/>
              </w:rPr>
              <w:t>,</w:t>
            </w:r>
            <w:r w:rsidRPr="00734DD7">
              <w:rPr>
                <w:color w:val="222222"/>
                <w:shd w:val="clear" w:color="auto" w:fill="FFFFFF"/>
                <w:lang w:val="en-US"/>
              </w:rPr>
              <w:t xml:space="preserve"> as specified in Annex </w:t>
            </w:r>
            <w:r w:rsidR="00D06692">
              <w:rPr>
                <w:color w:val="222222"/>
                <w:shd w:val="clear" w:color="auto" w:fill="FFFFFF"/>
                <w:lang w:val="en-US"/>
              </w:rPr>
              <w:t>2</w:t>
            </w:r>
            <w:r w:rsidRPr="00734DD7">
              <w:rPr>
                <w:color w:val="222222"/>
                <w:shd w:val="clear" w:color="auto" w:fill="FFFFFF"/>
                <w:lang w:val="en-US"/>
              </w:rPr>
              <w:t xml:space="preserve"> to the present resolution of the BoD.</w:t>
            </w:r>
          </w:p>
          <w:p w:rsidR="00F1275F" w:rsidRDefault="00F1275F" w:rsidP="001646F8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964703">
              <w:rPr>
                <w:color w:val="000000" w:themeColor="text1"/>
                <w:lang w:val="en-US" w:eastAsia="en-US"/>
              </w:rPr>
              <w:t xml:space="preserve">2. To </w:t>
            </w:r>
            <w:r w:rsidR="00D06692">
              <w:rPr>
                <w:color w:val="000000" w:themeColor="text1"/>
                <w:lang w:val="en-US" w:eastAsia="en-US"/>
              </w:rPr>
              <w:t xml:space="preserve">consider as no longer valid paragraph 1 of the resolution adopted by the BoD on 15.11.2016 (minutes of meeting No.254/2016 </w:t>
            </w:r>
            <w:proofErr w:type="spellStart"/>
            <w:r w:rsidR="00D06692">
              <w:rPr>
                <w:color w:val="000000" w:themeColor="text1"/>
                <w:lang w:val="en-US" w:eastAsia="en-US"/>
              </w:rPr>
              <w:t>dd</w:t>
            </w:r>
            <w:proofErr w:type="spellEnd"/>
            <w:r w:rsidR="00D06692">
              <w:rPr>
                <w:color w:val="000000" w:themeColor="text1"/>
                <w:lang w:val="en-US" w:eastAsia="en-US"/>
              </w:rPr>
              <w:t xml:space="preserve"> 18.11.2016) on </w:t>
            </w:r>
            <w:r w:rsidR="00FB5F2A">
              <w:rPr>
                <w:color w:val="000000" w:themeColor="text1"/>
                <w:lang w:val="en-US" w:eastAsia="en-US"/>
              </w:rPr>
              <w:t xml:space="preserve">agenda </w:t>
            </w:r>
            <w:r w:rsidR="00D06692">
              <w:rPr>
                <w:color w:val="000000" w:themeColor="text1"/>
                <w:lang w:val="en-US" w:eastAsia="en-US"/>
              </w:rPr>
              <w:t>item “</w:t>
            </w:r>
            <w:r w:rsidR="00D06692">
              <w:rPr>
                <w:b/>
                <w:color w:val="000000" w:themeColor="text1"/>
                <w:lang w:val="en-US" w:eastAsia="en-US"/>
              </w:rPr>
              <w:t>“</w:t>
            </w:r>
            <w:r w:rsidR="00D06692" w:rsidRPr="00D06692">
              <w:rPr>
                <w:lang w:val="en-US" w:eastAsia="en-US"/>
              </w:rPr>
              <w:t>Approval of the Regulation for selling non-core assets of Kubanenergo PJSC</w:t>
            </w:r>
            <w:r w:rsidR="00D06692">
              <w:rPr>
                <w:color w:val="000000" w:themeColor="text1"/>
                <w:lang w:val="en-US" w:eastAsia="en-US"/>
              </w:rPr>
              <w:t>”</w:t>
            </w:r>
            <w:r w:rsidRPr="00734DD7">
              <w:rPr>
                <w:color w:val="222222"/>
                <w:shd w:val="clear" w:color="auto" w:fill="FFFFFF"/>
                <w:lang w:val="en-US"/>
              </w:rPr>
              <w:t>.</w:t>
            </w:r>
          </w:p>
          <w:p w:rsidR="00F1275F" w:rsidRDefault="00F1275F" w:rsidP="00D06692">
            <w:pPr>
              <w:jc w:val="both"/>
              <w:rPr>
                <w:color w:val="000000" w:themeColor="text1"/>
                <w:lang w:val="en-US" w:eastAsia="en-US"/>
              </w:rPr>
            </w:pPr>
            <w:r w:rsidRPr="00964703">
              <w:rPr>
                <w:color w:val="000000" w:themeColor="text1"/>
                <w:lang w:val="en-US" w:eastAsia="en-US"/>
              </w:rPr>
              <w:t xml:space="preserve">3. </w:t>
            </w:r>
            <w:r w:rsidR="00D06692" w:rsidRPr="00964703">
              <w:rPr>
                <w:color w:val="000000" w:themeColor="text1"/>
                <w:lang w:val="en-US" w:eastAsia="en-US"/>
              </w:rPr>
              <w:t xml:space="preserve">To </w:t>
            </w:r>
            <w:r w:rsidR="00D06692">
              <w:rPr>
                <w:color w:val="000000" w:themeColor="text1"/>
                <w:lang w:val="en-US" w:eastAsia="en-US"/>
              </w:rPr>
              <w:t xml:space="preserve">consider as no longer valid paragraph </w:t>
            </w:r>
            <w:r w:rsidR="00D06692">
              <w:rPr>
                <w:color w:val="000000" w:themeColor="text1"/>
                <w:lang w:val="en-US" w:eastAsia="en-US"/>
              </w:rPr>
              <w:t>4</w:t>
            </w:r>
            <w:r w:rsidR="00D06692">
              <w:rPr>
                <w:color w:val="000000" w:themeColor="text1"/>
                <w:lang w:val="en-US" w:eastAsia="en-US"/>
              </w:rPr>
              <w:t xml:space="preserve"> of the resolution adopted by the BoD on 15.11.2016 (minutes of meeting No.254/2016 </w:t>
            </w:r>
            <w:proofErr w:type="spellStart"/>
            <w:r w:rsidR="00D06692">
              <w:rPr>
                <w:color w:val="000000" w:themeColor="text1"/>
                <w:lang w:val="en-US" w:eastAsia="en-US"/>
              </w:rPr>
              <w:t>dd</w:t>
            </w:r>
            <w:proofErr w:type="spellEnd"/>
            <w:r w:rsidR="00D06692">
              <w:rPr>
                <w:color w:val="000000" w:themeColor="text1"/>
                <w:lang w:val="en-US" w:eastAsia="en-US"/>
              </w:rPr>
              <w:t xml:space="preserve"> 18.11.2016)</w:t>
            </w:r>
            <w:r w:rsidRPr="00964703">
              <w:rPr>
                <w:color w:val="000000" w:themeColor="text1"/>
                <w:lang w:val="en-US" w:eastAsia="en-US"/>
              </w:rPr>
              <w:t>.</w:t>
            </w:r>
          </w:p>
        </w:tc>
      </w:tr>
      <w:tr w:rsidR="00F1275F" w:rsidRP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5F" w:rsidRPr="006A7386" w:rsidRDefault="00F1275F" w:rsidP="001646F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F1275F" w:rsidRDefault="00F1275F" w:rsidP="001646F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No.4 “</w:t>
            </w:r>
            <w:r w:rsidRPr="004C7672">
              <w:rPr>
                <w:b/>
                <w:lang w:val="en-US" w:eastAsia="en-US"/>
              </w:rPr>
              <w:t>Approval of the restated Programme of disposal of non-core assets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F1275F" w:rsidRPr="00F1275F" w:rsidTr="001646F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5F" w:rsidRPr="00AD209B" w:rsidRDefault="00F1275F" w:rsidP="001646F8">
            <w:pPr>
              <w:jc w:val="both"/>
              <w:rPr>
                <w:color w:val="000000" w:themeColor="text1"/>
                <w:lang w:val="en-US" w:eastAsia="en-US"/>
              </w:rPr>
            </w:pPr>
            <w:r w:rsidRPr="00AD209B">
              <w:rPr>
                <w:color w:val="000000" w:themeColor="text1"/>
                <w:lang w:val="en-US" w:eastAsia="en-US"/>
              </w:rPr>
              <w:t>2.2.4.  Decision adopted by issuer’s Board of Directors:</w:t>
            </w:r>
          </w:p>
          <w:p w:rsidR="00AD209B" w:rsidRDefault="00AD209B" w:rsidP="00AD209B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AD209B">
              <w:rPr>
                <w:color w:val="222222"/>
                <w:shd w:val="clear" w:color="auto" w:fill="FFFFFF"/>
                <w:lang w:val="en-US"/>
              </w:rPr>
              <w:t xml:space="preserve">1. To approve the </w:t>
            </w:r>
            <w:r w:rsidRPr="00AD209B">
              <w:rPr>
                <w:lang w:val="en-US" w:eastAsia="en-US"/>
              </w:rPr>
              <w:t>restated Programme of disposal of non-core assets of Kubanenergo PJSC</w:t>
            </w:r>
            <w:r w:rsidRPr="00964703">
              <w:rPr>
                <w:color w:val="000000" w:themeColor="text1"/>
                <w:lang w:val="en-US" w:eastAsia="en-US"/>
              </w:rPr>
              <w:t>,</w:t>
            </w:r>
            <w:r w:rsidRPr="00734DD7">
              <w:rPr>
                <w:color w:val="222222"/>
                <w:shd w:val="clear" w:color="auto" w:fill="FFFFFF"/>
                <w:lang w:val="en-US"/>
              </w:rPr>
              <w:t xml:space="preserve">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3</w:t>
            </w:r>
            <w:r w:rsidRPr="00734DD7">
              <w:rPr>
                <w:color w:val="222222"/>
                <w:shd w:val="clear" w:color="auto" w:fill="FFFFFF"/>
                <w:lang w:val="en-US"/>
              </w:rPr>
              <w:t xml:space="preserve"> to the present resolution of the BoD.</w:t>
            </w:r>
          </w:p>
          <w:p w:rsidR="00A568D6" w:rsidRDefault="00AD209B" w:rsidP="00A568D6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2. </w:t>
            </w:r>
            <w:r w:rsidR="00A568D6" w:rsidRPr="00AD209B">
              <w:rPr>
                <w:color w:val="222222"/>
                <w:shd w:val="clear" w:color="auto" w:fill="FFFFFF"/>
                <w:lang w:val="en-US"/>
              </w:rPr>
              <w:t>To approve the</w:t>
            </w:r>
            <w:r w:rsidR="00A568D6">
              <w:rPr>
                <w:color w:val="222222"/>
                <w:shd w:val="clear" w:color="auto" w:fill="FFFFFF"/>
                <w:lang w:val="en-US"/>
              </w:rPr>
              <w:t xml:space="preserve"> Registry of </w:t>
            </w:r>
            <w:r w:rsidR="00A568D6" w:rsidRPr="00AD209B">
              <w:rPr>
                <w:lang w:val="en-US" w:eastAsia="en-US"/>
              </w:rPr>
              <w:t>non-core assets of Kubanenergo PJSC</w:t>
            </w:r>
            <w:r w:rsidR="00A568D6">
              <w:rPr>
                <w:lang w:val="en-US" w:eastAsia="en-US"/>
              </w:rPr>
              <w:t xml:space="preserve"> as of 31.12.2017</w:t>
            </w:r>
            <w:r w:rsidR="00A568D6" w:rsidRPr="00964703">
              <w:rPr>
                <w:color w:val="000000" w:themeColor="text1"/>
                <w:lang w:val="en-US" w:eastAsia="en-US"/>
              </w:rPr>
              <w:t>,</w:t>
            </w:r>
            <w:r w:rsidR="00A568D6" w:rsidRPr="00734DD7">
              <w:rPr>
                <w:color w:val="222222"/>
                <w:shd w:val="clear" w:color="auto" w:fill="FFFFFF"/>
                <w:lang w:val="en-US"/>
              </w:rPr>
              <w:t xml:space="preserve"> as specified in Annex </w:t>
            </w:r>
            <w:r w:rsidR="00A568D6">
              <w:rPr>
                <w:color w:val="222222"/>
                <w:shd w:val="clear" w:color="auto" w:fill="FFFFFF"/>
                <w:lang w:val="en-US"/>
              </w:rPr>
              <w:t>4</w:t>
            </w:r>
            <w:r w:rsidR="00A568D6" w:rsidRPr="00734DD7">
              <w:rPr>
                <w:color w:val="222222"/>
                <w:shd w:val="clear" w:color="auto" w:fill="FFFFFF"/>
                <w:lang w:val="en-US"/>
              </w:rPr>
              <w:t xml:space="preserve"> to the present resolution of the BoD.</w:t>
            </w:r>
          </w:p>
          <w:p w:rsidR="00F1275F" w:rsidRDefault="00A568D6" w:rsidP="00147B5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3. </w:t>
            </w:r>
            <w:r w:rsidRPr="00964703">
              <w:rPr>
                <w:color w:val="000000" w:themeColor="text1"/>
                <w:lang w:val="en-US" w:eastAsia="en-US"/>
              </w:rPr>
              <w:t xml:space="preserve">To </w:t>
            </w:r>
            <w:r>
              <w:rPr>
                <w:color w:val="000000" w:themeColor="text1"/>
                <w:lang w:val="en-US" w:eastAsia="en-US"/>
              </w:rPr>
              <w:t>consider as no longer valid</w:t>
            </w:r>
            <w:r>
              <w:rPr>
                <w:color w:val="000000" w:themeColor="text1"/>
                <w:lang w:val="en-US" w:eastAsia="en-US"/>
              </w:rPr>
              <w:t xml:space="preserve"> subparagraph 1.1 of paragraph 1 </w:t>
            </w:r>
            <w:r>
              <w:rPr>
                <w:color w:val="000000" w:themeColor="text1"/>
                <w:lang w:val="en-US" w:eastAsia="en-US"/>
              </w:rPr>
              <w:t>of the resolution adopted by the BoD on</w:t>
            </w:r>
            <w:r w:rsidR="00FB5F2A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 xml:space="preserve">23.12.2016 </w:t>
            </w:r>
            <w:r w:rsidR="00FB5F2A">
              <w:rPr>
                <w:color w:val="000000" w:themeColor="text1"/>
                <w:lang w:val="en-US" w:eastAsia="en-US"/>
              </w:rPr>
              <w:t>(</w:t>
            </w:r>
            <w:r w:rsidR="00FB5F2A">
              <w:rPr>
                <w:color w:val="000000" w:themeColor="text1"/>
                <w:lang w:val="en-US" w:eastAsia="en-US"/>
              </w:rPr>
              <w:t>minutes of meeting No.</w:t>
            </w:r>
            <w:r w:rsidR="00FB5F2A">
              <w:rPr>
                <w:color w:val="000000" w:themeColor="text1"/>
                <w:lang w:val="en-US" w:eastAsia="en-US"/>
              </w:rPr>
              <w:t xml:space="preserve">259/2016) </w:t>
            </w:r>
            <w:r w:rsidR="00FB5F2A">
              <w:rPr>
                <w:color w:val="000000" w:themeColor="text1"/>
                <w:lang w:val="en-US" w:eastAsia="en-US"/>
              </w:rPr>
              <w:t>on agenda item</w:t>
            </w:r>
            <w:r w:rsidR="00FB5F2A">
              <w:rPr>
                <w:color w:val="000000" w:themeColor="text1"/>
                <w:lang w:val="en-US" w:eastAsia="en-US"/>
              </w:rPr>
              <w:t xml:space="preserve"> “Procedure of </w:t>
            </w:r>
            <w:r w:rsidR="00147B5F">
              <w:rPr>
                <w:color w:val="000000" w:themeColor="text1"/>
                <w:lang w:val="en-US" w:eastAsia="en-US"/>
              </w:rPr>
              <w:t>revealing</w:t>
            </w:r>
            <w:r w:rsidR="00FB5F2A">
              <w:rPr>
                <w:color w:val="000000" w:themeColor="text1"/>
                <w:lang w:val="en-US" w:eastAsia="en-US"/>
              </w:rPr>
              <w:t xml:space="preserve"> </w:t>
            </w:r>
            <w:r w:rsidR="00147B5F">
              <w:rPr>
                <w:color w:val="000000" w:themeColor="text1"/>
                <w:lang w:val="en-US" w:eastAsia="en-US"/>
              </w:rPr>
              <w:t xml:space="preserve">and selling </w:t>
            </w:r>
            <w:r w:rsidR="00147B5F" w:rsidRPr="00AD209B">
              <w:rPr>
                <w:lang w:val="en-US" w:eastAsia="en-US"/>
              </w:rPr>
              <w:t>non-core assets of Kubanenergo PJSC</w:t>
            </w:r>
            <w:r w:rsidR="00FB5F2A">
              <w:rPr>
                <w:color w:val="000000" w:themeColor="text1"/>
                <w:lang w:val="en-US" w:eastAsia="en-US"/>
              </w:rPr>
              <w:t>”</w:t>
            </w:r>
            <w:r w:rsidR="00147B5F">
              <w:rPr>
                <w:color w:val="000000" w:themeColor="text1"/>
                <w:lang w:val="en-US" w:eastAsia="en-US"/>
              </w:rPr>
              <w:t>.</w:t>
            </w:r>
          </w:p>
          <w:p w:rsidR="00147B5F" w:rsidRDefault="00147B5F" w:rsidP="00147B5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4. </w:t>
            </w:r>
            <w:r w:rsidRPr="00964703">
              <w:rPr>
                <w:color w:val="000000" w:themeColor="text1"/>
                <w:lang w:val="en-US" w:eastAsia="en-US"/>
              </w:rPr>
              <w:t xml:space="preserve">To </w:t>
            </w:r>
            <w:r>
              <w:rPr>
                <w:color w:val="000000" w:themeColor="text1"/>
                <w:lang w:val="en-US" w:eastAsia="en-US"/>
              </w:rPr>
              <w:t>consider as no longer valid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 xml:space="preserve">paragraph </w:t>
            </w:r>
            <w:r>
              <w:rPr>
                <w:color w:val="000000" w:themeColor="text1"/>
                <w:lang w:val="en-US" w:eastAsia="en-US"/>
              </w:rPr>
              <w:t>2</w:t>
            </w:r>
            <w:r>
              <w:rPr>
                <w:color w:val="000000" w:themeColor="text1"/>
                <w:lang w:val="en-US" w:eastAsia="en-US"/>
              </w:rPr>
              <w:t xml:space="preserve"> of the resolution adopted by the BoD on</w:t>
            </w:r>
            <w:r>
              <w:rPr>
                <w:color w:val="000000" w:themeColor="text1"/>
                <w:lang w:val="en-US" w:eastAsia="en-US"/>
              </w:rPr>
              <w:t xml:space="preserve"> 30.11.2017 </w:t>
            </w:r>
            <w:r>
              <w:rPr>
                <w:color w:val="000000" w:themeColor="text1"/>
                <w:lang w:val="en-US" w:eastAsia="en-US"/>
              </w:rPr>
              <w:t>(minutes of meeting No.</w:t>
            </w:r>
            <w:r>
              <w:rPr>
                <w:color w:val="000000" w:themeColor="text1"/>
                <w:lang w:val="en-US" w:eastAsia="en-US"/>
              </w:rPr>
              <w:t xml:space="preserve">290/2017 </w:t>
            </w:r>
            <w:proofErr w:type="spellStart"/>
            <w:r>
              <w:rPr>
                <w:color w:val="000000" w:themeColor="text1"/>
                <w:lang w:val="en-US" w:eastAsia="en-US"/>
              </w:rPr>
              <w:t>dd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01.12.2017) on item 4.</w:t>
            </w:r>
          </w:p>
          <w:p w:rsidR="00147B5F" w:rsidRPr="00AD209B" w:rsidRDefault="00147B5F" w:rsidP="002653FB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5. </w:t>
            </w:r>
            <w:r w:rsidR="008761A2">
              <w:rPr>
                <w:color w:val="000000" w:themeColor="text1"/>
                <w:lang w:val="en-US" w:eastAsia="en-US"/>
              </w:rPr>
              <w:t xml:space="preserve">To instruct the director general </w:t>
            </w:r>
            <w:r w:rsidR="002653FB" w:rsidRPr="00AD209B">
              <w:rPr>
                <w:lang w:val="en-US" w:eastAsia="en-US"/>
              </w:rPr>
              <w:t>of Kubanenergo PJSC</w:t>
            </w:r>
            <w:r w:rsidR="002653FB">
              <w:rPr>
                <w:color w:val="000000" w:themeColor="text1"/>
                <w:lang w:val="en-US" w:eastAsia="en-US"/>
              </w:rPr>
              <w:t xml:space="preserve"> </w:t>
            </w:r>
            <w:r w:rsidR="008761A2">
              <w:rPr>
                <w:color w:val="000000" w:themeColor="text1"/>
                <w:lang w:val="en-US" w:eastAsia="en-US"/>
              </w:rPr>
              <w:t xml:space="preserve">to </w:t>
            </w:r>
            <w:r w:rsidR="002653FB">
              <w:rPr>
                <w:color w:val="000000" w:themeColor="text1"/>
                <w:lang w:val="en-US" w:eastAsia="en-US"/>
              </w:rPr>
              <w:t xml:space="preserve">ensure the discussion of the report on implementing </w:t>
            </w:r>
            <w:r w:rsidR="002653FB" w:rsidRPr="00AD209B">
              <w:rPr>
                <w:color w:val="222222"/>
                <w:shd w:val="clear" w:color="auto" w:fill="FFFFFF"/>
                <w:lang w:val="en-US"/>
              </w:rPr>
              <w:t>the</w:t>
            </w:r>
            <w:r w:rsidR="002653FB">
              <w:rPr>
                <w:color w:val="222222"/>
                <w:shd w:val="clear" w:color="auto" w:fill="FFFFFF"/>
                <w:lang w:val="en-US"/>
              </w:rPr>
              <w:t xml:space="preserve"> Registry of </w:t>
            </w:r>
            <w:r w:rsidR="002653FB" w:rsidRPr="00AD209B">
              <w:rPr>
                <w:lang w:val="en-US" w:eastAsia="en-US"/>
              </w:rPr>
              <w:t xml:space="preserve">non-core assets </w:t>
            </w:r>
            <w:r w:rsidR="002653FB">
              <w:rPr>
                <w:lang w:val="en-US" w:eastAsia="en-US"/>
              </w:rPr>
              <w:t>at a meeting of the BoD; period:  quarterly, by the 20</w:t>
            </w:r>
            <w:r w:rsidR="002653FB" w:rsidRPr="002653FB">
              <w:rPr>
                <w:vertAlign w:val="superscript"/>
                <w:lang w:val="en-US" w:eastAsia="en-US"/>
              </w:rPr>
              <w:t>th</w:t>
            </w:r>
            <w:r w:rsidR="002653FB">
              <w:rPr>
                <w:lang w:val="en-US" w:eastAsia="en-US"/>
              </w:rPr>
              <w:t xml:space="preserve"> calendar day of the month following the reporting month.</w:t>
            </w:r>
          </w:p>
        </w:tc>
      </w:tr>
      <w:tr w:rsidR="00F1275F" w:rsidRPr="00F1275F" w:rsidTr="001646F8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5F" w:rsidRDefault="00F1275F" w:rsidP="001646F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F1275F" w:rsidRPr="009E6504" w:rsidRDefault="002653FB" w:rsidP="001646F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</w:t>
            </w:r>
            <w:r w:rsidR="00F127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February 2018</w:t>
            </w:r>
          </w:p>
          <w:p w:rsidR="00F1275F" w:rsidRDefault="00F1275F" w:rsidP="002653F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 w:rsidR="002653FB">
              <w:rPr>
                <w:b/>
                <w:color w:val="000000" w:themeColor="text1"/>
                <w:lang w:val="en-US" w:eastAsia="en-US"/>
              </w:rPr>
              <w:t>22</w:t>
            </w:r>
            <w:r>
              <w:rPr>
                <w:b/>
                <w:color w:val="000000" w:themeColor="text1"/>
                <w:lang w:val="en-US" w:eastAsia="en-US"/>
              </w:rPr>
              <w:t xml:space="preserve"> February 2018, minutes of meeting No.</w:t>
            </w:r>
            <w:r w:rsidR="002653FB">
              <w:rPr>
                <w:b/>
                <w:color w:val="000000" w:themeColor="text1"/>
                <w:lang w:val="en-US" w:eastAsia="en-US"/>
              </w:rPr>
              <w:t>300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F1275F" w:rsidRPr="00C262C3" w:rsidTr="001646F8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275F" w:rsidRDefault="00F1275F" w:rsidP="001646F8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F1275F" w:rsidTr="001646F8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275F" w:rsidRDefault="00F1275F" w:rsidP="001646F8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275F" w:rsidRDefault="00F1275F" w:rsidP="001646F8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F1275F" w:rsidRDefault="00F1275F" w:rsidP="001646F8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275F" w:rsidRDefault="00F1275F" w:rsidP="001646F8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Dzhafarov</w:t>
            </w:r>
            <w:proofErr w:type="spellEnd"/>
            <w:r>
              <w:rPr>
                <w:lang w:val="en-US" w:eastAsia="en-US"/>
              </w:rPr>
              <w:t xml:space="preserve"> E.D.</w:t>
            </w:r>
          </w:p>
          <w:p w:rsidR="00F1275F" w:rsidRDefault="00F1275F" w:rsidP="001646F8">
            <w:pPr>
              <w:spacing w:line="252" w:lineRule="auto"/>
              <w:rPr>
                <w:lang w:val="en-US" w:eastAsia="en-US"/>
              </w:rPr>
            </w:pPr>
          </w:p>
        </w:tc>
      </w:tr>
      <w:tr w:rsidR="00F1275F" w:rsidTr="001646F8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275F" w:rsidRDefault="00F1275F" w:rsidP="002653FB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 w:rsidR="002653FB">
              <w:rPr>
                <w:lang w:val="en-US" w:eastAsia="en-US"/>
              </w:rPr>
              <w:t>26</w:t>
            </w:r>
            <w:bookmarkStart w:id="0" w:name="_GoBack"/>
            <w:bookmarkEnd w:id="0"/>
            <w:r>
              <w:rPr>
                <w:lang w:val="en-US" w:eastAsia="en-US"/>
              </w:rPr>
              <w:t xml:space="preserve">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275F" w:rsidRDefault="00F1275F" w:rsidP="001646F8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275F" w:rsidRDefault="00F1275F" w:rsidP="001646F8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F1275F" w:rsidRDefault="00F1275F" w:rsidP="00F1275F"/>
    <w:p w:rsidR="00F1275F" w:rsidRDefault="00F1275F" w:rsidP="00F1275F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5F"/>
    <w:rsid w:val="00147B5F"/>
    <w:rsid w:val="002653FB"/>
    <w:rsid w:val="00442DAE"/>
    <w:rsid w:val="0059029B"/>
    <w:rsid w:val="0062058F"/>
    <w:rsid w:val="008761A2"/>
    <w:rsid w:val="00A568D6"/>
    <w:rsid w:val="00AD209B"/>
    <w:rsid w:val="00D06692"/>
    <w:rsid w:val="00D956FD"/>
    <w:rsid w:val="00F1275F"/>
    <w:rsid w:val="00F40FD3"/>
    <w:rsid w:val="00F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132A"/>
  <w15:chartTrackingRefBased/>
  <w15:docId w15:val="{F7623D00-33B4-4D33-BF08-BA570C95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75F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F1275F"/>
  </w:style>
  <w:style w:type="paragraph" w:styleId="a5">
    <w:name w:val="No Spacing"/>
    <w:link w:val="a4"/>
    <w:uiPriority w:val="1"/>
    <w:qFormat/>
    <w:rsid w:val="00F1275F"/>
    <w:pPr>
      <w:spacing w:after="0" w:line="240" w:lineRule="auto"/>
    </w:pPr>
  </w:style>
  <w:style w:type="paragraph" w:customStyle="1" w:styleId="Default">
    <w:name w:val="Default"/>
    <w:rsid w:val="00F12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F127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</cp:revision>
  <dcterms:created xsi:type="dcterms:W3CDTF">2018-02-26T16:34:00Z</dcterms:created>
  <dcterms:modified xsi:type="dcterms:W3CDTF">2018-02-26T19:40:00Z</dcterms:modified>
</cp:coreProperties>
</file>