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4C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Statement of material fact</w:t>
      </w:r>
    </w:p>
    <w:p w:rsidR="00DD124C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“On disclosure of the issuer’s quarterly report”</w:t>
      </w:r>
    </w:p>
    <w:p w:rsidR="00DD124C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p w:rsidR="00DD124C" w:rsidRDefault="00DD124C" w:rsidP="00DD124C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4218"/>
        <w:gridCol w:w="5847"/>
      </w:tblGrid>
      <w:tr w:rsidR="00DD124C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DD124C" w:rsidRDefault="00DD124C" w:rsidP="00B07D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information</w:t>
            </w:r>
          </w:p>
        </w:tc>
      </w:tr>
      <w:tr w:rsidR="00DD124C" w:rsidRPr="00DD124C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DD124C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124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DD124C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DD124C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12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Kubanenergo PJSC</w:t>
            </w:r>
          </w:p>
        </w:tc>
      </w:tr>
      <w:tr w:rsidR="00DD124C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DD124C" w:rsidRDefault="00DD12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D124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Krasnodar, Russian Federation  350033</w:t>
            </w:r>
          </w:p>
        </w:tc>
      </w:tr>
      <w:tr w:rsidR="00DD124C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DD124C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12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1022301427268</w:t>
            </w:r>
          </w:p>
        </w:tc>
      </w:tr>
      <w:tr w:rsidR="00DD124C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DD124C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12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2309001660</w:t>
            </w:r>
          </w:p>
        </w:tc>
      </w:tr>
      <w:tr w:rsidR="00DD124C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DD124C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12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00063-</w:t>
            </w:r>
            <w:r w:rsidRPr="00DD12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DD124C" w:rsidRPr="00DD124C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Default="00DD124C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/>
              </w:rPr>
            </w:pPr>
            <w:hyperlink r:id="rId5" w:history="1">
              <w:r>
                <w:rPr>
                  <w:rStyle w:val="a3"/>
                  <w:b/>
                  <w:lang w:val="en-US" w:eastAsia="en-US"/>
                </w:rPr>
                <w:t>http://www.kubanenergo.ru</w:t>
              </w:r>
            </w:hyperlink>
          </w:p>
          <w:p w:rsidR="00DD124C" w:rsidRDefault="00DD124C">
            <w:pPr>
              <w:ind w:firstLine="0"/>
              <w:rPr>
                <w:lang w:val="en-US" w:eastAsia="en-US"/>
              </w:rPr>
            </w:pPr>
            <w:hyperlink r:id="rId6" w:history="1">
              <w:r>
                <w:rPr>
                  <w:rStyle w:val="a3"/>
                  <w:b/>
                  <w:lang w:val="en-US" w:eastAsia="en-US"/>
                </w:rPr>
                <w:t>http://www.e-disclosure.ru/portal/company.aspx?id=2827</w:t>
              </w:r>
            </w:hyperlink>
          </w:p>
        </w:tc>
      </w:tr>
      <w:tr w:rsidR="00DD124C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DD124C" w:rsidRDefault="00DD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D124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DD124C" w:rsidRPr="00DD124C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Type of the document disclosed by the issuer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Quarterly report of the issuer</w:t>
            </w:r>
          </w:p>
          <w:p w:rsidR="00DD124C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2.2 The reporting period for which the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document disclosed by the issuer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was prepared: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the </w:t>
            </w:r>
            <w:r w:rsidRPr="00DD124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  <w:r w:rsidRPr="00DD12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quarter of 2017</w:t>
            </w:r>
          </w:p>
          <w:p w:rsidR="00DD124C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 Webpage 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disclosed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document was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posted 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DD124C" w:rsidRPr="00DD124C" w:rsidRDefault="00DD124C" w:rsidP="00DD124C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hyperlink r:id="rId7" w:history="1">
              <w:r w:rsidRPr="00DD124C">
                <w:rPr>
                  <w:rStyle w:val="a3"/>
                  <w:b/>
                  <w:sz w:val="22"/>
                  <w:szCs w:val="22"/>
                  <w:lang w:val="en-US"/>
                </w:rPr>
                <w:t>http://www.kubanenergo.ru</w:t>
              </w:r>
            </w:hyperlink>
          </w:p>
          <w:p w:rsidR="00DD124C" w:rsidRPr="00DD124C" w:rsidRDefault="00DD124C" w:rsidP="00DD124C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hyperlink r:id="rId8" w:history="1">
              <w:r w:rsidRPr="00DD124C">
                <w:rPr>
                  <w:rStyle w:val="a3"/>
                  <w:b/>
                  <w:sz w:val="22"/>
                  <w:szCs w:val="22"/>
                  <w:lang w:val="en-US"/>
                </w:rPr>
                <w:t>http://www.e-disclosure.ru/portal/company.aspx?id=2827</w:t>
              </w:r>
            </w:hyperlink>
          </w:p>
          <w:p w:rsidR="00DD124C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2.4. Date of placing the report at website: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DD124C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2.5 Procedure of providing the interested parties with the copies of the document: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DD124C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Copies of the quarterly report of “Kubanenergo” PJSC are handed out upon the request of interested parties in accordance with paragraphs 89, 91 of Federal law “On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Joint Stock Companie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s” and paragraph 26 of the Charter, for the fee not exceeding the expenses for preparation of such copies. </w:t>
            </w: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3276"/>
        <w:gridCol w:w="1745"/>
      </w:tblGrid>
      <w:tr w:rsidR="00DD124C" w:rsidRPr="00DD124C" w:rsidTr="00DD124C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24C" w:rsidRPr="00DD124C" w:rsidRDefault="00DD124C" w:rsidP="00B07D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D124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3.</w:t>
            </w:r>
            <w:r w:rsidRPr="00DD12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DD124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Signature</w:t>
            </w:r>
          </w:p>
        </w:tc>
      </w:tr>
      <w:tr w:rsidR="00DD124C" w:rsidRPr="00DD124C" w:rsidTr="00DD124C">
        <w:trPr>
          <w:cantSplit/>
          <w:trHeight w:val="118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124C" w:rsidRPr="00DD124C" w:rsidRDefault="00DD124C" w:rsidP="00B07D0D">
            <w:pPr>
              <w:pStyle w:val="Default"/>
              <w:spacing w:line="252" w:lineRule="auto"/>
              <w:rPr>
                <w:lang w:val="en-US"/>
              </w:rPr>
            </w:pPr>
            <w:r w:rsidRPr="00DD124C"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124C" w:rsidRPr="00DD124C" w:rsidRDefault="00DD124C" w:rsidP="00B07D0D">
            <w:pPr>
              <w:spacing w:line="252" w:lineRule="auto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DD124C">
              <w:rPr>
                <w:rFonts w:ascii="Times New Roman" w:hAnsi="Times New Roman" w:cs="Times New Roman"/>
                <w:szCs w:val="24"/>
                <w:lang w:val="en-US" w:eastAsia="en-US"/>
              </w:rPr>
              <w:t>_____</w:t>
            </w: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__________</w:t>
            </w:r>
            <w:r w:rsidRPr="00DD124C">
              <w:rPr>
                <w:rFonts w:ascii="Times New Roman" w:hAnsi="Times New Roman" w:cs="Times New Roman"/>
                <w:szCs w:val="24"/>
                <w:lang w:val="en-US" w:eastAsia="en-US"/>
              </w:rPr>
              <w:t>__________</w:t>
            </w:r>
          </w:p>
          <w:p w:rsidR="00DD124C" w:rsidRPr="00DD124C" w:rsidRDefault="00DD124C" w:rsidP="00B07D0D">
            <w:pPr>
              <w:spacing w:line="252" w:lineRule="auto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              </w:t>
            </w:r>
            <w:bookmarkStart w:id="0" w:name="_GoBack"/>
            <w:bookmarkEnd w:id="0"/>
            <w:r w:rsidRPr="00DD124C">
              <w:rPr>
                <w:rFonts w:ascii="Times New Roman" w:hAnsi="Times New Roman" w:cs="Times New Roman"/>
                <w:szCs w:val="24"/>
                <w:lang w:val="en-US" w:eastAsia="en-US"/>
              </w:rPr>
              <w:t>(signature)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124C" w:rsidRPr="00DD124C" w:rsidRDefault="00DD124C" w:rsidP="00DD124C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D12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Dzhafarov</w:t>
            </w:r>
            <w:proofErr w:type="spellEnd"/>
            <w:r w:rsidRPr="00DD12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E.D.</w:t>
            </w:r>
          </w:p>
          <w:p w:rsidR="00DD124C" w:rsidRPr="00DD124C" w:rsidRDefault="00DD124C" w:rsidP="00B07D0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D124C" w:rsidRPr="00DD124C" w:rsidTr="00DD124C">
        <w:trPr>
          <w:cantSplit/>
          <w:trHeight w:val="645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124C" w:rsidRPr="00DD124C" w:rsidRDefault="00DD124C" w:rsidP="00DD124C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D12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Pr="00DD12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  <w:r w:rsidRPr="00DD12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February 2018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124C" w:rsidRPr="00DD124C" w:rsidRDefault="00DD124C" w:rsidP="00B07D0D">
            <w:pPr>
              <w:spacing w:line="252" w:lineRule="auto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DD124C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124C" w:rsidRPr="00DD124C" w:rsidRDefault="00DD124C" w:rsidP="00B07D0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DD124C" w:rsidRPr="00DD124C" w:rsidRDefault="00DD124C" w:rsidP="00DD124C">
      <w:pPr>
        <w:rPr>
          <w:rFonts w:ascii="Times New Roman" w:hAnsi="Times New Roman" w:cs="Times New Roman"/>
        </w:rPr>
      </w:pPr>
    </w:p>
    <w:p w:rsidR="00DD124C" w:rsidRPr="00DD124C" w:rsidRDefault="00DD124C" w:rsidP="00DD124C">
      <w:pPr>
        <w:rPr>
          <w:rFonts w:ascii="Times New Roman" w:hAnsi="Times New Roman" w:cs="Times New Roman"/>
        </w:rPr>
      </w:pPr>
    </w:p>
    <w:p w:rsidR="00DD124C" w:rsidRPr="00DD124C" w:rsidRDefault="00DD124C" w:rsidP="00DD124C">
      <w:pPr>
        <w:rPr>
          <w:rFonts w:ascii="Times New Roman" w:hAnsi="Times New Roman" w:cs="Times New Roman"/>
        </w:rPr>
      </w:pPr>
    </w:p>
    <w:p w:rsidR="00DD124C" w:rsidRDefault="00DD124C" w:rsidP="00DD12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Default="00DD124C" w:rsidP="00DD12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Default="00DD124C" w:rsidP="00DD124C"/>
    <w:p w:rsidR="00DD124C" w:rsidRDefault="00DD124C" w:rsidP="00DD124C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4C"/>
    <w:rsid w:val="0059029B"/>
    <w:rsid w:val="0062058F"/>
    <w:rsid w:val="00D956FD"/>
    <w:rsid w:val="00DD124C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4066"/>
  <w15:chartTrackingRefBased/>
  <w15:docId w15:val="{DB1904D9-A0BE-4F53-98E5-C0C245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24C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DD12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D1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D124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Company>Home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2018-02-13T23:33:00Z</dcterms:created>
  <dcterms:modified xsi:type="dcterms:W3CDTF">2018-02-13T23:37:00Z</dcterms:modified>
</cp:coreProperties>
</file>