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F" w:rsidRDefault="0017657F" w:rsidP="0017657F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17657F" w:rsidRDefault="0017657F" w:rsidP="0017657F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17657F" w:rsidRDefault="0017657F" w:rsidP="0017657F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17657F" w:rsidTr="0017657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 w:rsidP="001B3A8D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7657F" w:rsidRPr="0017657F" w:rsidTr="0017657F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17657F" w:rsidTr="0017657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17657F" w:rsidTr="0017657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17657F" w:rsidTr="0017657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17657F" w:rsidTr="0017657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17657F" w:rsidTr="0017657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17657F" w:rsidRPr="0017657F" w:rsidTr="0017657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Default="0017657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7F" w:rsidRPr="0017657F" w:rsidRDefault="0017657F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17657F" w:rsidRPr="0017657F" w:rsidRDefault="0017657F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7657F" w:rsidTr="0017657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657F" w:rsidRDefault="0017657F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7657F" w:rsidRPr="0017657F" w:rsidTr="0017657F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657F" w:rsidRDefault="0017657F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9 February 2018</w:t>
            </w:r>
          </w:p>
        </w:tc>
      </w:tr>
      <w:tr w:rsidR="0017657F" w:rsidRPr="0017657F" w:rsidTr="0017657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657F" w:rsidRDefault="0017657F" w:rsidP="0017657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 w:rsidRPr="0017657F">
              <w:rPr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2018</w:t>
            </w:r>
          </w:p>
        </w:tc>
      </w:tr>
      <w:tr w:rsidR="0017657F" w:rsidRPr="0017657F" w:rsidTr="0017657F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657F" w:rsidRDefault="0017657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17657F" w:rsidRDefault="0017657F" w:rsidP="0017657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Approval of insurers of Kubanenergo PJSC.</w:t>
            </w:r>
          </w:p>
          <w:p w:rsidR="0017657F" w:rsidRDefault="0017657F" w:rsidP="0017657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Discussion of a report from the Company’s general director on the process of implementation of the register (the plan of selling) of non-core assets in the 4</w:t>
            </w:r>
            <w:r w:rsidRPr="0017657F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17657F" w:rsidRDefault="0017657F" w:rsidP="0017657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Approval of the Regulation for selling non-core assets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17657F" w:rsidRPr="0017657F" w:rsidRDefault="0017657F" w:rsidP="0017657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Approval of the</w:t>
            </w:r>
            <w:r>
              <w:rPr>
                <w:sz w:val="24"/>
                <w:szCs w:val="24"/>
                <w:lang w:val="en-US" w:eastAsia="en-US"/>
              </w:rPr>
              <w:t xml:space="preserve"> restated Programme of disposal of non-core assets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bookmarkStart w:id="0" w:name="_GoBack"/>
            <w:bookmarkEnd w:id="0"/>
          </w:p>
        </w:tc>
      </w:tr>
      <w:tr w:rsidR="0017657F" w:rsidTr="0017657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657F" w:rsidRDefault="0017657F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7657F" w:rsidTr="0017657F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657F" w:rsidRDefault="0017657F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657F" w:rsidRDefault="0017657F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_______________</w:t>
            </w:r>
          </w:p>
          <w:p w:rsidR="0017657F" w:rsidRDefault="0017657F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657F" w:rsidRDefault="0017657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Dzhafarov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E.D.</w:t>
            </w:r>
          </w:p>
          <w:p w:rsidR="0017657F" w:rsidRDefault="0017657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7657F" w:rsidTr="0017657F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657F" w:rsidRDefault="0017657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9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7657F" w:rsidRDefault="0017657F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7657F" w:rsidRDefault="0017657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7657F" w:rsidRDefault="0017657F" w:rsidP="0017657F"/>
    <w:p w:rsidR="0017657F" w:rsidRDefault="0017657F" w:rsidP="0017657F"/>
    <w:p w:rsidR="0017657F" w:rsidRDefault="0017657F" w:rsidP="0017657F"/>
    <w:p w:rsidR="0017657F" w:rsidRDefault="0017657F" w:rsidP="0017657F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7F"/>
    <w:rsid w:val="0017657F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723F"/>
  <w15:chartTrackingRefBased/>
  <w15:docId w15:val="{1C15AF49-7E32-474D-A39B-F98B147A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57F"/>
    <w:rPr>
      <w:color w:val="0000FF"/>
      <w:u w:val="single"/>
    </w:rPr>
  </w:style>
  <w:style w:type="paragraph" w:styleId="a4">
    <w:name w:val="No Spacing"/>
    <w:uiPriority w:val="1"/>
    <w:qFormat/>
    <w:rsid w:val="001765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6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>Home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2018-02-11T17:21:00Z</dcterms:created>
  <dcterms:modified xsi:type="dcterms:W3CDTF">2018-02-11T17:24:00Z</dcterms:modified>
</cp:coreProperties>
</file>