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2B" w:rsidRDefault="00A47B2B" w:rsidP="00A47B2B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A47B2B" w:rsidRDefault="00A47B2B" w:rsidP="00A47B2B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A47B2B" w:rsidRDefault="00A47B2B" w:rsidP="00A47B2B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Default="00A47B2B" w:rsidP="00A30B79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A47B2B" w:rsidRPr="00A47B2B" w:rsidTr="00A30B79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Pr="00BD79B2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D7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A47B2B" w:rsidTr="00A30B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Pr="00BD79B2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A47B2B" w:rsidTr="00A30B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1.3. 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Pr="00BD79B2" w:rsidRDefault="00A47B2B" w:rsidP="00A30B79">
            <w:pPr>
              <w:jc w:val="both"/>
              <w:rPr>
                <w:color w:val="000000" w:themeColor="text1"/>
                <w:lang w:val="en-US" w:eastAsia="en-US"/>
              </w:rPr>
            </w:pPr>
            <w:r w:rsidRPr="00BD79B2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A47B2B" w:rsidTr="00A30B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Pr="00BD79B2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D7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A47B2B" w:rsidTr="00A30B79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Pr="00BD79B2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D7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A47B2B" w:rsidTr="00A30B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Pr="00BD79B2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D7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BD79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A47B2B" w:rsidRPr="00A47B2B" w:rsidTr="00A30B7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of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Default="00A47B2B" w:rsidP="00A30B79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A47B2B" w:rsidRPr="00BD79B2" w:rsidTr="00A30B79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Default="00A47B2B" w:rsidP="00A30B79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A47B2B" w:rsidRDefault="00A47B2B" w:rsidP="00A30B79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A47B2B" w:rsidRDefault="00A47B2B" w:rsidP="00A30B79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Members participated in the meeting: </w:t>
            </w:r>
            <w:r w:rsidRPr="00D9287D">
              <w:rPr>
                <w:color w:val="000000" w:themeColor="text1"/>
                <w:lang w:val="en-US" w:eastAsia="en-US"/>
              </w:rPr>
              <w:t>1</w:t>
            </w:r>
            <w:r>
              <w:rPr>
                <w:color w:val="000000" w:themeColor="text1"/>
                <w:lang w:val="en-US" w:eastAsia="en-US"/>
              </w:rPr>
              <w:t>1 members</w:t>
            </w:r>
          </w:p>
          <w:p w:rsidR="00A47B2B" w:rsidRDefault="00A47B2B" w:rsidP="00A30B79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A47B2B" w:rsidTr="00A30B79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B2B" w:rsidRDefault="00A47B2B" w:rsidP="00A30B79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B2B" w:rsidRDefault="00A47B2B" w:rsidP="00A30B79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A47B2B" w:rsidTr="00A30B79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47B2B" w:rsidRDefault="00A47B2B" w:rsidP="00A30B79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B2B" w:rsidRDefault="00A47B2B" w:rsidP="00A30B7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B2B" w:rsidRDefault="00A47B2B" w:rsidP="00A30B79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7B2B" w:rsidRDefault="00A47B2B" w:rsidP="00A30B79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A47B2B" w:rsidTr="00A30B79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30B79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47B2B" w:rsidRPr="00A47B2B" w:rsidRDefault="00A47B2B" w:rsidP="00A30B7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30B7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30B7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47B2B" w:rsidTr="00A30B79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47B2B" w:rsidRDefault="00A47B2B" w:rsidP="00A47B2B">
                  <w:pPr>
                    <w:jc w:val="center"/>
                  </w:pPr>
                  <w:r w:rsidRPr="00F13809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47B2B" w:rsidTr="00A30B79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47B2B" w:rsidRDefault="00A47B2B" w:rsidP="00A47B2B">
                  <w:pPr>
                    <w:jc w:val="center"/>
                  </w:pPr>
                  <w:r w:rsidRPr="00F13809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47B2B" w:rsidTr="00A30B79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47B2B" w:rsidRDefault="00A47B2B" w:rsidP="00A47B2B">
                  <w:pPr>
                    <w:jc w:val="center"/>
                  </w:pPr>
                  <w:r w:rsidRPr="00F13809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47B2B" w:rsidTr="00A30B79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47B2B" w:rsidRDefault="00A47B2B" w:rsidP="00A47B2B">
                  <w:pPr>
                    <w:jc w:val="center"/>
                  </w:pPr>
                  <w:r w:rsidRPr="00F13809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47B2B" w:rsidTr="00A30B79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47B2B" w:rsidRDefault="00A47B2B" w:rsidP="00A47B2B">
                  <w:pPr>
                    <w:jc w:val="center"/>
                  </w:pPr>
                  <w:r w:rsidRPr="00F13809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47B2B" w:rsidTr="00A30B79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47B2B" w:rsidRDefault="00A47B2B" w:rsidP="00A47B2B">
                  <w:pPr>
                    <w:jc w:val="center"/>
                  </w:pPr>
                  <w:r w:rsidRPr="00F13809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47B2B" w:rsidTr="00A30B79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A47B2B" w:rsidRDefault="00A47B2B" w:rsidP="00A47B2B">
                  <w:pPr>
                    <w:jc w:val="center"/>
                  </w:pPr>
                  <w:r w:rsidRPr="00F13809"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7B2B" w:rsidRDefault="00A47B2B" w:rsidP="00A47B2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47B2B" w:rsidRPr="00DD0593" w:rsidRDefault="00A47B2B" w:rsidP="00A30B79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Default="00A47B2B" w:rsidP="00A30B79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A47B2B" w:rsidRDefault="00A47B2B" w:rsidP="00A47B2B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F50841">
              <w:rPr>
                <w:b/>
                <w:lang w:val="en-US" w:eastAsia="en-US"/>
              </w:rPr>
              <w:t>Discussion of a report on the process and pricing audit of a project form the Investment Programme of Kubanenergo PJSC and reports on implementation of the approved Investment Programme of Kubanenergo PJSC in the 1</w:t>
            </w:r>
            <w:r w:rsidRPr="00F50841">
              <w:rPr>
                <w:b/>
                <w:vertAlign w:val="superscript"/>
                <w:lang w:val="en-US" w:eastAsia="en-US"/>
              </w:rPr>
              <w:t>st</w:t>
            </w:r>
            <w:r w:rsidRPr="00F50841">
              <w:rPr>
                <w:b/>
                <w:lang w:val="en-US" w:eastAsia="en-US"/>
              </w:rPr>
              <w:t xml:space="preserve"> and 2</w:t>
            </w:r>
            <w:r w:rsidRPr="00F50841">
              <w:rPr>
                <w:b/>
                <w:vertAlign w:val="superscript"/>
                <w:lang w:val="en-US" w:eastAsia="en-US"/>
              </w:rPr>
              <w:t>nd</w:t>
            </w:r>
            <w:r w:rsidRPr="00F50841">
              <w:rPr>
                <w:b/>
                <w:lang w:val="en-US" w:eastAsia="en-US"/>
              </w:rPr>
              <w:t xml:space="preserve"> quarters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Pr="00BD79B2" w:rsidRDefault="00A47B2B" w:rsidP="00A30B79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 w:rsidRPr="00BD79B2">
              <w:rPr>
                <w:lang w:val="en-US" w:eastAsia="en-US"/>
              </w:rPr>
              <w:t>2.2.1 Text of the resolution proposed by the issuer's b oared of directors:</w:t>
            </w:r>
          </w:p>
          <w:p w:rsidR="00A47B2B" w:rsidRPr="00BD79B2" w:rsidRDefault="00A47B2B" w:rsidP="00A30B79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 w:rsidRPr="00A47B2B">
              <w:rPr>
                <w:lang w:val="en-US" w:eastAsia="en-US"/>
              </w:rPr>
              <w:t xml:space="preserve">To take into consideration the </w:t>
            </w:r>
            <w:r w:rsidRPr="00A47B2B">
              <w:rPr>
                <w:lang w:val="en-US" w:eastAsia="en-US"/>
              </w:rPr>
              <w:t>report on the process and pricing audit of a project form the Investment Programme of Kubanenergo PJSC and reports on implementation of the approved Investment Programme of Kubanenergo PJSC in the 1</w:t>
            </w:r>
            <w:r w:rsidRPr="00A47B2B">
              <w:rPr>
                <w:vertAlign w:val="superscript"/>
                <w:lang w:val="en-US" w:eastAsia="en-US"/>
              </w:rPr>
              <w:t>st</w:t>
            </w:r>
            <w:r w:rsidRPr="00A47B2B">
              <w:rPr>
                <w:lang w:val="en-US" w:eastAsia="en-US"/>
              </w:rPr>
              <w:t xml:space="preserve"> and 2</w:t>
            </w:r>
            <w:r w:rsidRPr="00A47B2B">
              <w:rPr>
                <w:vertAlign w:val="superscript"/>
                <w:lang w:val="en-US" w:eastAsia="en-US"/>
              </w:rPr>
              <w:t>nd</w:t>
            </w:r>
            <w:r w:rsidRPr="00A47B2B">
              <w:rPr>
                <w:lang w:val="en-US" w:eastAsia="en-US"/>
              </w:rPr>
              <w:t xml:space="preserve"> quarters of 2017</w:t>
            </w:r>
            <w:r>
              <w:rPr>
                <w:lang w:val="en-US" w:eastAsia="en-US"/>
              </w:rPr>
              <w:t>, as specified in Annex 1 to the present resolution of the Company’s Board of Directors.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Default="00A47B2B" w:rsidP="00A47B2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A47B2B" w:rsidRDefault="00A47B2B" w:rsidP="00A47B2B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A47B2B">
              <w:rPr>
                <w:b/>
                <w:color w:val="000000" w:themeColor="text1"/>
                <w:lang w:val="en-US" w:eastAsia="en-US"/>
              </w:rPr>
              <w:t>2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F50841">
              <w:rPr>
                <w:b/>
                <w:lang w:val="en-US" w:eastAsia="en-US"/>
              </w:rPr>
              <w:t>Approval of the list of investment projects that are subject to process and pricing audit in 2018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Pr="00BD79B2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 w:rsidRPr="00BD79B2">
              <w:rPr>
                <w:lang w:val="en-US" w:eastAsia="en-US"/>
              </w:rPr>
              <w:t>2.2.</w:t>
            </w:r>
            <w:r w:rsidRPr="00A47B2B">
              <w:rPr>
                <w:lang w:val="en-US" w:eastAsia="en-US"/>
              </w:rPr>
              <w:t>2</w:t>
            </w:r>
            <w:r w:rsidRPr="00BD79B2">
              <w:rPr>
                <w:lang w:val="en-US" w:eastAsia="en-US"/>
              </w:rPr>
              <w:t xml:space="preserve"> Text of the resolution proposed by the issuer's b oared of directors:</w:t>
            </w:r>
          </w:p>
          <w:p w:rsidR="00A47B2B" w:rsidRPr="00BD79B2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To approve </w:t>
            </w:r>
            <w:r w:rsidRPr="00A47B2B">
              <w:rPr>
                <w:lang w:val="en-US" w:eastAsia="en-US"/>
              </w:rPr>
              <w:t>the list of investment projects that are subject to process and pricing audit in 2018</w:t>
            </w:r>
            <w:r>
              <w:rPr>
                <w:lang w:val="en-US" w:eastAsia="en-US"/>
              </w:rPr>
              <w:t xml:space="preserve">, as specified in Annex </w:t>
            </w:r>
            <w:r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to the present resolution of the Company’s Board of Directors.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Default="00A47B2B" w:rsidP="00A47B2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A47B2B" w:rsidRDefault="00A47B2B" w:rsidP="00A47B2B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A47B2B">
              <w:rPr>
                <w:b/>
                <w:color w:val="000000" w:themeColor="text1"/>
                <w:lang w:val="en-US" w:eastAsia="en-US"/>
              </w:rPr>
              <w:t>3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F50841">
              <w:rPr>
                <w:b/>
                <w:lang w:val="en-US" w:eastAsia="en-US"/>
              </w:rPr>
              <w:t xml:space="preserve">Discussion of a report of </w:t>
            </w:r>
            <w:r>
              <w:rPr>
                <w:b/>
                <w:lang w:val="en-US" w:eastAsia="en-US"/>
              </w:rPr>
              <w:t xml:space="preserve">the </w:t>
            </w:r>
            <w:r w:rsidRPr="00F50841">
              <w:rPr>
                <w:b/>
                <w:lang w:val="en-US" w:eastAsia="en-US"/>
              </w:rPr>
              <w:t>Director General of Kubanenergo PJSC on implementation of resolutions adopted by the Company’s Board of Directors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Pr="00BD79B2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 w:rsidRPr="00BD79B2">
              <w:rPr>
                <w:lang w:val="en-US" w:eastAsia="en-US"/>
              </w:rPr>
              <w:t>2.2.</w:t>
            </w:r>
            <w:r w:rsidRPr="00A47B2B">
              <w:rPr>
                <w:lang w:val="en-US" w:eastAsia="en-US"/>
              </w:rPr>
              <w:t>3</w:t>
            </w:r>
            <w:r w:rsidRPr="00BD79B2">
              <w:rPr>
                <w:lang w:val="en-US" w:eastAsia="en-US"/>
              </w:rPr>
              <w:t xml:space="preserve"> Text of the resolution proposed by the issuer's b oared of directors:</w:t>
            </w:r>
          </w:p>
          <w:p w:rsidR="00A47B2B" w:rsidRPr="00BD79B2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 w:rsidRPr="00A47B2B">
              <w:rPr>
                <w:lang w:val="en-US" w:eastAsia="en-US"/>
              </w:rPr>
              <w:lastRenderedPageBreak/>
              <w:t>To take into consideration the report</w:t>
            </w:r>
            <w:r>
              <w:rPr>
                <w:lang w:val="en-US" w:eastAsia="en-US"/>
              </w:rPr>
              <w:t xml:space="preserve"> of </w:t>
            </w:r>
            <w:r w:rsidRPr="00A47B2B">
              <w:rPr>
                <w:lang w:val="en-US" w:eastAsia="en-US"/>
              </w:rPr>
              <w:t>the Director General of Kubanenergo PJSC on implementation of resolutions adopted by the Company’s Board of Director</w:t>
            </w:r>
            <w:r w:rsidRPr="00F50841">
              <w:rPr>
                <w:b/>
                <w:lang w:val="en-US" w:eastAsia="en-US"/>
              </w:rPr>
              <w:t>s</w:t>
            </w:r>
            <w:r>
              <w:rPr>
                <w:lang w:val="en-US" w:eastAsia="en-US"/>
              </w:rPr>
              <w:t>, as specified in Annex</w:t>
            </w:r>
            <w:r>
              <w:rPr>
                <w:lang w:val="en-US" w:eastAsia="en-US"/>
              </w:rPr>
              <w:t>es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3-4</w:t>
            </w:r>
            <w:r>
              <w:rPr>
                <w:lang w:val="en-US" w:eastAsia="en-US"/>
              </w:rPr>
              <w:t xml:space="preserve"> to the present resolution of the Company’s Board of Directors.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Default="00A47B2B" w:rsidP="00A47B2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</w:p>
          <w:p w:rsidR="00A47B2B" w:rsidRDefault="00A47B2B" w:rsidP="00A47B2B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A47B2B">
              <w:rPr>
                <w:b/>
                <w:color w:val="000000" w:themeColor="text1"/>
                <w:lang w:val="en-US" w:eastAsia="en-US"/>
              </w:rPr>
              <w:t>4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F50841">
              <w:rPr>
                <w:b/>
                <w:lang w:val="en-US" w:eastAsia="en-US"/>
              </w:rPr>
              <w:t>Approval of insurers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Pr="00BD79B2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 w:rsidRPr="00BD79B2">
              <w:rPr>
                <w:lang w:val="en-US" w:eastAsia="en-US"/>
              </w:rPr>
              <w:t>2.2.</w:t>
            </w:r>
            <w:r w:rsidRPr="00A47B2B">
              <w:rPr>
                <w:lang w:val="en-US" w:eastAsia="en-US"/>
              </w:rPr>
              <w:t>4</w:t>
            </w:r>
            <w:r w:rsidRPr="00BD79B2">
              <w:rPr>
                <w:lang w:val="en-US" w:eastAsia="en-US"/>
              </w:rPr>
              <w:t xml:space="preserve"> Text of the resolution proposed by the issuer's b oared of directors:</w:t>
            </w:r>
          </w:p>
          <w:p w:rsidR="00A47B2B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To appoint the following company as the Company’s Insurer:</w:t>
            </w: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232"/>
              <w:gridCol w:w="3232"/>
              <w:gridCol w:w="3233"/>
            </w:tblGrid>
            <w:tr w:rsidR="00A47B2B" w:rsidTr="00A47B2B">
              <w:tc>
                <w:tcPr>
                  <w:tcW w:w="3232" w:type="dxa"/>
                </w:tcPr>
                <w:p w:rsidR="00A47B2B" w:rsidRDefault="00A47B2B" w:rsidP="00A47B2B">
                  <w:pPr>
                    <w:pStyle w:val="a6"/>
                    <w:tabs>
                      <w:tab w:val="left" w:pos="284"/>
                    </w:tabs>
                    <w:ind w:left="0"/>
                    <w:jc w:val="center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Type of insurance</w:t>
                  </w:r>
                </w:p>
              </w:tc>
              <w:tc>
                <w:tcPr>
                  <w:tcW w:w="3232" w:type="dxa"/>
                </w:tcPr>
                <w:p w:rsidR="00A47B2B" w:rsidRDefault="00A47B2B" w:rsidP="00A47B2B">
                  <w:pPr>
                    <w:pStyle w:val="a6"/>
                    <w:tabs>
                      <w:tab w:val="left" w:pos="284"/>
                    </w:tabs>
                    <w:ind w:left="0"/>
                    <w:jc w:val="center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Insurance company</w:t>
                  </w:r>
                </w:p>
              </w:tc>
              <w:tc>
                <w:tcPr>
                  <w:tcW w:w="3233" w:type="dxa"/>
                </w:tcPr>
                <w:p w:rsidR="00A47B2B" w:rsidRDefault="00A47B2B" w:rsidP="00A47B2B">
                  <w:pPr>
                    <w:pStyle w:val="a6"/>
                    <w:tabs>
                      <w:tab w:val="left" w:pos="284"/>
                    </w:tabs>
                    <w:ind w:left="0"/>
                    <w:jc w:val="center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Service period</w:t>
                  </w:r>
                </w:p>
              </w:tc>
            </w:tr>
            <w:tr w:rsidR="00A47B2B" w:rsidTr="00A47B2B">
              <w:tc>
                <w:tcPr>
                  <w:tcW w:w="3232" w:type="dxa"/>
                </w:tcPr>
                <w:p w:rsidR="00A47B2B" w:rsidRDefault="00A47B2B" w:rsidP="00A47B2B">
                  <w:pPr>
                    <w:pStyle w:val="a6"/>
                    <w:tabs>
                      <w:tab w:val="left" w:pos="284"/>
                    </w:tabs>
                    <w:ind w:left="0"/>
                    <w:jc w:val="center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C</w:t>
                  </w:r>
                  <w:r w:rsidRPr="00A47B2B">
                    <w:rPr>
                      <w:lang w:val="en-US" w:eastAsia="en-US"/>
                    </w:rPr>
                    <w:t>orporate property insurance</w:t>
                  </w:r>
                  <w:r w:rsidRPr="00A47B2B">
                    <w:rPr>
                      <w:lang w:val="en-US"/>
                    </w:rPr>
                    <w:t xml:space="preserve"> </w:t>
                  </w:r>
                  <w:r w:rsidRPr="00A47B2B">
                    <w:rPr>
                      <w:lang w:val="en-US" w:eastAsia="en-US"/>
                    </w:rPr>
                    <w:t>against all risks</w:t>
                  </w:r>
                </w:p>
              </w:tc>
              <w:tc>
                <w:tcPr>
                  <w:tcW w:w="3232" w:type="dxa"/>
                </w:tcPr>
                <w:p w:rsidR="00A47B2B" w:rsidRDefault="00A47B2B" w:rsidP="00A47B2B">
                  <w:pPr>
                    <w:pStyle w:val="a6"/>
                    <w:tabs>
                      <w:tab w:val="left" w:pos="284"/>
                    </w:tabs>
                    <w:ind w:left="0"/>
                    <w:jc w:val="center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SPAO (I</w:t>
                  </w:r>
                  <w:r w:rsidRPr="00A47B2B">
                    <w:rPr>
                      <w:lang w:val="en-US" w:eastAsia="en-US"/>
                    </w:rPr>
                    <w:t>nsurance public joint-stock company</w:t>
                  </w:r>
                  <w:r>
                    <w:rPr>
                      <w:lang w:val="en-US" w:eastAsia="en-US"/>
                    </w:rPr>
                    <w:t xml:space="preserve">) </w:t>
                  </w:r>
                  <w:proofErr w:type="spellStart"/>
                  <w:r>
                    <w:rPr>
                      <w:lang w:val="en-US" w:eastAsia="en-US"/>
                    </w:rPr>
                    <w:t>Ingosstrakh</w:t>
                  </w:r>
                  <w:proofErr w:type="spellEnd"/>
                </w:p>
              </w:tc>
              <w:tc>
                <w:tcPr>
                  <w:tcW w:w="3233" w:type="dxa"/>
                </w:tcPr>
                <w:p w:rsidR="00A47B2B" w:rsidRDefault="00A47B2B" w:rsidP="00A47B2B">
                  <w:pPr>
                    <w:pStyle w:val="a6"/>
                    <w:tabs>
                      <w:tab w:val="left" w:pos="284"/>
                    </w:tabs>
                    <w:ind w:left="0"/>
                    <w:jc w:val="center"/>
                    <w:rPr>
                      <w:lang w:val="en-US" w:eastAsia="en-US"/>
                    </w:rPr>
                  </w:pPr>
                  <w:r>
                    <w:rPr>
                      <w:lang w:val="en-US" w:eastAsia="en-US"/>
                    </w:rPr>
                    <w:t>01.01.2018 – 31.12.2020</w:t>
                  </w:r>
                </w:p>
              </w:tc>
            </w:tr>
          </w:tbl>
          <w:p w:rsidR="00A47B2B" w:rsidRPr="00BD79B2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Default="00A47B2B" w:rsidP="00A47B2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A47B2B" w:rsidRDefault="00A47B2B" w:rsidP="00A47B2B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A47B2B">
              <w:rPr>
                <w:b/>
                <w:color w:val="000000" w:themeColor="text1"/>
                <w:lang w:val="en-US" w:eastAsia="en-US"/>
              </w:rPr>
              <w:t>5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F50841">
              <w:rPr>
                <w:b/>
                <w:lang w:val="en-US" w:eastAsia="en-US"/>
              </w:rPr>
              <w:t xml:space="preserve">Discussion of a report of </w:t>
            </w:r>
            <w:r>
              <w:rPr>
                <w:b/>
                <w:lang w:val="en-US" w:eastAsia="en-US"/>
              </w:rPr>
              <w:t xml:space="preserve">the </w:t>
            </w:r>
            <w:r w:rsidRPr="00F50841">
              <w:rPr>
                <w:b/>
                <w:lang w:val="en-US" w:eastAsia="en-US"/>
              </w:rPr>
              <w:t>Director General of Kubanenergo PJSC on the Credit Policy of the Company in the 3</w:t>
            </w:r>
            <w:r w:rsidRPr="00F50841">
              <w:rPr>
                <w:b/>
                <w:vertAlign w:val="superscript"/>
                <w:lang w:val="en-US" w:eastAsia="en-US"/>
              </w:rPr>
              <w:t>rd</w:t>
            </w:r>
            <w:r w:rsidRPr="00F50841">
              <w:rPr>
                <w:b/>
                <w:lang w:val="en-US" w:eastAsia="en-US"/>
              </w:rPr>
              <w:t xml:space="preserve"> quarter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Pr="00BD79B2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 w:rsidRPr="00BD79B2">
              <w:rPr>
                <w:lang w:val="en-US" w:eastAsia="en-US"/>
              </w:rPr>
              <w:t>2.2.</w:t>
            </w:r>
            <w:r w:rsidRPr="00A47B2B">
              <w:rPr>
                <w:lang w:val="en-US" w:eastAsia="en-US"/>
              </w:rPr>
              <w:t>5</w:t>
            </w:r>
            <w:r w:rsidRPr="00BD79B2">
              <w:rPr>
                <w:lang w:val="en-US" w:eastAsia="en-US"/>
              </w:rPr>
              <w:t xml:space="preserve"> Text of the resolution proposed by the issuer's b oared of directors:</w:t>
            </w:r>
          </w:p>
          <w:p w:rsidR="00A47B2B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</w:t>
            </w:r>
            <w:r w:rsidRPr="00A47B2B">
              <w:rPr>
                <w:lang w:val="en-US" w:eastAsia="en-US"/>
              </w:rPr>
              <w:t>To take into consideration the report</w:t>
            </w:r>
            <w:r>
              <w:rPr>
                <w:lang w:val="en-US" w:eastAsia="en-US"/>
              </w:rPr>
              <w:t xml:space="preserve"> of </w:t>
            </w:r>
            <w:r w:rsidRPr="00A47B2B">
              <w:rPr>
                <w:lang w:val="en-US" w:eastAsia="en-US"/>
              </w:rPr>
              <w:t>the</w:t>
            </w:r>
            <w:r w:rsidRPr="00F50841">
              <w:rPr>
                <w:b/>
                <w:lang w:val="en-US" w:eastAsia="en-US"/>
              </w:rPr>
              <w:t xml:space="preserve"> </w:t>
            </w:r>
            <w:r w:rsidRPr="00A47B2B">
              <w:rPr>
                <w:lang w:val="en-US" w:eastAsia="en-US"/>
              </w:rPr>
              <w:t>Director General of Kubanenergo PJSC on the Credit Policy of the Company in the 3</w:t>
            </w:r>
            <w:r w:rsidRPr="00A47B2B">
              <w:rPr>
                <w:vertAlign w:val="superscript"/>
                <w:lang w:val="en-US" w:eastAsia="en-US"/>
              </w:rPr>
              <w:t>rd</w:t>
            </w:r>
            <w:r w:rsidRPr="00A47B2B">
              <w:rPr>
                <w:lang w:val="en-US" w:eastAsia="en-US"/>
              </w:rPr>
              <w:t xml:space="preserve"> quarter of 2017</w:t>
            </w:r>
            <w:r>
              <w:rPr>
                <w:lang w:val="en-US" w:eastAsia="en-US"/>
              </w:rPr>
              <w:t xml:space="preserve">, as specified in Annex </w:t>
            </w:r>
            <w:r>
              <w:rPr>
                <w:lang w:val="en-US" w:eastAsia="en-US"/>
              </w:rPr>
              <w:t>5</w:t>
            </w:r>
            <w:r>
              <w:rPr>
                <w:lang w:val="en-US" w:eastAsia="en-US"/>
              </w:rPr>
              <w:t xml:space="preserve"> to the present resolution of the Company’s Board of Directors.</w:t>
            </w:r>
          </w:p>
          <w:p w:rsidR="00A47B2B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 Confidential</w:t>
            </w:r>
          </w:p>
          <w:p w:rsidR="00A47B2B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</w:t>
            </w:r>
            <w:r>
              <w:rPr>
                <w:lang w:val="en-US" w:eastAsia="en-US"/>
              </w:rPr>
              <w:t>Confidential</w:t>
            </w:r>
          </w:p>
          <w:p w:rsidR="00A47B2B" w:rsidRPr="00BD79B2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4. To instruct the Company’s Director General to ensure  implementation of requirements of the Regulations for Credit Policy approved by the </w:t>
            </w:r>
            <w:r>
              <w:rPr>
                <w:lang w:val="en-US" w:eastAsia="en-US"/>
              </w:rPr>
              <w:t>Company’s Board of Directors</w:t>
            </w:r>
            <w:r>
              <w:rPr>
                <w:lang w:val="en-US" w:eastAsia="en-US"/>
              </w:rPr>
              <w:t>.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Default="00A47B2B" w:rsidP="00A47B2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A47B2B" w:rsidRDefault="00A47B2B" w:rsidP="00A47B2B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A47B2B">
              <w:rPr>
                <w:b/>
                <w:color w:val="000000" w:themeColor="text1"/>
                <w:lang w:val="en-US" w:eastAsia="en-US"/>
              </w:rPr>
              <w:t>6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F50841">
              <w:rPr>
                <w:b/>
                <w:lang w:val="en-US" w:eastAsia="en-US"/>
              </w:rPr>
              <w:t>Approval of scenario analysis of preparation of the business of Kubanenergo PJSC for 2018 and estimates for 2019-2022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Pr="00BD79B2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 w:rsidRPr="00BD79B2">
              <w:rPr>
                <w:lang w:val="en-US" w:eastAsia="en-US"/>
              </w:rPr>
              <w:t>2.2.</w:t>
            </w:r>
            <w:r w:rsidRPr="00A47B2B">
              <w:rPr>
                <w:lang w:val="en-US" w:eastAsia="en-US"/>
              </w:rPr>
              <w:t>6</w:t>
            </w:r>
            <w:r w:rsidRPr="00BD79B2">
              <w:rPr>
                <w:lang w:val="en-US" w:eastAsia="en-US"/>
              </w:rPr>
              <w:t>1 Text of the resolution proposed by the issuer's b oared of directors:</w:t>
            </w:r>
          </w:p>
          <w:p w:rsidR="00A47B2B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To approve the </w:t>
            </w:r>
            <w:r w:rsidRPr="00A47B2B">
              <w:rPr>
                <w:lang w:val="en-US" w:eastAsia="en-US"/>
              </w:rPr>
              <w:t>scenario analysis of preparation of the business of Kubanenergo PJSC for 2018 and estimates for 2019-2022</w:t>
            </w:r>
            <w:r>
              <w:rPr>
                <w:lang w:val="en-US" w:eastAsia="en-US"/>
              </w:rPr>
              <w:t>, as specified in Annex</w:t>
            </w:r>
            <w:r>
              <w:rPr>
                <w:lang w:val="en-US" w:eastAsia="en-US"/>
              </w:rPr>
              <w:t>es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6-8</w:t>
            </w:r>
            <w:r>
              <w:rPr>
                <w:lang w:val="en-US" w:eastAsia="en-US"/>
              </w:rPr>
              <w:t xml:space="preserve"> to the present resolution of the Company’s Board of Directors.</w:t>
            </w:r>
          </w:p>
          <w:p w:rsidR="00A47B2B" w:rsidRPr="00BD79B2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 To consider as no longer valid the resolution adopted by the BoD on 30.08.2017 on item 1 (minutes No.286/2017 </w:t>
            </w:r>
            <w:proofErr w:type="spellStart"/>
            <w:r>
              <w:rPr>
                <w:lang w:val="en-US" w:eastAsia="en-US"/>
              </w:rPr>
              <w:t>dd</w:t>
            </w:r>
            <w:proofErr w:type="spellEnd"/>
            <w:r>
              <w:rPr>
                <w:lang w:val="en-US" w:eastAsia="en-US"/>
              </w:rPr>
              <w:t xml:space="preserve"> 31.08.2017).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Default="00A47B2B" w:rsidP="00A47B2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  <w:r>
              <w:rPr>
                <w:b/>
                <w:color w:val="000000" w:themeColor="text1"/>
                <w:lang w:val="en-US" w:eastAsia="en-US"/>
              </w:rPr>
              <w:t>/ Conclusion of interested-party transaction</w:t>
            </w:r>
          </w:p>
          <w:p w:rsidR="00A47B2B" w:rsidRDefault="00A47B2B" w:rsidP="00A47B2B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A47B2B">
              <w:rPr>
                <w:b/>
                <w:color w:val="000000" w:themeColor="text1"/>
                <w:lang w:val="en-US" w:eastAsia="en-US"/>
              </w:rPr>
              <w:t>7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F50841">
              <w:rPr>
                <w:b/>
                <w:lang w:val="en-US" w:eastAsia="en-US"/>
              </w:rPr>
              <w:t>Preliminary approval of the decision to conclude a transaction related to acquisition of real estate constituting the Company’s fixed assets, the purpose of which is production, transmission, dispatching, distribution of electric and thermal energy: transformer substation-105 and 3.6 km of 6 kV cable lines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 w:rsidRPr="00BD79B2">
              <w:rPr>
                <w:lang w:val="en-US" w:eastAsia="en-US"/>
              </w:rPr>
              <w:t>2.2.</w:t>
            </w:r>
            <w:r w:rsidRPr="00A47B2B">
              <w:rPr>
                <w:lang w:val="en-US" w:eastAsia="en-US"/>
              </w:rPr>
              <w:t>7</w:t>
            </w:r>
            <w:r w:rsidRPr="00BD79B2">
              <w:rPr>
                <w:lang w:val="en-US" w:eastAsia="en-US"/>
              </w:rPr>
              <w:t xml:space="preserve"> Text of the resolution proposed by the issuer's b oared of directors:</w:t>
            </w:r>
          </w:p>
          <w:p w:rsidR="00A47B2B" w:rsidRDefault="007E2E97" w:rsidP="008264E7">
            <w:pPr>
              <w:pStyle w:val="a6"/>
              <w:tabs>
                <w:tab w:val="left" w:pos="284"/>
              </w:tabs>
              <w:ind w:left="0" w:firstLine="181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To app</w:t>
            </w:r>
            <w:r w:rsidR="008264E7">
              <w:rPr>
                <w:lang w:val="en-US" w:eastAsia="en-US"/>
              </w:rPr>
              <w:t>r</w:t>
            </w:r>
            <w:r>
              <w:rPr>
                <w:lang w:val="en-US" w:eastAsia="en-US"/>
              </w:rPr>
              <w:t xml:space="preserve">ove </w:t>
            </w:r>
            <w:r w:rsidR="008264E7" w:rsidRPr="008264E7">
              <w:rPr>
                <w:lang w:val="en-US" w:eastAsia="en-US"/>
              </w:rPr>
              <w:t>a transaction related to acquisition of real estate constituting the Company’s fixed assets, the purpose of which is production, transmission, dispatching, distribution of electric and thermal energy: transformer substation-105 and 3.6 km of 6 kV cable lines</w:t>
            </w:r>
            <w:r w:rsidR="008264E7">
              <w:rPr>
                <w:lang w:val="en-US" w:eastAsia="en-US"/>
              </w:rPr>
              <w:t xml:space="preserve"> on the following conditions:</w:t>
            </w:r>
          </w:p>
          <w:p w:rsidR="008264E7" w:rsidRDefault="008264E7" w:rsidP="008264E7">
            <w:pPr>
              <w:pStyle w:val="a6"/>
              <w:tabs>
                <w:tab w:val="left" w:pos="284"/>
              </w:tabs>
              <w:ind w:left="0" w:firstLine="181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Property assets:</w:t>
            </w:r>
          </w:p>
          <w:p w:rsidR="008264E7" w:rsidRDefault="008264E7" w:rsidP="008264E7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Equipment of </w:t>
            </w:r>
            <w:r w:rsidRPr="008264E7">
              <w:rPr>
                <w:lang w:val="en-US" w:eastAsia="en-US"/>
              </w:rPr>
              <w:t>transformer substation-105</w:t>
            </w:r>
            <w:r>
              <w:rPr>
                <w:lang w:val="en-US" w:eastAsia="en-US"/>
              </w:rPr>
              <w:t xml:space="preserve"> and </w:t>
            </w:r>
            <w:r w:rsidRPr="008264E7">
              <w:rPr>
                <w:lang w:val="en-US" w:eastAsia="en-US"/>
              </w:rPr>
              <w:t>transformer substation-105</w:t>
            </w:r>
            <w:r>
              <w:rPr>
                <w:lang w:val="en-US" w:eastAsia="en-US"/>
              </w:rPr>
              <w:t xml:space="preserve"> located at: </w:t>
            </w:r>
            <w:proofErr w:type="spellStart"/>
            <w:r>
              <w:rPr>
                <w:lang w:val="en-US" w:eastAsia="en-US"/>
              </w:rPr>
              <w:t>Vorovskogo</w:t>
            </w:r>
            <w:proofErr w:type="spellEnd"/>
            <w:r>
              <w:rPr>
                <w:lang w:val="en-US" w:eastAsia="en-US"/>
              </w:rPr>
              <w:t xml:space="preserve"> street, Sochi, Krasnodar region, </w:t>
            </w:r>
            <w:r>
              <w:rPr>
                <w:lang w:val="en-US" w:eastAsia="en-US"/>
              </w:rPr>
              <w:t xml:space="preserve">as specified in Annex </w:t>
            </w:r>
            <w:r>
              <w:rPr>
                <w:lang w:val="en-US" w:eastAsia="en-US"/>
              </w:rPr>
              <w:t>7</w:t>
            </w:r>
            <w:r>
              <w:rPr>
                <w:lang w:val="en-US" w:eastAsia="en-US"/>
              </w:rPr>
              <w:t xml:space="preserve"> to the present resolution of the Company’s Board of Directors.</w:t>
            </w:r>
          </w:p>
          <w:p w:rsidR="008264E7" w:rsidRPr="008264E7" w:rsidRDefault="008264E7" w:rsidP="008264E7">
            <w:pPr>
              <w:pStyle w:val="a6"/>
              <w:tabs>
                <w:tab w:val="left" w:pos="284"/>
              </w:tabs>
              <w:ind w:left="0" w:firstLine="181"/>
              <w:jc w:val="both"/>
              <w:rPr>
                <w:lang w:val="en-US" w:eastAsia="en-US"/>
              </w:rPr>
            </w:pPr>
            <w:r w:rsidRPr="008264E7">
              <w:rPr>
                <w:lang w:val="en-US" w:eastAsia="en-US"/>
              </w:rPr>
              <w:t>Seller:</w:t>
            </w:r>
          </w:p>
          <w:p w:rsidR="008264E7" w:rsidRPr="008264E7" w:rsidRDefault="008264E7" w:rsidP="008264E7">
            <w:pPr>
              <w:tabs>
                <w:tab w:val="left" w:pos="284"/>
              </w:tabs>
              <w:ind w:firstLine="181"/>
              <w:jc w:val="both"/>
              <w:rPr>
                <w:lang w:val="en-US" w:eastAsia="en-US"/>
              </w:rPr>
            </w:pPr>
            <w:r w:rsidRPr="008264E7">
              <w:rPr>
                <w:lang w:val="en-US" w:eastAsia="en-US"/>
              </w:rPr>
              <w:t xml:space="preserve">Limited Liability Company </w:t>
            </w:r>
            <w:proofErr w:type="spellStart"/>
            <w:r w:rsidRPr="008264E7">
              <w:rPr>
                <w:lang w:val="en-US" w:eastAsia="en-US"/>
              </w:rPr>
              <w:t>Rosstroyproekt</w:t>
            </w:r>
            <w:proofErr w:type="spellEnd"/>
          </w:p>
          <w:p w:rsidR="008264E7" w:rsidRPr="008264E7" w:rsidRDefault="008264E7" w:rsidP="008264E7">
            <w:pPr>
              <w:tabs>
                <w:tab w:val="left" w:pos="284"/>
              </w:tabs>
              <w:ind w:firstLine="181"/>
              <w:jc w:val="both"/>
              <w:rPr>
                <w:lang w:val="en-US" w:eastAsia="en-US"/>
              </w:rPr>
            </w:pPr>
            <w:r w:rsidRPr="008264E7">
              <w:rPr>
                <w:lang w:val="en-US" w:eastAsia="en-US"/>
              </w:rPr>
              <w:t>Buyer:</w:t>
            </w:r>
          </w:p>
          <w:p w:rsidR="008264E7" w:rsidRPr="008264E7" w:rsidRDefault="008264E7" w:rsidP="008264E7">
            <w:pPr>
              <w:tabs>
                <w:tab w:val="left" w:pos="284"/>
              </w:tabs>
              <w:ind w:firstLine="181"/>
              <w:jc w:val="both"/>
              <w:rPr>
                <w:lang w:val="en-US" w:eastAsia="en-US"/>
              </w:rPr>
            </w:pPr>
            <w:r w:rsidRPr="008264E7">
              <w:rPr>
                <w:lang w:val="en-US" w:eastAsia="en-US"/>
              </w:rPr>
              <w:t>Public joint stock company of power</w:t>
            </w:r>
            <w:r>
              <w:rPr>
                <w:lang w:val="en-US" w:eastAsia="en-US"/>
              </w:rPr>
              <w:t xml:space="preserve"> industry</w:t>
            </w:r>
            <w:r w:rsidRPr="008264E7">
              <w:rPr>
                <w:lang w:val="en-US" w:eastAsia="en-US"/>
              </w:rPr>
              <w:t xml:space="preserve"> and electrification of Kuban.</w:t>
            </w:r>
          </w:p>
          <w:p w:rsidR="008264E7" w:rsidRPr="008264E7" w:rsidRDefault="008264E7" w:rsidP="008264E7">
            <w:pPr>
              <w:tabs>
                <w:tab w:val="left" w:pos="284"/>
              </w:tabs>
              <w:ind w:firstLine="181"/>
              <w:jc w:val="both"/>
              <w:rPr>
                <w:lang w:val="en-US" w:eastAsia="en-US"/>
              </w:rPr>
            </w:pPr>
            <w:r w:rsidRPr="008264E7">
              <w:rPr>
                <w:lang w:val="en-US" w:eastAsia="en-US"/>
              </w:rPr>
              <w:t>Purchase price:</w:t>
            </w:r>
          </w:p>
          <w:p w:rsidR="008264E7" w:rsidRPr="008264E7" w:rsidRDefault="008264E7" w:rsidP="008264E7">
            <w:pPr>
              <w:tabs>
                <w:tab w:val="left" w:pos="284"/>
              </w:tabs>
              <w:ind w:firstLine="181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The price is d</w:t>
            </w:r>
            <w:r w:rsidRPr="008264E7">
              <w:rPr>
                <w:lang w:val="en-US" w:eastAsia="en-US"/>
              </w:rPr>
              <w:t>etermined based on the market value appraisal report</w:t>
            </w:r>
            <w:r>
              <w:rPr>
                <w:lang w:val="en-US" w:eastAsia="en-US"/>
              </w:rPr>
              <w:t xml:space="preserve"> </w:t>
            </w:r>
            <w:r w:rsidRPr="008264E7">
              <w:rPr>
                <w:lang w:val="en-US" w:eastAsia="en-US"/>
              </w:rPr>
              <w:t xml:space="preserve">No.16/1-0 </w:t>
            </w:r>
            <w:r>
              <w:rPr>
                <w:lang w:val="en-US" w:eastAsia="en-US"/>
              </w:rPr>
              <w:t>carried out by</w:t>
            </w:r>
            <w:r w:rsidRPr="008264E7">
              <w:rPr>
                <w:lang w:val="en-US" w:eastAsia="en-US"/>
              </w:rPr>
              <w:t xml:space="preserve"> the independent appraiser Center for Professional Appraisal</w:t>
            </w:r>
            <w:r>
              <w:rPr>
                <w:lang w:val="en-US" w:eastAsia="en-US"/>
              </w:rPr>
              <w:t>, LLC</w:t>
            </w:r>
            <w:r w:rsidRPr="008264E7">
              <w:rPr>
                <w:lang w:val="en-US" w:eastAsia="en-US"/>
              </w:rPr>
              <w:t xml:space="preserve"> and amounts to 41</w:t>
            </w:r>
            <w:r>
              <w:rPr>
                <w:lang w:val="en-US" w:eastAsia="en-US"/>
              </w:rPr>
              <w:t> </w:t>
            </w:r>
            <w:r w:rsidRPr="008264E7">
              <w:rPr>
                <w:lang w:val="en-US" w:eastAsia="en-US"/>
              </w:rPr>
              <w:t>738</w:t>
            </w:r>
            <w:r>
              <w:rPr>
                <w:lang w:val="en-US" w:eastAsia="en-US"/>
              </w:rPr>
              <w:t xml:space="preserve"> </w:t>
            </w:r>
            <w:r w:rsidRPr="008264E7">
              <w:rPr>
                <w:lang w:val="en-US" w:eastAsia="en-US"/>
              </w:rPr>
              <w:t>856 (</w:t>
            </w:r>
            <w:proofErr w:type="gramStart"/>
            <w:r w:rsidRPr="008264E7">
              <w:rPr>
                <w:lang w:val="en-US" w:eastAsia="en-US"/>
              </w:rPr>
              <w:t>forty one</w:t>
            </w:r>
            <w:proofErr w:type="gramEnd"/>
            <w:r w:rsidRPr="008264E7">
              <w:rPr>
                <w:lang w:val="en-US" w:eastAsia="en-US"/>
              </w:rPr>
              <w:t xml:space="preserve"> million seven hundred thirty</w:t>
            </w:r>
            <w:r>
              <w:rPr>
                <w:lang w:val="en-US" w:eastAsia="en-US"/>
              </w:rPr>
              <w:t xml:space="preserve"> </w:t>
            </w:r>
            <w:r w:rsidRPr="008264E7">
              <w:rPr>
                <w:lang w:val="en-US" w:eastAsia="en-US"/>
              </w:rPr>
              <w:t>eight thousand eight hundred fifty</w:t>
            </w:r>
            <w:r>
              <w:rPr>
                <w:lang w:val="en-US" w:eastAsia="en-US"/>
              </w:rPr>
              <w:t xml:space="preserve"> </w:t>
            </w:r>
            <w:r w:rsidRPr="008264E7">
              <w:rPr>
                <w:lang w:val="en-US" w:eastAsia="en-US"/>
              </w:rPr>
              <w:t>six) rubles 00 kopecks, excluding VAT, and 18% VAT of 7</w:t>
            </w:r>
            <w:r>
              <w:rPr>
                <w:lang w:val="en-US" w:eastAsia="en-US"/>
              </w:rPr>
              <w:t> </w:t>
            </w:r>
            <w:r w:rsidRPr="008264E7">
              <w:rPr>
                <w:lang w:val="en-US" w:eastAsia="en-US"/>
              </w:rPr>
              <w:t>512</w:t>
            </w:r>
            <w:r>
              <w:rPr>
                <w:lang w:val="en-US" w:eastAsia="en-US"/>
              </w:rPr>
              <w:t xml:space="preserve"> </w:t>
            </w:r>
            <w:r w:rsidRPr="008264E7">
              <w:rPr>
                <w:lang w:val="en-US" w:eastAsia="en-US"/>
              </w:rPr>
              <w:t xml:space="preserve">994 (seven millions five hundred twelve thousand nine hundred ninety </w:t>
            </w:r>
            <w:r w:rsidRPr="008264E7">
              <w:rPr>
                <w:lang w:val="en-US" w:eastAsia="en-US"/>
              </w:rPr>
              <w:lastRenderedPageBreak/>
              <w:t>four) rubles 08 kopecks. The total amount of the contract is 49</w:t>
            </w:r>
            <w:r>
              <w:rPr>
                <w:lang w:val="en-US" w:eastAsia="en-US"/>
              </w:rPr>
              <w:t> </w:t>
            </w:r>
            <w:r w:rsidRPr="008264E7">
              <w:rPr>
                <w:lang w:val="en-US" w:eastAsia="en-US"/>
              </w:rPr>
              <w:t>251</w:t>
            </w:r>
            <w:r>
              <w:rPr>
                <w:lang w:val="en-US" w:eastAsia="en-US"/>
              </w:rPr>
              <w:t xml:space="preserve"> </w:t>
            </w:r>
            <w:r w:rsidRPr="008264E7">
              <w:rPr>
                <w:lang w:val="en-US" w:eastAsia="en-US"/>
              </w:rPr>
              <w:t>850 (</w:t>
            </w:r>
            <w:proofErr w:type="gramStart"/>
            <w:r w:rsidRPr="008264E7">
              <w:rPr>
                <w:lang w:val="en-US" w:eastAsia="en-US"/>
              </w:rPr>
              <w:t>forty</w:t>
            </w:r>
            <w:r>
              <w:rPr>
                <w:lang w:val="en-US" w:eastAsia="en-US"/>
              </w:rPr>
              <w:t xml:space="preserve"> </w:t>
            </w:r>
            <w:r w:rsidRPr="008264E7">
              <w:rPr>
                <w:lang w:val="en-US" w:eastAsia="en-US"/>
              </w:rPr>
              <w:t>nine</w:t>
            </w:r>
            <w:proofErr w:type="gramEnd"/>
            <w:r w:rsidRPr="008264E7">
              <w:rPr>
                <w:lang w:val="en-US" w:eastAsia="en-US"/>
              </w:rPr>
              <w:t xml:space="preserve"> million two hundred fifty</w:t>
            </w:r>
            <w:r>
              <w:rPr>
                <w:lang w:val="en-US" w:eastAsia="en-US"/>
              </w:rPr>
              <w:t xml:space="preserve"> </w:t>
            </w:r>
            <w:r w:rsidRPr="008264E7">
              <w:rPr>
                <w:lang w:val="en-US" w:eastAsia="en-US"/>
              </w:rPr>
              <w:t>one thousand eight hundred fifty) rubles 08 kopecks, including VAT.</w:t>
            </w:r>
          </w:p>
          <w:p w:rsidR="008264E7" w:rsidRPr="008264E7" w:rsidRDefault="008264E7" w:rsidP="008264E7">
            <w:pPr>
              <w:tabs>
                <w:tab w:val="left" w:pos="284"/>
              </w:tabs>
              <w:ind w:firstLine="181"/>
              <w:jc w:val="both"/>
              <w:rPr>
                <w:lang w:val="en-US" w:eastAsia="en-US"/>
              </w:rPr>
            </w:pPr>
            <w:r w:rsidRPr="008264E7">
              <w:rPr>
                <w:lang w:val="en-US" w:eastAsia="en-US"/>
              </w:rPr>
              <w:t>Method of purchase:</w:t>
            </w:r>
          </w:p>
          <w:p w:rsidR="008264E7" w:rsidRPr="008264E7" w:rsidRDefault="008264E7" w:rsidP="008264E7">
            <w:pPr>
              <w:tabs>
                <w:tab w:val="left" w:pos="284"/>
              </w:tabs>
              <w:ind w:firstLine="181"/>
              <w:jc w:val="both"/>
              <w:rPr>
                <w:lang w:val="en-US" w:eastAsia="en-US"/>
              </w:rPr>
            </w:pPr>
            <w:r w:rsidRPr="008264E7">
              <w:rPr>
                <w:lang w:val="en-US" w:eastAsia="en-US"/>
              </w:rPr>
              <w:t>C</w:t>
            </w:r>
            <w:r w:rsidRPr="008264E7">
              <w:rPr>
                <w:lang w:val="en-US" w:eastAsia="en-US"/>
              </w:rPr>
              <w:t>onclusion of property</w:t>
            </w:r>
            <w:r w:rsidRPr="008264E7">
              <w:rPr>
                <w:lang w:val="en-US"/>
              </w:rPr>
              <w:t xml:space="preserve"> </w:t>
            </w:r>
            <w:r w:rsidRPr="008264E7">
              <w:rPr>
                <w:lang w:val="en-US" w:eastAsia="en-US"/>
              </w:rPr>
              <w:t>purchase/sale agreement</w:t>
            </w:r>
            <w:r w:rsidRPr="008264E7">
              <w:rPr>
                <w:lang w:val="en-US" w:eastAsia="en-US"/>
              </w:rPr>
              <w:t>.</w:t>
            </w:r>
          </w:p>
          <w:p w:rsidR="008264E7" w:rsidRPr="008264E7" w:rsidRDefault="008264E7" w:rsidP="008264E7">
            <w:pPr>
              <w:tabs>
                <w:tab w:val="left" w:pos="284"/>
              </w:tabs>
              <w:ind w:firstLine="181"/>
              <w:jc w:val="both"/>
              <w:rPr>
                <w:lang w:val="en-US" w:eastAsia="en-US"/>
              </w:rPr>
            </w:pPr>
            <w:r w:rsidRPr="008264E7">
              <w:rPr>
                <w:lang w:val="en-US" w:eastAsia="en-US"/>
              </w:rPr>
              <w:t>The order of transfer of property:</w:t>
            </w:r>
          </w:p>
          <w:p w:rsidR="008264E7" w:rsidRPr="00BD79B2" w:rsidRDefault="008264E7" w:rsidP="008264E7">
            <w:pPr>
              <w:pStyle w:val="a6"/>
              <w:tabs>
                <w:tab w:val="left" w:pos="284"/>
              </w:tabs>
              <w:ind w:left="0" w:firstLine="181"/>
              <w:jc w:val="both"/>
              <w:rPr>
                <w:lang w:val="en-US" w:eastAsia="en-US"/>
              </w:rPr>
            </w:pPr>
            <w:r w:rsidRPr="008264E7">
              <w:rPr>
                <w:lang w:val="en-US" w:eastAsia="en-US"/>
              </w:rPr>
              <w:t>The ownership of property passes in the manner established by the procedure of the Russian Federation.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Default="00A47B2B" w:rsidP="00A47B2B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</w:p>
          <w:p w:rsidR="00A47B2B" w:rsidRDefault="00A47B2B" w:rsidP="00A47B2B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A47B2B">
              <w:rPr>
                <w:b/>
                <w:color w:val="000000" w:themeColor="text1"/>
                <w:lang w:val="en-US" w:eastAsia="en-US"/>
              </w:rPr>
              <w:t>8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F50841">
              <w:rPr>
                <w:b/>
                <w:lang w:val="en-US" w:eastAsia="en-US"/>
              </w:rPr>
              <w:t>Analysis of the Company’s activities related to provision of electricity transmission services, calculation of technological losses and reduction of commercial losses in 2016 and 6 months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A47B2B" w:rsidRPr="00A47B2B" w:rsidTr="00A30B79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B" w:rsidRPr="00BD79B2" w:rsidRDefault="00A47B2B" w:rsidP="00A47B2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 w:rsidRPr="00BD79B2">
              <w:rPr>
                <w:lang w:val="en-US" w:eastAsia="en-US"/>
              </w:rPr>
              <w:t>2.2.</w:t>
            </w:r>
            <w:r w:rsidRPr="00A47B2B">
              <w:rPr>
                <w:lang w:val="en-US" w:eastAsia="en-US"/>
              </w:rPr>
              <w:t>8</w:t>
            </w:r>
            <w:r w:rsidRPr="00BD79B2">
              <w:rPr>
                <w:lang w:val="en-US" w:eastAsia="en-US"/>
              </w:rPr>
              <w:t xml:space="preserve"> Text of the resolution proposed by the issuer's b oared of directors:</w:t>
            </w:r>
          </w:p>
          <w:p w:rsidR="00A47B2B" w:rsidRDefault="000029B4" w:rsidP="000029B4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</w:t>
            </w:r>
            <w:r w:rsidRPr="00A47B2B">
              <w:rPr>
                <w:lang w:val="en-US" w:eastAsia="en-US"/>
              </w:rPr>
              <w:t>To take into consideration the</w:t>
            </w:r>
            <w:r>
              <w:rPr>
                <w:lang w:val="en-US" w:eastAsia="en-US"/>
              </w:rPr>
              <w:t xml:space="preserve"> </w:t>
            </w:r>
            <w:r w:rsidRPr="00A47B2B">
              <w:rPr>
                <w:lang w:val="en-US" w:eastAsia="en-US"/>
              </w:rPr>
              <w:t>report</w:t>
            </w:r>
            <w:r>
              <w:rPr>
                <w:lang w:val="en-US" w:eastAsia="en-US"/>
              </w:rPr>
              <w:t xml:space="preserve"> of </w:t>
            </w:r>
            <w:r w:rsidRPr="00A47B2B">
              <w:rPr>
                <w:lang w:val="en-US" w:eastAsia="en-US"/>
              </w:rPr>
              <w:t>the</w:t>
            </w:r>
            <w:r w:rsidRPr="00F50841">
              <w:rPr>
                <w:b/>
                <w:lang w:val="en-US" w:eastAsia="en-US"/>
              </w:rPr>
              <w:t xml:space="preserve"> </w:t>
            </w:r>
            <w:r w:rsidRPr="000029B4">
              <w:rPr>
                <w:lang w:val="en-US" w:eastAsia="en-US"/>
              </w:rPr>
              <w:t>Company’s</w:t>
            </w:r>
            <w:r>
              <w:rPr>
                <w:b/>
                <w:lang w:val="en-US" w:eastAsia="en-US"/>
              </w:rPr>
              <w:t xml:space="preserve"> </w:t>
            </w:r>
            <w:r w:rsidRPr="00A47B2B">
              <w:rPr>
                <w:lang w:val="en-US" w:eastAsia="en-US"/>
              </w:rPr>
              <w:t>Director General</w:t>
            </w:r>
            <w:r>
              <w:rPr>
                <w:lang w:val="en-US" w:eastAsia="en-US"/>
              </w:rPr>
              <w:t xml:space="preserve"> on </w:t>
            </w:r>
            <w:r w:rsidRPr="000029B4">
              <w:rPr>
                <w:lang w:val="en-US" w:eastAsia="en-US"/>
              </w:rPr>
              <w:t>a</w:t>
            </w:r>
            <w:r w:rsidRPr="000029B4">
              <w:rPr>
                <w:lang w:val="en-US" w:eastAsia="en-US"/>
              </w:rPr>
              <w:t>nalysis of the Company’s activities related to provision of electricity transmission services, calculation of technological losses and reduction of commercial losses in 2016 and 6 months of 2017</w:t>
            </w:r>
            <w:r w:rsidR="00A47B2B">
              <w:rPr>
                <w:lang w:val="en-US" w:eastAsia="en-US"/>
              </w:rPr>
              <w:t>, as specified in Annex 1 to the present resolution of the Company’s Board of Directors.</w:t>
            </w:r>
          </w:p>
          <w:p w:rsidR="000029B4" w:rsidRPr="00BD79B2" w:rsidRDefault="000029B4" w:rsidP="00A910FB">
            <w:pPr>
              <w:pStyle w:val="a6"/>
              <w:tabs>
                <w:tab w:val="left" w:pos="284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 </w:t>
            </w:r>
            <w:r w:rsidR="00A910FB">
              <w:rPr>
                <w:lang w:val="en-US" w:eastAsia="en-US"/>
              </w:rPr>
              <w:t xml:space="preserve">Due to </w:t>
            </w:r>
            <w:r w:rsidR="00A910FB" w:rsidRPr="00A910FB">
              <w:rPr>
                <w:lang w:val="en-US" w:eastAsia="en-US"/>
              </w:rPr>
              <w:t xml:space="preserve">the </w:t>
            </w:r>
            <w:r w:rsidR="00A910FB">
              <w:rPr>
                <w:lang w:val="en-US" w:eastAsia="en-US"/>
              </w:rPr>
              <w:t>amendment</w:t>
            </w:r>
            <w:r w:rsidR="00A910FB" w:rsidRPr="00A910FB">
              <w:rPr>
                <w:lang w:val="en-US" w:eastAsia="en-US"/>
              </w:rPr>
              <w:t xml:space="preserve"> of calculation of technological losses of electrical energy for 2016, </w:t>
            </w:r>
            <w:r w:rsidR="00A910FB">
              <w:rPr>
                <w:lang w:val="en-US" w:eastAsia="en-US"/>
              </w:rPr>
              <w:t xml:space="preserve">to </w:t>
            </w:r>
            <w:r w:rsidR="00A910FB" w:rsidRPr="00A910FB">
              <w:rPr>
                <w:lang w:val="en-US" w:eastAsia="en-US"/>
              </w:rPr>
              <w:t xml:space="preserve">instruct the Director General of the Company to </w:t>
            </w:r>
            <w:r w:rsidR="00A910FB">
              <w:rPr>
                <w:lang w:val="en-US" w:eastAsia="en-US"/>
              </w:rPr>
              <w:t>submit</w:t>
            </w:r>
            <w:r w:rsidR="00A910FB" w:rsidRPr="00A910FB">
              <w:rPr>
                <w:lang w:val="en-US" w:eastAsia="en-US"/>
              </w:rPr>
              <w:t xml:space="preserve"> by 30.12.2017 to the </w:t>
            </w:r>
            <w:r w:rsidR="00A910FB">
              <w:rPr>
                <w:lang w:val="en-US" w:eastAsia="en-US"/>
              </w:rPr>
              <w:t xml:space="preserve">RF </w:t>
            </w:r>
            <w:r w:rsidR="00A910FB" w:rsidRPr="00A910FB">
              <w:rPr>
                <w:lang w:val="en-US" w:eastAsia="en-US"/>
              </w:rPr>
              <w:t xml:space="preserve">Ministry of Energy </w:t>
            </w:r>
            <w:r w:rsidR="00A910FB">
              <w:rPr>
                <w:lang w:val="en-US" w:eastAsia="en-US"/>
              </w:rPr>
              <w:t xml:space="preserve"> the amended</w:t>
            </w:r>
            <w:r w:rsidR="00A910FB" w:rsidRPr="00A910FB">
              <w:rPr>
                <w:lang w:val="en-US" w:eastAsia="en-US"/>
              </w:rPr>
              <w:t xml:space="preserve"> data on calculation of technological losses of electricity for 2016 according to reporting forms, in accordance with the order of the </w:t>
            </w:r>
            <w:r w:rsidR="00A910FB">
              <w:rPr>
                <w:lang w:val="en-US" w:eastAsia="en-US"/>
              </w:rPr>
              <w:t xml:space="preserve">RF </w:t>
            </w:r>
            <w:r w:rsidR="00A910FB" w:rsidRPr="00A910FB">
              <w:rPr>
                <w:lang w:val="en-US" w:eastAsia="en-US"/>
              </w:rPr>
              <w:t xml:space="preserve">Ministry of Energy </w:t>
            </w:r>
            <w:r w:rsidR="00A910FB">
              <w:rPr>
                <w:lang w:val="en-US" w:eastAsia="en-US"/>
              </w:rPr>
              <w:t>No.</w:t>
            </w:r>
            <w:r w:rsidR="00A910FB" w:rsidRPr="00A910FB">
              <w:rPr>
                <w:lang w:val="en-US" w:eastAsia="en-US"/>
              </w:rPr>
              <w:t>340</w:t>
            </w:r>
            <w:r w:rsidR="00A910FB">
              <w:rPr>
                <w:lang w:val="en-US" w:eastAsia="en-US"/>
              </w:rPr>
              <w:t xml:space="preserve"> dd.</w:t>
            </w:r>
            <w:bookmarkStart w:id="0" w:name="_GoBack"/>
            <w:bookmarkEnd w:id="0"/>
            <w:r w:rsidR="00A910FB">
              <w:rPr>
                <w:lang w:val="en-US" w:eastAsia="en-US"/>
              </w:rPr>
              <w:t xml:space="preserve"> July 23, 2012.</w:t>
            </w:r>
          </w:p>
        </w:tc>
      </w:tr>
      <w:tr w:rsidR="00A47B2B" w:rsidRPr="00A47B2B" w:rsidTr="00A30B79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A47B2B" w:rsidRDefault="00A47B2B" w:rsidP="00A30B79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Pr="00A47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December 2017</w:t>
            </w:r>
          </w:p>
          <w:p w:rsidR="00A47B2B" w:rsidRDefault="00A47B2B" w:rsidP="00A47B2B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2</w:t>
            </w:r>
            <w:r w:rsidRPr="00A47B2B">
              <w:rPr>
                <w:b/>
                <w:color w:val="000000" w:themeColor="text1"/>
                <w:lang w:val="en-US" w:eastAsia="en-US"/>
              </w:rPr>
              <w:t>8</w:t>
            </w:r>
            <w:r>
              <w:rPr>
                <w:b/>
                <w:color w:val="000000" w:themeColor="text1"/>
                <w:lang w:val="en-US" w:eastAsia="en-US"/>
              </w:rPr>
              <w:t xml:space="preserve"> December 2017 minutes of meeting No.29</w:t>
            </w:r>
            <w:r w:rsidRPr="00A47B2B">
              <w:rPr>
                <w:b/>
                <w:color w:val="000000" w:themeColor="text1"/>
                <w:lang w:val="en-US" w:eastAsia="en-US"/>
              </w:rPr>
              <w:t>3</w:t>
            </w:r>
            <w:r>
              <w:rPr>
                <w:b/>
                <w:color w:val="000000" w:themeColor="text1"/>
                <w:lang w:val="en-US" w:eastAsia="en-US"/>
              </w:rPr>
              <w:t>/2017.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984"/>
        <w:gridCol w:w="2552"/>
      </w:tblGrid>
      <w:tr w:rsidR="00A47B2B" w:rsidTr="00A47B2B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47B2B" w:rsidRDefault="00A47B2B" w:rsidP="00A30B79">
            <w:pPr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A47B2B" w:rsidTr="00A47B2B">
        <w:trPr>
          <w:cantSplit/>
          <w:trHeight w:val="11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47B2B" w:rsidRDefault="00A47B2B" w:rsidP="00A30B79">
            <w:pPr>
              <w:pStyle w:val="Default"/>
              <w:spacing w:line="252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3.1 Head of Corporate Governance and Shareholder Relations Department (by power of attorney No.119/10-337 dated 17.01.2017)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47B2B" w:rsidRDefault="00A47B2B" w:rsidP="00A30B79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A47B2B" w:rsidRDefault="00A47B2B" w:rsidP="00A30B79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7B2B" w:rsidRDefault="00A47B2B" w:rsidP="00A30B79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A47B2B" w:rsidRDefault="00A47B2B" w:rsidP="00A30B79">
            <w:pPr>
              <w:spacing w:line="252" w:lineRule="auto"/>
              <w:rPr>
                <w:lang w:val="en-US" w:eastAsia="en-US"/>
              </w:rPr>
            </w:pPr>
          </w:p>
        </w:tc>
      </w:tr>
      <w:tr w:rsidR="00A47B2B" w:rsidTr="00A47B2B">
        <w:trPr>
          <w:cantSplit/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47B2B" w:rsidRDefault="00A47B2B" w:rsidP="00A30B79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29 December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47B2B" w:rsidRDefault="00A47B2B" w:rsidP="00A30B79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47B2B" w:rsidRDefault="00A47B2B" w:rsidP="00A30B79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A47B2B" w:rsidRDefault="00A47B2B" w:rsidP="00A47B2B"/>
    <w:p w:rsidR="00A47B2B" w:rsidRDefault="00A47B2B" w:rsidP="00A47B2B"/>
    <w:p w:rsidR="00A47B2B" w:rsidRDefault="00A47B2B" w:rsidP="00A47B2B"/>
    <w:p w:rsidR="00A47B2B" w:rsidRDefault="00A47B2B" w:rsidP="00A47B2B"/>
    <w:p w:rsidR="0059029B" w:rsidRDefault="0059029B"/>
    <w:sectPr w:rsidR="0059029B" w:rsidSect="00B154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2B"/>
    <w:rsid w:val="000029B4"/>
    <w:rsid w:val="0059029B"/>
    <w:rsid w:val="0062058F"/>
    <w:rsid w:val="007E2E97"/>
    <w:rsid w:val="008264E7"/>
    <w:rsid w:val="00A47B2B"/>
    <w:rsid w:val="00A910FB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6232"/>
  <w15:chartTrackingRefBased/>
  <w15:docId w15:val="{F5FF3059-648F-4CE2-B33B-DE65AB2A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B2B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A47B2B"/>
  </w:style>
  <w:style w:type="paragraph" w:styleId="a5">
    <w:name w:val="No Spacing"/>
    <w:link w:val="a4"/>
    <w:uiPriority w:val="1"/>
    <w:qFormat/>
    <w:rsid w:val="00A47B2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47B2B"/>
    <w:pPr>
      <w:ind w:left="720"/>
      <w:contextualSpacing/>
    </w:pPr>
  </w:style>
  <w:style w:type="paragraph" w:customStyle="1" w:styleId="Default">
    <w:name w:val="Default"/>
    <w:rsid w:val="00A47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47B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2018-01-05T23:37:00Z</dcterms:created>
  <dcterms:modified xsi:type="dcterms:W3CDTF">2018-01-06T00:13:00Z</dcterms:modified>
</cp:coreProperties>
</file>