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F41" w:rsidRDefault="00275F41" w:rsidP="00275F41">
      <w:pPr>
        <w:pStyle w:val="a5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Statement of material fact</w:t>
      </w:r>
    </w:p>
    <w:p w:rsidR="00275F41" w:rsidRDefault="00275F41" w:rsidP="00275F41">
      <w:pPr>
        <w:pStyle w:val="a5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“On decisions adopted by the Issuer’s Board of Directors”</w:t>
      </w:r>
    </w:p>
    <w:p w:rsidR="00275F41" w:rsidRDefault="00275F41" w:rsidP="00275F41">
      <w:pPr>
        <w:pStyle w:val="a5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(disclosure of inside information)</w:t>
      </w:r>
    </w:p>
    <w:tbl>
      <w:tblPr>
        <w:tblStyle w:val="a7"/>
        <w:tblW w:w="9923" w:type="dxa"/>
        <w:tblInd w:w="-572" w:type="dxa"/>
        <w:tblLook w:val="04A0" w:firstRow="1" w:lastRow="0" w:firstColumn="1" w:lastColumn="0" w:noHBand="0" w:noVBand="1"/>
      </w:tblPr>
      <w:tblGrid>
        <w:gridCol w:w="3969"/>
        <w:gridCol w:w="5954"/>
      </w:tblGrid>
      <w:tr w:rsidR="00275F41" w:rsidTr="00BD30EB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41" w:rsidRDefault="00275F41" w:rsidP="00BD30EB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General data</w:t>
            </w:r>
          </w:p>
        </w:tc>
      </w:tr>
      <w:tr w:rsidR="00275F41" w:rsidRPr="00275F41" w:rsidTr="00BD30EB">
        <w:trPr>
          <w:trHeight w:val="599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41" w:rsidRDefault="00275F41" w:rsidP="00BD30EB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1.1  Full name of the issuer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41" w:rsidRPr="006C6E48" w:rsidRDefault="00275F41" w:rsidP="00BD30EB">
            <w:pPr>
              <w:pStyle w:val="a5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6C6E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Public joint-stock company of Power Industry and Electrification of Kuban</w:t>
            </w:r>
          </w:p>
        </w:tc>
      </w:tr>
      <w:tr w:rsidR="00275F41" w:rsidTr="00BD30EB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41" w:rsidRDefault="00275F41" w:rsidP="00BD30EB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1.2. Abbreviated name of the issuer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41" w:rsidRPr="006C6E48" w:rsidRDefault="00275F41" w:rsidP="00BD30EB">
            <w:pPr>
              <w:pStyle w:val="a5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C6E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“Kubanenergo” PJSC</w:t>
            </w:r>
          </w:p>
        </w:tc>
      </w:tr>
      <w:tr w:rsidR="00275F41" w:rsidTr="00BD30EB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41" w:rsidRDefault="00275F41" w:rsidP="00BD30EB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1.3. Location of the issuer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41" w:rsidRPr="006C6E48" w:rsidRDefault="00275F41" w:rsidP="00BD30EB">
            <w:pPr>
              <w:jc w:val="both"/>
              <w:rPr>
                <w:b/>
                <w:color w:val="000000" w:themeColor="text1"/>
                <w:lang w:val="en-US" w:eastAsia="en-US"/>
              </w:rPr>
            </w:pPr>
            <w:r w:rsidRPr="006C6E48">
              <w:rPr>
                <w:b/>
                <w:color w:val="000000" w:themeColor="text1"/>
                <w:lang w:val="en-US" w:eastAsia="en-US"/>
              </w:rPr>
              <w:t>Krasnodar, Russian Federation</w:t>
            </w:r>
          </w:p>
        </w:tc>
      </w:tr>
      <w:tr w:rsidR="00275F41" w:rsidTr="00BD30EB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41" w:rsidRDefault="00275F41" w:rsidP="00BD30EB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1.4. PSRN of the issuer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41" w:rsidRPr="006C6E48" w:rsidRDefault="00275F41" w:rsidP="00BD30EB">
            <w:pPr>
              <w:pStyle w:val="a5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6C6E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1022301427268</w:t>
            </w:r>
          </w:p>
        </w:tc>
      </w:tr>
      <w:tr w:rsidR="00275F41" w:rsidTr="00BD30EB">
        <w:trPr>
          <w:trHeight w:val="521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41" w:rsidRDefault="00275F41" w:rsidP="00BD30EB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1.5. TIN of the issuer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41" w:rsidRPr="006C6E48" w:rsidRDefault="00275F41" w:rsidP="00BD30EB">
            <w:pPr>
              <w:pStyle w:val="a5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6C6E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2309001660</w:t>
            </w:r>
          </w:p>
        </w:tc>
      </w:tr>
      <w:tr w:rsidR="00275F41" w:rsidTr="00BD30EB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41" w:rsidRDefault="00275F41" w:rsidP="00BD30EB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1.6. Issuer’s unique code given by registering authority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41" w:rsidRPr="006C6E48" w:rsidRDefault="00275F41" w:rsidP="00BD30EB">
            <w:pPr>
              <w:pStyle w:val="a5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6C6E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00063-</w:t>
            </w:r>
            <w:r w:rsidRPr="006C6E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A</w:t>
            </w:r>
          </w:p>
        </w:tc>
      </w:tr>
      <w:tr w:rsidR="00275F41" w:rsidRPr="00275F41" w:rsidTr="00BD30EB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41" w:rsidRDefault="00275F41" w:rsidP="00BD30EB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1.7. Web-page for disclosure of information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41" w:rsidRDefault="00275F41" w:rsidP="00BD30E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www.kubanenergo.ru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275F41" w:rsidRDefault="00275F41" w:rsidP="00BD30EB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6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http://www.e-disclosure.ru/portal/company.aspx?id=2827</w:t>
              </w:r>
            </w:hyperlink>
          </w:p>
        </w:tc>
      </w:tr>
      <w:tr w:rsidR="00275F41" w:rsidTr="00BD30EB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41" w:rsidRDefault="00275F41" w:rsidP="00BD30EB">
            <w:pPr>
              <w:widowControl w:val="0"/>
              <w:shd w:val="clear" w:color="auto" w:fill="FFFFFF"/>
              <w:tabs>
                <w:tab w:val="left" w:pos="432"/>
              </w:tabs>
              <w:adjustRightInd w:val="0"/>
              <w:jc w:val="both"/>
              <w:rPr>
                <w:b/>
                <w:bCs/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>2. Statement content</w:t>
            </w:r>
          </w:p>
        </w:tc>
      </w:tr>
      <w:tr w:rsidR="00275F41" w:rsidTr="00BD30EB">
        <w:trPr>
          <w:trHeight w:val="1425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41" w:rsidRDefault="00275F41" w:rsidP="00BD30EB">
            <w:pPr>
              <w:tabs>
                <w:tab w:val="left" w:pos="284"/>
              </w:tabs>
              <w:jc w:val="both"/>
              <w:rPr>
                <w:b/>
                <w:color w:val="000000" w:themeColor="text1"/>
                <w:lang w:val="en-US" w:eastAsia="en-US"/>
              </w:rPr>
            </w:pPr>
            <w:r>
              <w:rPr>
                <w:b/>
                <w:color w:val="000000" w:themeColor="text1"/>
                <w:lang w:val="en-US" w:eastAsia="en-US"/>
              </w:rPr>
              <w:t>2.1 Quorum of meeting of the issuer’s BoD and the results of voting on the proposed decisions:</w:t>
            </w:r>
          </w:p>
          <w:p w:rsidR="00275F41" w:rsidRDefault="00275F41" w:rsidP="00BD30EB">
            <w:pPr>
              <w:widowControl w:val="0"/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>Number of the BoD members: 11 members</w:t>
            </w:r>
          </w:p>
          <w:p w:rsidR="00275F41" w:rsidRDefault="00275F41" w:rsidP="00BD30EB">
            <w:pPr>
              <w:tabs>
                <w:tab w:val="left" w:pos="284"/>
              </w:tabs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 xml:space="preserve">Members participated in the meeting: </w:t>
            </w:r>
            <w:r w:rsidRPr="00D9287D">
              <w:rPr>
                <w:color w:val="000000" w:themeColor="text1"/>
                <w:lang w:val="en-US" w:eastAsia="en-US"/>
              </w:rPr>
              <w:t>1</w:t>
            </w:r>
            <w:r>
              <w:rPr>
                <w:color w:val="000000" w:themeColor="text1"/>
                <w:lang w:val="en-US" w:eastAsia="en-US"/>
              </w:rPr>
              <w:t>1</w:t>
            </w:r>
            <w:r>
              <w:rPr>
                <w:color w:val="000000" w:themeColor="text1"/>
                <w:lang w:val="en-US" w:eastAsia="en-US"/>
              </w:rPr>
              <w:t xml:space="preserve"> members</w:t>
            </w:r>
          </w:p>
          <w:p w:rsidR="00275F41" w:rsidRDefault="00275F41" w:rsidP="00BD30EB">
            <w:pPr>
              <w:tabs>
                <w:tab w:val="left" w:pos="284"/>
              </w:tabs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>Quorum necessary for holding the meeting of Kubanenergo PJSC Board of Directors is present.</w:t>
            </w:r>
          </w:p>
          <w:p w:rsidR="00275F41" w:rsidRDefault="00275F41" w:rsidP="00BD30EB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Voting results: </w:t>
            </w:r>
          </w:p>
          <w:p w:rsidR="00275F41" w:rsidRDefault="00275F41" w:rsidP="00BD30EB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tbl>
            <w:tblPr>
              <w:tblStyle w:val="a7"/>
              <w:tblW w:w="0" w:type="auto"/>
              <w:jc w:val="center"/>
              <w:tblInd w:w="0" w:type="dxa"/>
              <w:tblLook w:val="04A0" w:firstRow="1" w:lastRow="0" w:firstColumn="1" w:lastColumn="0" w:noHBand="0" w:noVBand="1"/>
            </w:tblPr>
            <w:tblGrid>
              <w:gridCol w:w="1872"/>
              <w:gridCol w:w="2410"/>
              <w:gridCol w:w="1843"/>
              <w:gridCol w:w="2268"/>
            </w:tblGrid>
            <w:tr w:rsidR="00275F41" w:rsidTr="00BD30EB">
              <w:trPr>
                <w:jc w:val="center"/>
              </w:trPr>
              <w:tc>
                <w:tcPr>
                  <w:tcW w:w="187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75F41" w:rsidRDefault="00275F41" w:rsidP="00BD30EB">
                  <w:pPr>
                    <w:pStyle w:val="a5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No.</w:t>
                  </w:r>
                </w:p>
              </w:tc>
              <w:tc>
                <w:tcPr>
                  <w:tcW w:w="652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75F41" w:rsidRDefault="00275F41" w:rsidP="00BD30EB">
                  <w:pPr>
                    <w:pStyle w:val="a5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Votes</w:t>
                  </w:r>
                </w:p>
              </w:tc>
            </w:tr>
            <w:tr w:rsidR="00275F41" w:rsidTr="00BD30EB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75F41" w:rsidRDefault="00275F41" w:rsidP="00BD30EB">
                  <w:pPr>
                    <w:autoSpaceDE/>
                    <w:autoSpaceDN/>
                    <w:rPr>
                      <w:rFonts w:eastAsiaTheme="minorHAnsi"/>
                      <w:color w:val="000000" w:themeColor="text1"/>
                      <w:lang w:val="en-US" w:eastAsia="en-US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75F41" w:rsidRDefault="00275F41" w:rsidP="00BD30EB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FOR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75F41" w:rsidRDefault="00275F41" w:rsidP="00BD30EB">
                  <w:pPr>
                    <w:pStyle w:val="a5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AGAINST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75F41" w:rsidRDefault="00275F41" w:rsidP="00BD30EB">
                  <w:pPr>
                    <w:pStyle w:val="a5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ABSTAINED</w:t>
                  </w:r>
                </w:p>
              </w:tc>
            </w:tr>
            <w:tr w:rsidR="00275F41" w:rsidTr="00BD30EB">
              <w:trPr>
                <w:jc w:val="center"/>
              </w:trPr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5F41" w:rsidRDefault="00275F41" w:rsidP="00BD30EB">
                  <w:pPr>
                    <w:pStyle w:val="a5"/>
                    <w:numPr>
                      <w:ilvl w:val="0"/>
                      <w:numId w:val="2"/>
                    </w:numPr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275F41" w:rsidRPr="006C6E48" w:rsidRDefault="00275F41" w:rsidP="00275F41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1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1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5F41" w:rsidRDefault="00275F41" w:rsidP="00BD30EB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5F41" w:rsidRDefault="00275F41" w:rsidP="00BD30EB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275F41" w:rsidTr="00BD30EB">
              <w:trPr>
                <w:jc w:val="center"/>
              </w:trPr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5F41" w:rsidRDefault="00275F41" w:rsidP="00BD30EB">
                  <w:pPr>
                    <w:pStyle w:val="a5"/>
                    <w:numPr>
                      <w:ilvl w:val="0"/>
                      <w:numId w:val="2"/>
                    </w:numPr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275F41" w:rsidRDefault="00275F41" w:rsidP="00275F41">
                  <w:pPr>
                    <w:jc w:val="center"/>
                  </w:pPr>
                  <w:r w:rsidRPr="008D62B8">
                    <w:rPr>
                      <w:b/>
                      <w:lang w:val="en-US"/>
                    </w:rPr>
                    <w:t>1</w:t>
                  </w:r>
                  <w:r>
                    <w:rPr>
                      <w:b/>
                      <w:lang w:val="en-US"/>
                    </w:rPr>
                    <w:t>1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5F41" w:rsidRDefault="00275F41" w:rsidP="00BD30EB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5F41" w:rsidRDefault="00275F41" w:rsidP="00BD30EB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275F41" w:rsidTr="00BD30EB">
              <w:trPr>
                <w:jc w:val="center"/>
              </w:trPr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5F41" w:rsidRDefault="00275F41" w:rsidP="00BD30EB">
                  <w:pPr>
                    <w:pStyle w:val="a5"/>
                    <w:numPr>
                      <w:ilvl w:val="0"/>
                      <w:numId w:val="2"/>
                    </w:numPr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275F41" w:rsidRDefault="00275F41" w:rsidP="00275F41">
                  <w:pPr>
                    <w:jc w:val="center"/>
                  </w:pPr>
                  <w:r w:rsidRPr="008D62B8">
                    <w:rPr>
                      <w:b/>
                      <w:lang w:val="en-US"/>
                    </w:rPr>
                    <w:t>1</w:t>
                  </w:r>
                  <w:r>
                    <w:rPr>
                      <w:b/>
                      <w:lang w:val="en-US"/>
                    </w:rPr>
                    <w:t>1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5F41" w:rsidRDefault="00275F41" w:rsidP="00BD30EB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5F41" w:rsidRDefault="00275F41" w:rsidP="00BD30EB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275F41" w:rsidTr="00BD30EB">
              <w:trPr>
                <w:jc w:val="center"/>
              </w:trPr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5F41" w:rsidRDefault="00275F41" w:rsidP="00BD30EB">
                  <w:pPr>
                    <w:pStyle w:val="a5"/>
                    <w:numPr>
                      <w:ilvl w:val="0"/>
                      <w:numId w:val="2"/>
                    </w:numPr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275F41" w:rsidRDefault="00275F41" w:rsidP="00275F41">
                  <w:pPr>
                    <w:jc w:val="center"/>
                  </w:pPr>
                  <w:r w:rsidRPr="008D62B8">
                    <w:rPr>
                      <w:b/>
                      <w:lang w:val="en-US"/>
                    </w:rPr>
                    <w:t>1</w:t>
                  </w:r>
                  <w:r>
                    <w:rPr>
                      <w:b/>
                      <w:lang w:val="en-US"/>
                    </w:rPr>
                    <w:t>1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5F41" w:rsidRDefault="00275F41" w:rsidP="00BD30EB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5F41" w:rsidRDefault="00275F41" w:rsidP="00BD30EB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275F41" w:rsidTr="00BD30EB">
              <w:trPr>
                <w:jc w:val="center"/>
              </w:trPr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5F41" w:rsidRDefault="00275F41" w:rsidP="00BD30EB">
                  <w:pPr>
                    <w:pStyle w:val="a5"/>
                    <w:numPr>
                      <w:ilvl w:val="0"/>
                      <w:numId w:val="2"/>
                    </w:numPr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275F41" w:rsidRDefault="00275F41" w:rsidP="00275F41">
                  <w:pPr>
                    <w:jc w:val="center"/>
                  </w:pPr>
                  <w:r w:rsidRPr="008D62B8">
                    <w:rPr>
                      <w:b/>
                      <w:lang w:val="en-US"/>
                    </w:rPr>
                    <w:t>1</w:t>
                  </w:r>
                  <w:r>
                    <w:rPr>
                      <w:b/>
                      <w:lang w:val="en-US"/>
                    </w:rPr>
                    <w:t>1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5F41" w:rsidRDefault="00275F41" w:rsidP="00BD30EB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5F41" w:rsidRDefault="00275F41" w:rsidP="00BD30EB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275F41" w:rsidRDefault="00275F41" w:rsidP="00BD30EB">
            <w:pPr>
              <w:autoSpaceDE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275F41" w:rsidRPr="00275F41" w:rsidTr="00BD30EB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41" w:rsidRDefault="00275F41" w:rsidP="00BD30EB">
            <w:pPr>
              <w:jc w:val="center"/>
              <w:rPr>
                <w:b/>
                <w:color w:val="000000" w:themeColor="text1"/>
                <w:lang w:val="en-US" w:eastAsia="en-US"/>
              </w:rPr>
            </w:pPr>
            <w:r>
              <w:rPr>
                <w:b/>
                <w:color w:val="000000" w:themeColor="text1"/>
                <w:lang w:val="en-US" w:eastAsia="en-US"/>
              </w:rPr>
              <w:t>Disclosure of insider information</w:t>
            </w:r>
          </w:p>
          <w:p w:rsidR="00275F41" w:rsidRDefault="00275F41" w:rsidP="00BD30EB">
            <w:pPr>
              <w:jc w:val="both"/>
              <w:rPr>
                <w:b/>
                <w:color w:val="000000"/>
                <w:lang w:val="en-US" w:eastAsia="en-US"/>
              </w:rPr>
            </w:pPr>
            <w:r>
              <w:rPr>
                <w:b/>
                <w:color w:val="000000" w:themeColor="text1"/>
                <w:lang w:val="en-US" w:eastAsia="en-US"/>
              </w:rPr>
              <w:t>Item No. 1 “</w:t>
            </w:r>
            <w:r w:rsidRPr="00F65E86">
              <w:rPr>
                <w:b/>
                <w:lang w:val="en-US" w:eastAsia="en-US"/>
              </w:rPr>
              <w:t>Approval of the restated Guidelines for implementation of the Unified Communication Policy of Kubanenergo PJSC</w:t>
            </w:r>
            <w:r>
              <w:rPr>
                <w:b/>
                <w:color w:val="000000" w:themeColor="text1"/>
                <w:lang w:val="en-US" w:eastAsia="en-US"/>
              </w:rPr>
              <w:t>”</w:t>
            </w:r>
          </w:p>
        </w:tc>
      </w:tr>
      <w:tr w:rsidR="00275F41" w:rsidRPr="00275F41" w:rsidTr="00BD30EB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41" w:rsidRDefault="00275F41" w:rsidP="00BD30EB">
            <w:pPr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>2.2.1.  Decision adopted by issuer’s Board of Directors:</w:t>
            </w:r>
          </w:p>
          <w:p w:rsidR="00275F41" w:rsidRPr="00F65E86" w:rsidRDefault="00275F41" w:rsidP="00275F41">
            <w:pPr>
              <w:pStyle w:val="a6"/>
              <w:numPr>
                <w:ilvl w:val="0"/>
                <w:numId w:val="3"/>
              </w:numPr>
              <w:tabs>
                <w:tab w:val="left" w:pos="284"/>
              </w:tabs>
              <w:ind w:left="0" w:firstLine="0"/>
              <w:jc w:val="both"/>
              <w:rPr>
                <w:lang w:val="en-US" w:eastAsia="en-US"/>
              </w:rPr>
            </w:pPr>
            <w:r w:rsidRPr="00F65E86">
              <w:rPr>
                <w:lang w:val="en-US"/>
              </w:rPr>
              <w:t xml:space="preserve">To approve the </w:t>
            </w:r>
            <w:r w:rsidRPr="00F65E86">
              <w:rPr>
                <w:lang w:val="en-US" w:eastAsia="en-US"/>
              </w:rPr>
              <w:t>restated Guidelines for implementation of the Unified Communication Policy of Kubanenergo PJSC</w:t>
            </w:r>
            <w:r w:rsidRPr="00F65E86">
              <w:rPr>
                <w:rFonts w:eastAsia="LinePrinter"/>
                <w:lang w:val="en-US" w:eastAsia="en-US"/>
              </w:rPr>
              <w:t>, in accordance with Appendix 1 to this resolution of the Company’s Board of Directors.</w:t>
            </w:r>
          </w:p>
          <w:p w:rsidR="00275F41" w:rsidRPr="00275F41" w:rsidRDefault="00275F41" w:rsidP="00BD30EB">
            <w:pPr>
              <w:pStyle w:val="a6"/>
              <w:numPr>
                <w:ilvl w:val="0"/>
                <w:numId w:val="3"/>
              </w:numPr>
              <w:tabs>
                <w:tab w:val="left" w:pos="284"/>
              </w:tabs>
              <w:ind w:left="0" w:firstLine="0"/>
              <w:jc w:val="both"/>
              <w:rPr>
                <w:lang w:val="en-US" w:eastAsia="en-US"/>
              </w:rPr>
            </w:pPr>
            <w:r>
              <w:rPr>
                <w:lang w:val="en-US"/>
              </w:rPr>
              <w:t xml:space="preserve">To consider as no longer valid the </w:t>
            </w:r>
            <w:r w:rsidRPr="00F65E86">
              <w:rPr>
                <w:lang w:val="en-US" w:eastAsia="en-US"/>
              </w:rPr>
              <w:t>Guidelines for implementation of the Unified Communication Policy of Kubanenergo PJSC</w:t>
            </w:r>
            <w:r>
              <w:rPr>
                <w:lang w:val="en-US" w:eastAsia="en-US"/>
              </w:rPr>
              <w:t xml:space="preserve"> that were approved by the Board of Directors on 25.04.2017 (minutes No.271/2017 </w:t>
            </w:r>
            <w:proofErr w:type="spellStart"/>
            <w:r>
              <w:rPr>
                <w:lang w:val="en-US" w:eastAsia="en-US"/>
              </w:rPr>
              <w:t>dd</w:t>
            </w:r>
            <w:proofErr w:type="spellEnd"/>
            <w:r>
              <w:rPr>
                <w:lang w:val="en-US" w:eastAsia="en-US"/>
              </w:rPr>
              <w:t xml:space="preserve"> 28.04.2017).</w:t>
            </w:r>
          </w:p>
        </w:tc>
      </w:tr>
      <w:tr w:rsidR="00275F41" w:rsidRPr="00275F41" w:rsidTr="00BD30EB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41" w:rsidRDefault="00275F41" w:rsidP="00BD30EB">
            <w:pPr>
              <w:jc w:val="center"/>
              <w:rPr>
                <w:b/>
                <w:color w:val="000000" w:themeColor="text1"/>
                <w:lang w:val="en-US" w:eastAsia="en-US"/>
              </w:rPr>
            </w:pPr>
            <w:r>
              <w:rPr>
                <w:b/>
                <w:color w:val="000000" w:themeColor="text1"/>
                <w:lang w:val="en-US" w:eastAsia="en-US"/>
              </w:rPr>
              <w:t>Disclosure of insider information</w:t>
            </w:r>
          </w:p>
          <w:p w:rsidR="00275F41" w:rsidRPr="00275F41" w:rsidRDefault="00275F41" w:rsidP="00275F41">
            <w:pPr>
              <w:jc w:val="both"/>
              <w:rPr>
                <w:b/>
                <w:color w:val="000000" w:themeColor="text1"/>
                <w:lang w:val="en-US" w:eastAsia="en-US"/>
              </w:rPr>
            </w:pPr>
            <w:r>
              <w:rPr>
                <w:b/>
                <w:color w:val="000000" w:themeColor="text1"/>
                <w:lang w:val="en-US" w:eastAsia="en-US"/>
              </w:rPr>
              <w:t>Item No. 2 “</w:t>
            </w:r>
            <w:r w:rsidRPr="00F65E86">
              <w:rPr>
                <w:b/>
                <w:lang w:val="en-US" w:eastAsia="en-US"/>
              </w:rPr>
              <w:t>Approval of the Programme of upgrade (renovation) of grid facilities of the Company in 2017-2026</w:t>
            </w:r>
            <w:r>
              <w:rPr>
                <w:b/>
                <w:color w:val="000000" w:themeColor="text1"/>
                <w:lang w:val="en-US" w:eastAsia="en-US"/>
              </w:rPr>
              <w:t>”</w:t>
            </w:r>
          </w:p>
        </w:tc>
      </w:tr>
      <w:tr w:rsidR="00275F41" w:rsidRPr="00275F41" w:rsidTr="00BD30EB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41" w:rsidRDefault="00275F41" w:rsidP="00BD30EB">
            <w:pPr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>2.2.2.  Decision adopted by issuer’s Board of Directors:</w:t>
            </w:r>
          </w:p>
          <w:p w:rsidR="00275F41" w:rsidRPr="00FC2C2C" w:rsidRDefault="00275F41" w:rsidP="00275F41">
            <w:pPr>
              <w:pStyle w:val="a6"/>
              <w:numPr>
                <w:ilvl w:val="0"/>
                <w:numId w:val="4"/>
              </w:numPr>
              <w:tabs>
                <w:tab w:val="left" w:pos="426"/>
                <w:tab w:val="left" w:pos="567"/>
              </w:tabs>
              <w:ind w:left="0" w:firstLine="0"/>
              <w:jc w:val="both"/>
              <w:rPr>
                <w:color w:val="000000" w:themeColor="text1"/>
                <w:lang w:val="en-US" w:eastAsia="en-US"/>
              </w:rPr>
            </w:pPr>
            <w:r w:rsidRPr="00F65E86">
              <w:rPr>
                <w:lang w:val="en-US"/>
              </w:rPr>
              <w:t xml:space="preserve">To approve </w:t>
            </w:r>
            <w:r w:rsidRPr="00FC2C2C">
              <w:rPr>
                <w:lang w:val="en-US"/>
              </w:rPr>
              <w:t xml:space="preserve">the </w:t>
            </w:r>
            <w:r w:rsidRPr="00FC2C2C">
              <w:rPr>
                <w:lang w:val="en-US" w:eastAsia="en-US"/>
              </w:rPr>
              <w:t>Programme of upgrade (renovation) of grid facilities of the Company in 2017-2026</w:t>
            </w:r>
            <w:r>
              <w:rPr>
                <w:rFonts w:eastAsia="LinePrinter"/>
                <w:lang w:val="en-US" w:eastAsia="en-US"/>
              </w:rPr>
              <w:t xml:space="preserve"> (hereinafter “the Programme”)</w:t>
            </w:r>
            <w:r w:rsidRPr="00F65E86">
              <w:rPr>
                <w:rFonts w:eastAsia="LinePrinter"/>
                <w:lang w:val="en-US" w:eastAsia="en-US"/>
              </w:rPr>
              <w:t xml:space="preserve">, in accordance with Appendix </w:t>
            </w:r>
            <w:r>
              <w:rPr>
                <w:rFonts w:eastAsia="LinePrinter"/>
                <w:lang w:val="en-US" w:eastAsia="en-US"/>
              </w:rPr>
              <w:t>2</w:t>
            </w:r>
            <w:r w:rsidRPr="00F65E86">
              <w:rPr>
                <w:rFonts w:eastAsia="LinePrinter"/>
                <w:lang w:val="en-US" w:eastAsia="en-US"/>
              </w:rPr>
              <w:t xml:space="preserve"> to this resolution of the Company’s Board of Directors</w:t>
            </w:r>
            <w:r>
              <w:rPr>
                <w:rFonts w:eastAsia="LinePrinter"/>
                <w:lang w:val="en-US" w:eastAsia="en-US"/>
              </w:rPr>
              <w:t>.</w:t>
            </w:r>
          </w:p>
          <w:p w:rsidR="00275F41" w:rsidRPr="00FC2C2C" w:rsidRDefault="00275F41" w:rsidP="00275F41">
            <w:pPr>
              <w:pStyle w:val="a6"/>
              <w:numPr>
                <w:ilvl w:val="0"/>
                <w:numId w:val="4"/>
              </w:numPr>
              <w:tabs>
                <w:tab w:val="left" w:pos="426"/>
                <w:tab w:val="left" w:pos="567"/>
              </w:tabs>
              <w:ind w:left="0" w:firstLine="0"/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lang w:val="en-US"/>
              </w:rPr>
              <w:t>To instruct the Sole Executive Body of Kubanenergo PJSC to:</w:t>
            </w:r>
          </w:p>
          <w:p w:rsidR="00275F41" w:rsidRDefault="00275F41" w:rsidP="00275F41">
            <w:pPr>
              <w:pStyle w:val="a6"/>
              <w:numPr>
                <w:ilvl w:val="1"/>
                <w:numId w:val="4"/>
              </w:numPr>
              <w:tabs>
                <w:tab w:val="left" w:pos="426"/>
                <w:tab w:val="left" w:pos="567"/>
              </w:tabs>
              <w:ind w:left="0" w:firstLine="0"/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 xml:space="preserve"> ensure regular update of the Programme:</w:t>
            </w:r>
          </w:p>
          <w:p w:rsidR="00275F41" w:rsidRDefault="00275F41" w:rsidP="00275F41">
            <w:pPr>
              <w:pStyle w:val="a6"/>
              <w:numPr>
                <w:ilvl w:val="2"/>
                <w:numId w:val="4"/>
              </w:numPr>
              <w:tabs>
                <w:tab w:val="left" w:pos="426"/>
                <w:tab w:val="left" w:pos="567"/>
              </w:tabs>
              <w:ind w:left="0" w:firstLine="0"/>
              <w:jc w:val="both"/>
              <w:rPr>
                <w:color w:val="000000" w:themeColor="text1"/>
                <w:lang w:val="en-US" w:eastAsia="en-US"/>
              </w:rPr>
            </w:pPr>
            <w:r w:rsidRPr="0047591F">
              <w:rPr>
                <w:color w:val="000000" w:themeColor="text1"/>
                <w:lang w:val="en-US" w:eastAsia="en-US"/>
              </w:rPr>
              <w:t xml:space="preserve">After approval of the industry laws and regulations establishing or changing the frequency, methods, volumes and technical means of control, a system of technical condition indicators and their </w:t>
            </w:r>
            <w:r w:rsidRPr="0047591F">
              <w:rPr>
                <w:color w:val="000000" w:themeColor="text1"/>
                <w:lang w:val="en-US" w:eastAsia="en-US"/>
              </w:rPr>
              <w:lastRenderedPageBreak/>
              <w:t xml:space="preserve">permissible and limit values that can reliably determine the actual technical condition of the main equipment and its change </w:t>
            </w:r>
            <w:r>
              <w:rPr>
                <w:color w:val="000000" w:themeColor="text1"/>
                <w:lang w:val="en-US" w:eastAsia="en-US"/>
              </w:rPr>
              <w:t>during</w:t>
            </w:r>
            <w:r w:rsidRPr="0047591F">
              <w:rPr>
                <w:color w:val="000000" w:themeColor="text1"/>
                <w:lang w:val="en-US" w:eastAsia="en-US"/>
              </w:rPr>
              <w:t xml:space="preserve"> operation until the next </w:t>
            </w:r>
            <w:r>
              <w:rPr>
                <w:color w:val="000000" w:themeColor="text1"/>
                <w:lang w:val="en-US" w:eastAsia="en-US"/>
              </w:rPr>
              <w:t>check</w:t>
            </w:r>
            <w:r w:rsidRPr="0047591F">
              <w:rPr>
                <w:color w:val="000000" w:themeColor="text1"/>
                <w:lang w:val="en-US" w:eastAsia="en-US"/>
              </w:rPr>
              <w:t>.</w:t>
            </w:r>
          </w:p>
          <w:p w:rsidR="00275F41" w:rsidRPr="0047591F" w:rsidRDefault="00275F41" w:rsidP="00275F41">
            <w:pPr>
              <w:tabs>
                <w:tab w:val="left" w:pos="426"/>
                <w:tab w:val="left" w:pos="567"/>
              </w:tabs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 xml:space="preserve">Implementation: upon issuing of corresponding </w:t>
            </w:r>
            <w:r w:rsidRPr="0047591F">
              <w:rPr>
                <w:color w:val="000000" w:themeColor="text1"/>
                <w:lang w:val="en-US" w:eastAsia="en-US"/>
              </w:rPr>
              <w:t>industry laws and regulations</w:t>
            </w:r>
          </w:p>
          <w:p w:rsidR="00275F41" w:rsidRDefault="00275F41" w:rsidP="00275F41">
            <w:pPr>
              <w:pStyle w:val="a6"/>
              <w:numPr>
                <w:ilvl w:val="2"/>
                <w:numId w:val="4"/>
              </w:numPr>
              <w:tabs>
                <w:tab w:val="left" w:pos="426"/>
                <w:tab w:val="left" w:pos="567"/>
              </w:tabs>
              <w:ind w:left="0" w:firstLine="0"/>
              <w:jc w:val="both"/>
              <w:rPr>
                <w:color w:val="000000" w:themeColor="text1"/>
                <w:lang w:val="en-US" w:eastAsia="en-US"/>
              </w:rPr>
            </w:pPr>
            <w:r w:rsidRPr="0047591F">
              <w:rPr>
                <w:color w:val="000000" w:themeColor="text1"/>
                <w:lang w:val="en-US" w:eastAsia="en-US"/>
              </w:rPr>
              <w:t xml:space="preserve">Annually </w:t>
            </w:r>
            <w:r>
              <w:rPr>
                <w:color w:val="000000" w:themeColor="text1"/>
                <w:lang w:val="en-US" w:eastAsia="en-US"/>
              </w:rPr>
              <w:t>upon</w:t>
            </w:r>
            <w:r w:rsidRPr="0047591F">
              <w:rPr>
                <w:color w:val="000000" w:themeColor="text1"/>
                <w:lang w:val="en-US" w:eastAsia="en-US"/>
              </w:rPr>
              <w:t xml:space="preserve"> adjusting the investment program</w:t>
            </w:r>
            <w:r>
              <w:rPr>
                <w:color w:val="000000" w:themeColor="text1"/>
                <w:lang w:val="en-US" w:eastAsia="en-US"/>
              </w:rPr>
              <w:t>me</w:t>
            </w:r>
            <w:r w:rsidRPr="0047591F">
              <w:rPr>
                <w:color w:val="000000" w:themeColor="text1"/>
                <w:lang w:val="en-US" w:eastAsia="en-US"/>
              </w:rPr>
              <w:t xml:space="preserve"> of Kubanenergo </w:t>
            </w:r>
            <w:r>
              <w:rPr>
                <w:color w:val="000000" w:themeColor="text1"/>
                <w:lang w:val="en-US" w:eastAsia="en-US"/>
              </w:rPr>
              <w:t xml:space="preserve">PJSC </w:t>
            </w:r>
            <w:r w:rsidRPr="0047591F">
              <w:rPr>
                <w:color w:val="000000" w:themeColor="text1"/>
                <w:lang w:val="en-US" w:eastAsia="en-US"/>
              </w:rPr>
              <w:t>with</w:t>
            </w:r>
            <w:r>
              <w:rPr>
                <w:color w:val="000000" w:themeColor="text1"/>
                <w:lang w:val="en-US" w:eastAsia="en-US"/>
              </w:rPr>
              <w:t xml:space="preserve"> </w:t>
            </w:r>
            <w:r w:rsidRPr="0047591F">
              <w:rPr>
                <w:color w:val="000000" w:themeColor="text1"/>
                <w:lang w:val="en-US" w:eastAsia="en-US"/>
              </w:rPr>
              <w:t xml:space="preserve">taking into account </w:t>
            </w:r>
            <w:r>
              <w:rPr>
                <w:color w:val="000000" w:themeColor="text1"/>
                <w:lang w:val="en-US" w:eastAsia="en-US"/>
              </w:rPr>
              <w:t xml:space="preserve">the </w:t>
            </w:r>
            <w:r w:rsidRPr="0047591F">
              <w:rPr>
                <w:color w:val="000000" w:themeColor="text1"/>
                <w:lang w:val="en-US" w:eastAsia="en-US"/>
              </w:rPr>
              <w:t xml:space="preserve">changes in the technical condition of the equipment and other factors that affect safe operation of equipment, as well as </w:t>
            </w:r>
            <w:r>
              <w:rPr>
                <w:color w:val="000000" w:themeColor="text1"/>
                <w:lang w:val="en-US" w:eastAsia="en-US"/>
              </w:rPr>
              <w:t>necessity</w:t>
            </w:r>
            <w:r w:rsidRPr="0047591F">
              <w:rPr>
                <w:color w:val="000000" w:themeColor="text1"/>
                <w:lang w:val="en-US" w:eastAsia="en-US"/>
              </w:rPr>
              <w:t xml:space="preserve"> need to include facilities under the </w:t>
            </w:r>
            <w:r>
              <w:rPr>
                <w:color w:val="000000" w:themeColor="text1"/>
                <w:lang w:val="en-US" w:eastAsia="en-US"/>
              </w:rPr>
              <w:t xml:space="preserve">instructions from </w:t>
            </w:r>
            <w:r w:rsidRPr="0047591F">
              <w:rPr>
                <w:color w:val="000000" w:themeColor="text1"/>
                <w:lang w:val="en-US" w:eastAsia="en-US"/>
              </w:rPr>
              <w:t>supervisory authorities.</w:t>
            </w:r>
          </w:p>
          <w:p w:rsidR="00275F41" w:rsidRPr="006E0C34" w:rsidRDefault="00275F41" w:rsidP="00275F41">
            <w:pPr>
              <w:tabs>
                <w:tab w:val="left" w:pos="426"/>
                <w:tab w:val="left" w:pos="567"/>
              </w:tabs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>Implementation: by the 1</w:t>
            </w:r>
            <w:r w:rsidRPr="006E0C34">
              <w:rPr>
                <w:color w:val="000000" w:themeColor="text1"/>
                <w:vertAlign w:val="superscript"/>
                <w:lang w:val="en-US" w:eastAsia="en-US"/>
              </w:rPr>
              <w:t>st</w:t>
            </w:r>
            <w:r>
              <w:rPr>
                <w:color w:val="000000" w:themeColor="text1"/>
                <w:lang w:val="en-US" w:eastAsia="en-US"/>
              </w:rPr>
              <w:t xml:space="preserve"> December of the year preceding the adjustment of the investment programme. </w:t>
            </w:r>
          </w:p>
          <w:p w:rsidR="00275F41" w:rsidRDefault="00275F41" w:rsidP="00275F41">
            <w:pPr>
              <w:pStyle w:val="a6"/>
              <w:numPr>
                <w:ilvl w:val="1"/>
                <w:numId w:val="4"/>
              </w:numPr>
              <w:tabs>
                <w:tab w:val="left" w:pos="426"/>
                <w:tab w:val="left" w:pos="567"/>
              </w:tabs>
              <w:ind w:left="0" w:firstLine="0"/>
              <w:jc w:val="both"/>
              <w:rPr>
                <w:color w:val="000000" w:themeColor="text1"/>
                <w:lang w:val="en-US" w:eastAsia="en-US"/>
              </w:rPr>
            </w:pPr>
            <w:r w:rsidRPr="006E0C34">
              <w:rPr>
                <w:color w:val="000000" w:themeColor="text1"/>
                <w:lang w:val="en-US" w:eastAsia="en-US"/>
              </w:rPr>
              <w:t xml:space="preserve">When </w:t>
            </w:r>
            <w:r>
              <w:rPr>
                <w:color w:val="000000" w:themeColor="text1"/>
                <w:lang w:val="en-US" w:eastAsia="en-US"/>
              </w:rPr>
              <w:t>preparing</w:t>
            </w:r>
            <w:r w:rsidRPr="006E0C34">
              <w:rPr>
                <w:color w:val="000000" w:themeColor="text1"/>
                <w:lang w:val="en-US" w:eastAsia="en-US"/>
              </w:rPr>
              <w:t xml:space="preserve"> the investment program</w:t>
            </w:r>
            <w:r>
              <w:rPr>
                <w:color w:val="000000" w:themeColor="text1"/>
                <w:lang w:val="en-US" w:eastAsia="en-US"/>
              </w:rPr>
              <w:t>me</w:t>
            </w:r>
            <w:r w:rsidRPr="006E0C34">
              <w:rPr>
                <w:color w:val="000000" w:themeColor="text1"/>
                <w:lang w:val="en-US" w:eastAsia="en-US"/>
              </w:rPr>
              <w:t xml:space="preserve"> of </w:t>
            </w:r>
            <w:r w:rsidRPr="0047591F">
              <w:rPr>
                <w:color w:val="000000" w:themeColor="text1"/>
                <w:lang w:val="en-US" w:eastAsia="en-US"/>
              </w:rPr>
              <w:t xml:space="preserve">Kubanenergo </w:t>
            </w:r>
            <w:r>
              <w:rPr>
                <w:color w:val="000000" w:themeColor="text1"/>
                <w:lang w:val="en-US" w:eastAsia="en-US"/>
              </w:rPr>
              <w:t>PJSC</w:t>
            </w:r>
            <w:r w:rsidRPr="006E0C34">
              <w:rPr>
                <w:color w:val="000000" w:themeColor="text1"/>
                <w:lang w:val="en-US" w:eastAsia="en-US"/>
              </w:rPr>
              <w:t>, to include in the investment program</w:t>
            </w:r>
            <w:r>
              <w:rPr>
                <w:color w:val="000000" w:themeColor="text1"/>
                <w:lang w:val="en-US" w:eastAsia="en-US"/>
              </w:rPr>
              <w:t>me</w:t>
            </w:r>
            <w:r w:rsidRPr="006E0C34">
              <w:rPr>
                <w:color w:val="000000" w:themeColor="text1"/>
                <w:lang w:val="en-US" w:eastAsia="en-US"/>
              </w:rPr>
              <w:t xml:space="preserve"> of </w:t>
            </w:r>
            <w:r w:rsidRPr="0047591F">
              <w:rPr>
                <w:color w:val="000000" w:themeColor="text1"/>
                <w:lang w:val="en-US" w:eastAsia="en-US"/>
              </w:rPr>
              <w:t xml:space="preserve">Kubanenergo </w:t>
            </w:r>
            <w:r>
              <w:rPr>
                <w:color w:val="000000" w:themeColor="text1"/>
                <w:lang w:val="en-US" w:eastAsia="en-US"/>
              </w:rPr>
              <w:t>PJSC</w:t>
            </w:r>
            <w:r w:rsidRPr="006E0C34">
              <w:rPr>
                <w:color w:val="000000" w:themeColor="text1"/>
                <w:lang w:val="en-US" w:eastAsia="en-US"/>
              </w:rPr>
              <w:t xml:space="preserve"> the projects from this Program</w:t>
            </w:r>
            <w:r>
              <w:rPr>
                <w:color w:val="000000" w:themeColor="text1"/>
                <w:lang w:val="en-US" w:eastAsia="en-US"/>
              </w:rPr>
              <w:t>me</w:t>
            </w:r>
            <w:r w:rsidRPr="006E0C34">
              <w:rPr>
                <w:color w:val="000000" w:themeColor="text1"/>
                <w:lang w:val="en-US" w:eastAsia="en-US"/>
              </w:rPr>
              <w:t xml:space="preserve"> in accordance with the </w:t>
            </w:r>
            <w:r>
              <w:rPr>
                <w:color w:val="000000" w:themeColor="text1"/>
                <w:lang w:val="en-US" w:eastAsia="en-US"/>
              </w:rPr>
              <w:t xml:space="preserve">adjusted </w:t>
            </w:r>
            <w:r w:rsidRPr="006E0C34">
              <w:rPr>
                <w:color w:val="000000" w:themeColor="text1"/>
                <w:lang w:val="en-US" w:eastAsia="en-US"/>
              </w:rPr>
              <w:t>sources of financing, target indicators for the implementation of the Program</w:t>
            </w:r>
            <w:r>
              <w:rPr>
                <w:color w:val="000000" w:themeColor="text1"/>
                <w:lang w:val="en-US" w:eastAsia="en-US"/>
              </w:rPr>
              <w:t>me’</w:t>
            </w:r>
            <w:r w:rsidRPr="006E0C34">
              <w:rPr>
                <w:color w:val="000000" w:themeColor="text1"/>
                <w:lang w:val="en-US" w:eastAsia="en-US"/>
              </w:rPr>
              <w:t xml:space="preserve">s projects and scenario conditions for the </w:t>
            </w:r>
            <w:r>
              <w:rPr>
                <w:color w:val="000000" w:themeColor="text1"/>
                <w:lang w:val="en-US" w:eastAsia="en-US"/>
              </w:rPr>
              <w:t>preparation</w:t>
            </w:r>
            <w:r w:rsidRPr="006E0C34">
              <w:rPr>
                <w:color w:val="000000" w:themeColor="text1"/>
                <w:lang w:val="en-US" w:eastAsia="en-US"/>
              </w:rPr>
              <w:t xml:space="preserve"> of the investment program</w:t>
            </w:r>
            <w:r>
              <w:rPr>
                <w:color w:val="000000" w:themeColor="text1"/>
                <w:lang w:val="en-US" w:eastAsia="en-US"/>
              </w:rPr>
              <w:t>me</w:t>
            </w:r>
            <w:r w:rsidRPr="006E0C34">
              <w:rPr>
                <w:color w:val="000000" w:themeColor="text1"/>
                <w:lang w:val="en-US" w:eastAsia="en-US"/>
              </w:rPr>
              <w:t>.</w:t>
            </w:r>
          </w:p>
          <w:p w:rsidR="00275F41" w:rsidRDefault="00275F41" w:rsidP="00BD30EB">
            <w:pPr>
              <w:pStyle w:val="a6"/>
              <w:tabs>
                <w:tab w:val="left" w:pos="311"/>
                <w:tab w:val="left" w:pos="491"/>
              </w:tabs>
              <w:ind w:left="0"/>
              <w:jc w:val="both"/>
              <w:rPr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>Implementation</w:t>
            </w:r>
            <w:r>
              <w:rPr>
                <w:color w:val="000000" w:themeColor="text1"/>
                <w:lang w:val="en-US" w:eastAsia="en-US"/>
              </w:rPr>
              <w:t>: constant</w:t>
            </w:r>
          </w:p>
        </w:tc>
      </w:tr>
      <w:tr w:rsidR="00275F41" w:rsidRPr="00275F41" w:rsidTr="00BD30EB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41" w:rsidRDefault="00275F41" w:rsidP="00275F41">
            <w:pPr>
              <w:jc w:val="both"/>
              <w:rPr>
                <w:b/>
                <w:color w:val="000000" w:themeColor="text1"/>
                <w:lang w:val="en-US" w:eastAsia="en-US"/>
              </w:rPr>
            </w:pPr>
            <w:r>
              <w:rPr>
                <w:b/>
                <w:color w:val="000000" w:themeColor="text1"/>
                <w:lang w:val="en-US" w:eastAsia="en-US"/>
              </w:rPr>
              <w:lastRenderedPageBreak/>
              <w:t>Disclosure of insider information</w:t>
            </w:r>
            <w:r>
              <w:rPr>
                <w:b/>
                <w:color w:val="000000" w:themeColor="text1"/>
                <w:lang w:val="en-US" w:eastAsia="en-US"/>
              </w:rPr>
              <w:t>/</w:t>
            </w:r>
            <w:r w:rsidRPr="00275F41">
              <w:rPr>
                <w:b/>
                <w:color w:val="000000" w:themeColor="text1"/>
                <w:lang w:val="en-US" w:eastAsia="en-US"/>
              </w:rPr>
              <w:t xml:space="preserve">approval of transactions </w:t>
            </w:r>
            <w:r>
              <w:rPr>
                <w:b/>
                <w:color w:val="000000" w:themeColor="text1"/>
                <w:lang w:val="en-US" w:eastAsia="en-US"/>
              </w:rPr>
              <w:t>acknowledged</w:t>
            </w:r>
            <w:r w:rsidRPr="00275F41">
              <w:rPr>
                <w:b/>
                <w:color w:val="000000" w:themeColor="text1"/>
                <w:lang w:val="en-US" w:eastAsia="en-US"/>
              </w:rPr>
              <w:t xml:space="preserve"> in accordance with the legislation of the Russian Federation as major transactions and (or) transactions </w:t>
            </w:r>
            <w:r>
              <w:rPr>
                <w:b/>
                <w:color w:val="000000" w:themeColor="text1"/>
                <w:lang w:val="en-US" w:eastAsia="en-US"/>
              </w:rPr>
              <w:t>of</w:t>
            </w:r>
            <w:r w:rsidRPr="00275F41">
              <w:rPr>
                <w:b/>
                <w:color w:val="000000" w:themeColor="text1"/>
                <w:lang w:val="en-US" w:eastAsia="en-US"/>
              </w:rPr>
              <w:t xml:space="preserve"> interest.</w:t>
            </w:r>
          </w:p>
          <w:p w:rsidR="00275F41" w:rsidRDefault="00275F41" w:rsidP="00275F41">
            <w:pPr>
              <w:spacing w:line="252" w:lineRule="auto"/>
              <w:jc w:val="both"/>
              <w:rPr>
                <w:b/>
                <w:lang w:val="en-US" w:eastAsia="en-US"/>
              </w:rPr>
            </w:pPr>
            <w:r w:rsidRPr="006C6E48">
              <w:rPr>
                <w:b/>
                <w:color w:val="000000" w:themeColor="text1"/>
                <w:lang w:val="en-US" w:eastAsia="en-US"/>
              </w:rPr>
              <w:t>Item No.3 “</w:t>
            </w:r>
            <w:r w:rsidRPr="00DA6E20">
              <w:rPr>
                <w:b/>
                <w:lang w:val="en-US" w:eastAsia="en-US"/>
              </w:rPr>
              <w:t>Approval of an interested party transaction: a contract on conduct of energy survey of facilities of Kubanenergo PJSC between Energoservis Kuban JSC and Kubanenergo PJSC</w:t>
            </w:r>
            <w:r>
              <w:rPr>
                <w:b/>
                <w:lang w:val="en-US" w:eastAsia="en-US"/>
              </w:rPr>
              <w:t>”</w:t>
            </w:r>
          </w:p>
        </w:tc>
      </w:tr>
      <w:tr w:rsidR="00275F41" w:rsidRPr="00275F41" w:rsidTr="00BD30EB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41" w:rsidRPr="006C6E48" w:rsidRDefault="00275F41" w:rsidP="00BD30EB">
            <w:pPr>
              <w:jc w:val="both"/>
              <w:rPr>
                <w:color w:val="000000" w:themeColor="text1"/>
                <w:lang w:val="en-US" w:eastAsia="en-US"/>
              </w:rPr>
            </w:pPr>
            <w:r w:rsidRPr="006C6E48">
              <w:rPr>
                <w:color w:val="000000" w:themeColor="text1"/>
                <w:lang w:val="en-US" w:eastAsia="en-US"/>
              </w:rPr>
              <w:t>2.2.3.  Decision adopted by issuer’s Board of Directors:</w:t>
            </w:r>
          </w:p>
          <w:p w:rsidR="00275F41" w:rsidRPr="00B00DE5" w:rsidRDefault="00275F41" w:rsidP="00275F41">
            <w:pPr>
              <w:contextualSpacing/>
              <w:jc w:val="both"/>
              <w:rPr>
                <w:iCs/>
                <w:lang w:val="en-US"/>
              </w:rPr>
            </w:pPr>
            <w:r w:rsidRPr="00B00DE5">
              <w:rPr>
                <w:iCs/>
                <w:lang w:val="en-US"/>
              </w:rPr>
              <w:t xml:space="preserve">1. To determine the </w:t>
            </w:r>
            <w:r>
              <w:rPr>
                <w:iCs/>
                <w:lang w:val="en-US"/>
              </w:rPr>
              <w:t>limit</w:t>
            </w:r>
            <w:r w:rsidRPr="00B00DE5">
              <w:rPr>
                <w:iCs/>
                <w:lang w:val="en-US"/>
              </w:rPr>
              <w:t xml:space="preserve"> price of services purchased by the Company under a </w:t>
            </w:r>
            <w:r>
              <w:rPr>
                <w:iCs/>
                <w:lang w:val="en-US"/>
              </w:rPr>
              <w:t xml:space="preserve">service </w:t>
            </w:r>
            <w:r w:rsidRPr="00B00DE5">
              <w:rPr>
                <w:iCs/>
                <w:lang w:val="en-US"/>
              </w:rPr>
              <w:t xml:space="preserve">contract </w:t>
            </w:r>
            <w:r>
              <w:rPr>
                <w:iCs/>
                <w:lang w:val="en-US"/>
              </w:rPr>
              <w:t>on</w:t>
            </w:r>
            <w:r w:rsidRPr="00B00DE5">
              <w:rPr>
                <w:iCs/>
                <w:lang w:val="en-US"/>
              </w:rPr>
              <w:t xml:space="preserve"> compulsory energy inspection of the </w:t>
            </w:r>
            <w:r>
              <w:rPr>
                <w:iCs/>
                <w:lang w:val="en-US"/>
              </w:rPr>
              <w:t>facilities</w:t>
            </w:r>
            <w:r w:rsidRPr="00B00DE5">
              <w:rPr>
                <w:iCs/>
                <w:lang w:val="en-US"/>
              </w:rPr>
              <w:t xml:space="preserve"> of</w:t>
            </w:r>
            <w:r>
              <w:rPr>
                <w:iCs/>
                <w:lang w:val="en-US"/>
              </w:rPr>
              <w:t xml:space="preserve"> </w:t>
            </w:r>
            <w:r w:rsidRPr="00B00DE5">
              <w:rPr>
                <w:iCs/>
                <w:lang w:val="en-US"/>
              </w:rPr>
              <w:t>Kubanenergo</w:t>
            </w:r>
            <w:r>
              <w:rPr>
                <w:iCs/>
                <w:lang w:val="en-US"/>
              </w:rPr>
              <w:t xml:space="preserve"> PJSC</w:t>
            </w:r>
            <w:r w:rsidRPr="00B00DE5">
              <w:rPr>
                <w:iCs/>
                <w:lang w:val="en-US"/>
              </w:rPr>
              <w:t>, which is an interested</w:t>
            </w:r>
            <w:r>
              <w:rPr>
                <w:iCs/>
                <w:lang w:val="en-US"/>
              </w:rPr>
              <w:t>-</w:t>
            </w:r>
            <w:r w:rsidRPr="00B00DE5">
              <w:rPr>
                <w:iCs/>
                <w:lang w:val="en-US"/>
              </w:rPr>
              <w:t>party transaction</w:t>
            </w:r>
            <w:r>
              <w:rPr>
                <w:iCs/>
                <w:lang w:val="en-US"/>
              </w:rPr>
              <w:t>:</w:t>
            </w:r>
            <w:r w:rsidRPr="00B00DE5">
              <w:rPr>
                <w:iCs/>
                <w:lang w:val="en-US"/>
              </w:rPr>
              <w:t xml:space="preserve"> 78</w:t>
            </w:r>
            <w:r>
              <w:rPr>
                <w:iCs/>
                <w:lang w:val="en-US"/>
              </w:rPr>
              <w:t> </w:t>
            </w:r>
            <w:r w:rsidRPr="00B00DE5">
              <w:rPr>
                <w:iCs/>
                <w:lang w:val="en-US"/>
              </w:rPr>
              <w:t>579</w:t>
            </w:r>
            <w:r>
              <w:rPr>
                <w:iCs/>
                <w:lang w:val="en-US"/>
              </w:rPr>
              <w:t xml:space="preserve"> </w:t>
            </w:r>
            <w:r w:rsidRPr="00B00DE5">
              <w:rPr>
                <w:iCs/>
                <w:lang w:val="en-US"/>
              </w:rPr>
              <w:t>741 (seventy-eight million five hundred seventy-nine thousand seven</w:t>
            </w:r>
            <w:r>
              <w:rPr>
                <w:iCs/>
                <w:lang w:val="en-US"/>
              </w:rPr>
              <w:t xml:space="preserve"> </w:t>
            </w:r>
            <w:r w:rsidRPr="00B00DE5">
              <w:rPr>
                <w:iCs/>
                <w:lang w:val="en-US"/>
              </w:rPr>
              <w:t>hundred forty-one) ruble 13 kopecks.</w:t>
            </w:r>
          </w:p>
          <w:p w:rsidR="00275F41" w:rsidRPr="00B00DE5" w:rsidRDefault="00275F41" w:rsidP="00275F41">
            <w:pPr>
              <w:contextualSpacing/>
              <w:jc w:val="both"/>
              <w:rPr>
                <w:iCs/>
                <w:lang w:val="en-US"/>
              </w:rPr>
            </w:pPr>
            <w:r w:rsidRPr="00B00DE5">
              <w:rPr>
                <w:iCs/>
                <w:lang w:val="en-US"/>
              </w:rPr>
              <w:t xml:space="preserve">2. To </w:t>
            </w:r>
            <w:r>
              <w:rPr>
                <w:iCs/>
                <w:lang w:val="en-US"/>
              </w:rPr>
              <w:t>approve</w:t>
            </w:r>
            <w:r w:rsidRPr="00B00DE5">
              <w:rPr>
                <w:iCs/>
                <w:lang w:val="en-US"/>
              </w:rPr>
              <w:t xml:space="preserve"> for the conclusion of an interested-party transaction</w:t>
            </w:r>
            <w:r>
              <w:rPr>
                <w:iCs/>
                <w:lang w:val="en-US"/>
              </w:rPr>
              <w:t xml:space="preserve">: the service </w:t>
            </w:r>
            <w:r w:rsidRPr="00B00DE5">
              <w:rPr>
                <w:iCs/>
                <w:lang w:val="en-US"/>
              </w:rPr>
              <w:t xml:space="preserve">contract </w:t>
            </w:r>
            <w:r>
              <w:rPr>
                <w:iCs/>
                <w:lang w:val="en-US"/>
              </w:rPr>
              <w:t>on</w:t>
            </w:r>
            <w:r w:rsidRPr="00B00DE5">
              <w:rPr>
                <w:iCs/>
                <w:lang w:val="en-US"/>
              </w:rPr>
              <w:t xml:space="preserve"> compulsory energy inspection of the </w:t>
            </w:r>
            <w:r>
              <w:rPr>
                <w:iCs/>
                <w:lang w:val="en-US"/>
              </w:rPr>
              <w:t>facilities</w:t>
            </w:r>
            <w:r w:rsidRPr="00B00DE5">
              <w:rPr>
                <w:iCs/>
                <w:lang w:val="en-US"/>
              </w:rPr>
              <w:t xml:space="preserve"> of</w:t>
            </w:r>
            <w:r>
              <w:rPr>
                <w:iCs/>
                <w:lang w:val="en-US"/>
              </w:rPr>
              <w:t xml:space="preserve"> </w:t>
            </w:r>
            <w:r w:rsidRPr="00B00DE5">
              <w:rPr>
                <w:iCs/>
                <w:lang w:val="en-US"/>
              </w:rPr>
              <w:t>Kubanenergo</w:t>
            </w:r>
            <w:r>
              <w:rPr>
                <w:iCs/>
                <w:lang w:val="en-US"/>
              </w:rPr>
              <w:t xml:space="preserve"> PJSC</w:t>
            </w:r>
            <w:r w:rsidRPr="00B00DE5">
              <w:rPr>
                <w:iCs/>
                <w:lang w:val="en-US"/>
              </w:rPr>
              <w:t xml:space="preserve"> between Kubanenergo</w:t>
            </w:r>
            <w:r>
              <w:rPr>
                <w:iCs/>
                <w:lang w:val="en-US"/>
              </w:rPr>
              <w:t xml:space="preserve"> PJSC</w:t>
            </w:r>
            <w:r w:rsidRPr="00B00DE5">
              <w:rPr>
                <w:iCs/>
                <w:lang w:val="en-US"/>
              </w:rPr>
              <w:t xml:space="preserve"> and </w:t>
            </w:r>
            <w:proofErr w:type="spellStart"/>
            <w:r w:rsidRPr="00B00DE5">
              <w:rPr>
                <w:iCs/>
                <w:lang w:val="en-US"/>
              </w:rPr>
              <w:t>Energoservice</w:t>
            </w:r>
            <w:proofErr w:type="spellEnd"/>
            <w:r w:rsidRPr="00B00DE5">
              <w:rPr>
                <w:iCs/>
                <w:lang w:val="en-US"/>
              </w:rPr>
              <w:t xml:space="preserve"> Kuban</w:t>
            </w:r>
            <w:r>
              <w:rPr>
                <w:iCs/>
                <w:lang w:val="en-US"/>
              </w:rPr>
              <w:t xml:space="preserve"> JSC</w:t>
            </w:r>
            <w:r w:rsidRPr="00B00DE5">
              <w:rPr>
                <w:iCs/>
                <w:lang w:val="en-US"/>
              </w:rPr>
              <w:t>, on the following essential terms:</w:t>
            </w:r>
          </w:p>
          <w:p w:rsidR="00275F41" w:rsidRPr="00B00DE5" w:rsidRDefault="00275F41" w:rsidP="00275F41">
            <w:pPr>
              <w:contextualSpacing/>
              <w:jc w:val="both"/>
              <w:rPr>
                <w:iCs/>
                <w:lang w:val="en-US"/>
              </w:rPr>
            </w:pPr>
            <w:r w:rsidRPr="00B00DE5">
              <w:rPr>
                <w:iCs/>
                <w:lang w:val="en-US"/>
              </w:rPr>
              <w:t xml:space="preserve">Parties to the </w:t>
            </w:r>
            <w:r>
              <w:rPr>
                <w:iCs/>
                <w:lang w:val="en-US"/>
              </w:rPr>
              <w:t>Contract</w:t>
            </w:r>
            <w:r w:rsidRPr="00B00DE5">
              <w:rPr>
                <w:iCs/>
                <w:lang w:val="en-US"/>
              </w:rPr>
              <w:t>:</w:t>
            </w:r>
          </w:p>
          <w:p w:rsidR="00275F41" w:rsidRPr="00B00DE5" w:rsidRDefault="00275F41" w:rsidP="00275F41">
            <w:pPr>
              <w:contextualSpacing/>
              <w:jc w:val="both"/>
              <w:rPr>
                <w:iCs/>
                <w:lang w:val="en-US"/>
              </w:rPr>
            </w:pPr>
            <w:r w:rsidRPr="00B00DE5">
              <w:rPr>
                <w:iCs/>
                <w:lang w:val="en-US"/>
              </w:rPr>
              <w:t>Customer</w:t>
            </w:r>
            <w:r>
              <w:rPr>
                <w:iCs/>
                <w:lang w:val="en-US"/>
              </w:rPr>
              <w:t>:</w:t>
            </w:r>
            <w:r w:rsidRPr="00B00DE5">
              <w:rPr>
                <w:iCs/>
                <w:lang w:val="en-US"/>
              </w:rPr>
              <w:t xml:space="preserve"> Kubanenergo</w:t>
            </w:r>
            <w:r>
              <w:rPr>
                <w:iCs/>
                <w:lang w:val="en-US"/>
              </w:rPr>
              <w:t xml:space="preserve"> PJSC</w:t>
            </w:r>
            <w:r w:rsidRPr="00B00DE5">
              <w:rPr>
                <w:iCs/>
                <w:lang w:val="en-US"/>
              </w:rPr>
              <w:t>;</w:t>
            </w:r>
          </w:p>
          <w:p w:rsidR="00275F41" w:rsidRPr="00B00DE5" w:rsidRDefault="00275F41" w:rsidP="00275F41">
            <w:pPr>
              <w:contextualSpacing/>
              <w:jc w:val="both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Contractor:</w:t>
            </w:r>
            <w:r w:rsidRPr="00B00DE5">
              <w:rPr>
                <w:iCs/>
                <w:lang w:val="en-US"/>
              </w:rPr>
              <w:t xml:space="preserve"> </w:t>
            </w:r>
            <w:proofErr w:type="spellStart"/>
            <w:r w:rsidRPr="00B00DE5">
              <w:rPr>
                <w:iCs/>
                <w:lang w:val="en-US"/>
              </w:rPr>
              <w:t>Energoservice</w:t>
            </w:r>
            <w:proofErr w:type="spellEnd"/>
            <w:r w:rsidRPr="00B00DE5">
              <w:rPr>
                <w:iCs/>
                <w:lang w:val="en-US"/>
              </w:rPr>
              <w:t xml:space="preserve"> Kuban</w:t>
            </w:r>
            <w:r>
              <w:rPr>
                <w:iCs/>
                <w:lang w:val="en-US"/>
              </w:rPr>
              <w:t xml:space="preserve"> JSC</w:t>
            </w:r>
            <w:r w:rsidRPr="00B00DE5">
              <w:rPr>
                <w:iCs/>
                <w:lang w:val="en-US"/>
              </w:rPr>
              <w:t>.</w:t>
            </w:r>
          </w:p>
          <w:p w:rsidR="00275F41" w:rsidRPr="00B00DE5" w:rsidRDefault="00275F41" w:rsidP="00275F41">
            <w:pPr>
              <w:contextualSpacing/>
              <w:jc w:val="both"/>
              <w:rPr>
                <w:iCs/>
                <w:lang w:val="en-US"/>
              </w:rPr>
            </w:pPr>
            <w:r w:rsidRPr="00B00DE5">
              <w:rPr>
                <w:iCs/>
                <w:lang w:val="en-US"/>
              </w:rPr>
              <w:t xml:space="preserve">Subject of the </w:t>
            </w:r>
            <w:r>
              <w:rPr>
                <w:iCs/>
                <w:lang w:val="en-US"/>
              </w:rPr>
              <w:t>Contract</w:t>
            </w:r>
            <w:r w:rsidRPr="00B00DE5">
              <w:rPr>
                <w:iCs/>
                <w:lang w:val="en-US"/>
              </w:rPr>
              <w:t>:</w:t>
            </w:r>
          </w:p>
          <w:p w:rsidR="00275F41" w:rsidRPr="00B00DE5" w:rsidRDefault="00275F41" w:rsidP="00275F41">
            <w:pPr>
              <w:contextualSpacing/>
              <w:jc w:val="both"/>
              <w:rPr>
                <w:iCs/>
                <w:lang w:val="en-US"/>
              </w:rPr>
            </w:pPr>
            <w:r w:rsidRPr="00B00DE5">
              <w:rPr>
                <w:iCs/>
                <w:lang w:val="en-US"/>
              </w:rPr>
              <w:t xml:space="preserve">The Contractor undertakes, on behalf of the Customer, to conduct an energy </w:t>
            </w:r>
            <w:r>
              <w:rPr>
                <w:iCs/>
                <w:lang w:val="en-US"/>
              </w:rPr>
              <w:t xml:space="preserve">inspection comprising </w:t>
            </w:r>
            <w:r w:rsidRPr="00B00DE5">
              <w:rPr>
                <w:iCs/>
                <w:lang w:val="en-US"/>
              </w:rPr>
              <w:t xml:space="preserve">instrumental measurements, analysis of energy consumption of the equipment of the distribution </w:t>
            </w:r>
            <w:r>
              <w:rPr>
                <w:iCs/>
                <w:lang w:val="en-US"/>
              </w:rPr>
              <w:t>network</w:t>
            </w:r>
            <w:r w:rsidRPr="00B00DE5">
              <w:rPr>
                <w:iCs/>
                <w:lang w:val="en-US"/>
              </w:rPr>
              <w:t>, administrative and industrial buildings and facilities</w:t>
            </w:r>
            <w:r>
              <w:rPr>
                <w:iCs/>
                <w:lang w:val="en-US"/>
              </w:rPr>
              <w:t>;</w:t>
            </w:r>
            <w:r w:rsidRPr="00B00DE5">
              <w:rPr>
                <w:iCs/>
                <w:lang w:val="en-US"/>
              </w:rPr>
              <w:t xml:space="preserve"> </w:t>
            </w:r>
            <w:r>
              <w:rPr>
                <w:iCs/>
                <w:lang w:val="en-US"/>
              </w:rPr>
              <w:t xml:space="preserve">draw up </w:t>
            </w:r>
            <w:r w:rsidRPr="00B00DE5">
              <w:rPr>
                <w:iCs/>
                <w:lang w:val="en-US"/>
              </w:rPr>
              <w:t xml:space="preserve"> a list of recommendations for energy saving and </w:t>
            </w:r>
            <w:r>
              <w:rPr>
                <w:iCs/>
                <w:lang w:val="en-US"/>
              </w:rPr>
              <w:t xml:space="preserve">enhancement of </w:t>
            </w:r>
            <w:r w:rsidRPr="00B00DE5">
              <w:rPr>
                <w:iCs/>
                <w:lang w:val="en-US"/>
              </w:rPr>
              <w:t xml:space="preserve">energy efficiency, and </w:t>
            </w:r>
            <w:r>
              <w:rPr>
                <w:iCs/>
                <w:lang w:val="en-US"/>
              </w:rPr>
              <w:t>issue</w:t>
            </w:r>
            <w:r w:rsidRPr="00B00DE5">
              <w:rPr>
                <w:iCs/>
                <w:lang w:val="en-US"/>
              </w:rPr>
              <w:t xml:space="preserve"> the Energy Performance Certificate </w:t>
            </w:r>
            <w:r>
              <w:rPr>
                <w:iCs/>
                <w:lang w:val="en-US"/>
              </w:rPr>
              <w:t xml:space="preserve">of </w:t>
            </w:r>
            <w:r w:rsidRPr="00B00DE5">
              <w:rPr>
                <w:iCs/>
                <w:lang w:val="en-US"/>
              </w:rPr>
              <w:t>Kubanenergo</w:t>
            </w:r>
            <w:r>
              <w:rPr>
                <w:iCs/>
                <w:lang w:val="en-US"/>
              </w:rPr>
              <w:t xml:space="preserve"> PJSC</w:t>
            </w:r>
            <w:r w:rsidRPr="00B00DE5">
              <w:rPr>
                <w:iCs/>
                <w:lang w:val="en-US"/>
              </w:rPr>
              <w:t xml:space="preserve"> and register it </w:t>
            </w:r>
            <w:r>
              <w:rPr>
                <w:iCs/>
                <w:lang w:val="en-US"/>
              </w:rPr>
              <w:t xml:space="preserve">at the </w:t>
            </w:r>
            <w:r w:rsidRPr="00B00DE5">
              <w:rPr>
                <w:iCs/>
                <w:lang w:val="en-US"/>
              </w:rPr>
              <w:t>Self-Regulatory Organization and the Ministry of Energy of the Russian Federation in accordance with the Terms of Reference.</w:t>
            </w:r>
          </w:p>
          <w:p w:rsidR="00275F41" w:rsidRPr="00B00DE5" w:rsidRDefault="00275F41" w:rsidP="00275F41">
            <w:pPr>
              <w:contextualSpacing/>
              <w:jc w:val="both"/>
              <w:rPr>
                <w:iCs/>
                <w:lang w:val="en-US"/>
              </w:rPr>
            </w:pPr>
            <w:r w:rsidRPr="00B00DE5">
              <w:rPr>
                <w:iCs/>
                <w:lang w:val="en-US"/>
              </w:rPr>
              <w:t xml:space="preserve">Price of the </w:t>
            </w:r>
            <w:r>
              <w:rPr>
                <w:iCs/>
                <w:lang w:val="en-US"/>
              </w:rPr>
              <w:t>Contract</w:t>
            </w:r>
            <w:r w:rsidRPr="00B00DE5">
              <w:rPr>
                <w:iCs/>
                <w:lang w:val="en-US"/>
              </w:rPr>
              <w:t>:</w:t>
            </w:r>
          </w:p>
          <w:p w:rsidR="00275F41" w:rsidRPr="00B00DE5" w:rsidRDefault="00275F41" w:rsidP="00275F41">
            <w:pPr>
              <w:contextualSpacing/>
              <w:jc w:val="both"/>
              <w:rPr>
                <w:iCs/>
                <w:lang w:val="en-US"/>
              </w:rPr>
            </w:pPr>
            <w:r w:rsidRPr="00B00DE5">
              <w:rPr>
                <w:iCs/>
                <w:lang w:val="en-US"/>
              </w:rPr>
              <w:t xml:space="preserve">The </w:t>
            </w:r>
            <w:r>
              <w:rPr>
                <w:iCs/>
                <w:lang w:val="en-US"/>
              </w:rPr>
              <w:t>limit price</w:t>
            </w:r>
            <w:r w:rsidRPr="00B00DE5">
              <w:rPr>
                <w:iCs/>
                <w:lang w:val="en-US"/>
              </w:rPr>
              <w:t xml:space="preserve"> of the </w:t>
            </w:r>
            <w:r>
              <w:rPr>
                <w:iCs/>
                <w:lang w:val="en-US"/>
              </w:rPr>
              <w:t>Contract</w:t>
            </w:r>
            <w:r w:rsidRPr="00B00DE5">
              <w:rPr>
                <w:iCs/>
                <w:lang w:val="en-US"/>
              </w:rPr>
              <w:t xml:space="preserve"> is 78</w:t>
            </w:r>
            <w:r>
              <w:rPr>
                <w:iCs/>
                <w:lang w:val="en-US"/>
              </w:rPr>
              <w:t> </w:t>
            </w:r>
            <w:r w:rsidRPr="00B00DE5">
              <w:rPr>
                <w:iCs/>
                <w:lang w:val="en-US"/>
              </w:rPr>
              <w:t>579</w:t>
            </w:r>
            <w:r>
              <w:rPr>
                <w:iCs/>
                <w:lang w:val="en-US"/>
              </w:rPr>
              <w:t xml:space="preserve"> </w:t>
            </w:r>
            <w:r w:rsidRPr="00B00DE5">
              <w:rPr>
                <w:iCs/>
                <w:lang w:val="en-US"/>
              </w:rPr>
              <w:t>741 (seventy-eight million five hundred seventy-nine thousand seven hundred forty-one) rubles 13 kopecks.</w:t>
            </w:r>
          </w:p>
          <w:p w:rsidR="00275F41" w:rsidRPr="00B00DE5" w:rsidRDefault="00275F41" w:rsidP="00275F41">
            <w:pPr>
              <w:contextualSpacing/>
              <w:jc w:val="both"/>
              <w:rPr>
                <w:iCs/>
                <w:lang w:val="en-US"/>
              </w:rPr>
            </w:pPr>
            <w:r w:rsidRPr="00B00DE5">
              <w:rPr>
                <w:iCs/>
                <w:lang w:val="en-US"/>
              </w:rPr>
              <w:t>Other essential terms of the Contract:</w:t>
            </w:r>
          </w:p>
          <w:p w:rsidR="00275F41" w:rsidRPr="00B00DE5" w:rsidRDefault="00275F41" w:rsidP="00275F41">
            <w:pPr>
              <w:contextualSpacing/>
              <w:jc w:val="both"/>
              <w:rPr>
                <w:iCs/>
                <w:lang w:val="en-US"/>
              </w:rPr>
            </w:pPr>
            <w:r w:rsidRPr="00B00DE5">
              <w:rPr>
                <w:iCs/>
                <w:lang w:val="en-US"/>
              </w:rPr>
              <w:t>Contract time:</w:t>
            </w:r>
          </w:p>
          <w:p w:rsidR="00275F41" w:rsidRPr="00B00DE5" w:rsidRDefault="00275F41" w:rsidP="00275F41">
            <w:pPr>
              <w:contextualSpacing/>
              <w:jc w:val="both"/>
              <w:rPr>
                <w:iCs/>
                <w:lang w:val="en-US"/>
              </w:rPr>
            </w:pPr>
            <w:r w:rsidRPr="00B00DE5">
              <w:rPr>
                <w:iCs/>
                <w:lang w:val="en-US"/>
              </w:rPr>
              <w:t>This Contract shall become effective upon the date this Con</w:t>
            </w:r>
            <w:r>
              <w:rPr>
                <w:iCs/>
                <w:lang w:val="en-US"/>
              </w:rPr>
              <w:t>tract is signed by both Parties</w:t>
            </w:r>
            <w:r w:rsidRPr="00B00DE5">
              <w:rPr>
                <w:iCs/>
                <w:lang w:val="en-US"/>
              </w:rPr>
              <w:t xml:space="preserve"> and is valid until </w:t>
            </w:r>
            <w:r>
              <w:rPr>
                <w:iCs/>
                <w:lang w:val="en-US"/>
              </w:rPr>
              <w:t>31.12.2017</w:t>
            </w:r>
            <w:r w:rsidRPr="00B00DE5">
              <w:rPr>
                <w:iCs/>
                <w:lang w:val="en-US"/>
              </w:rPr>
              <w:t>.</w:t>
            </w:r>
          </w:p>
          <w:p w:rsidR="00275F41" w:rsidRPr="00B00DE5" w:rsidRDefault="00275F41" w:rsidP="00275F41">
            <w:pPr>
              <w:contextualSpacing/>
              <w:jc w:val="both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Parties</w:t>
            </w:r>
            <w:r w:rsidRPr="00B00DE5">
              <w:rPr>
                <w:iCs/>
                <w:lang w:val="en-US"/>
              </w:rPr>
              <w:t xml:space="preserve"> interested in the transaction, and </w:t>
            </w:r>
            <w:r>
              <w:rPr>
                <w:iCs/>
                <w:lang w:val="en-US"/>
              </w:rPr>
              <w:t>their affiliation</w:t>
            </w:r>
            <w:r w:rsidRPr="00B00DE5">
              <w:rPr>
                <w:iCs/>
                <w:lang w:val="en-US"/>
              </w:rPr>
              <w:t>:</w:t>
            </w:r>
          </w:p>
          <w:p w:rsidR="00275F41" w:rsidRPr="00B00DE5" w:rsidRDefault="00275F41" w:rsidP="00275F41">
            <w:pPr>
              <w:contextualSpacing/>
              <w:jc w:val="both"/>
              <w:rPr>
                <w:iCs/>
                <w:lang w:val="en-US"/>
              </w:rPr>
            </w:pPr>
            <w:r w:rsidRPr="00B00DE5">
              <w:rPr>
                <w:iCs/>
                <w:lang w:val="en-US"/>
              </w:rPr>
              <w:t xml:space="preserve">1. The </w:t>
            </w:r>
            <w:r>
              <w:rPr>
                <w:iCs/>
                <w:lang w:val="en-US"/>
              </w:rPr>
              <w:t xml:space="preserve">Company’s </w:t>
            </w:r>
            <w:r w:rsidRPr="00B00DE5">
              <w:rPr>
                <w:iCs/>
                <w:lang w:val="en-US"/>
              </w:rPr>
              <w:t>controlling</w:t>
            </w:r>
            <w:r>
              <w:rPr>
                <w:iCs/>
                <w:lang w:val="en-US"/>
              </w:rPr>
              <w:t xml:space="preserve"> entity: </w:t>
            </w:r>
            <w:r w:rsidRPr="00B00DE5">
              <w:rPr>
                <w:iCs/>
                <w:lang w:val="en-US"/>
              </w:rPr>
              <w:t>Rosseti</w:t>
            </w:r>
            <w:r>
              <w:rPr>
                <w:iCs/>
                <w:lang w:val="en-US"/>
              </w:rPr>
              <w:t xml:space="preserve"> PJSC</w:t>
            </w:r>
            <w:r w:rsidRPr="00B00DE5">
              <w:rPr>
                <w:iCs/>
                <w:lang w:val="en-US"/>
              </w:rPr>
              <w:t xml:space="preserve">, which is the controlling </w:t>
            </w:r>
            <w:r>
              <w:rPr>
                <w:iCs/>
                <w:lang w:val="en-US"/>
              </w:rPr>
              <w:t>entity</w:t>
            </w:r>
            <w:r w:rsidRPr="00B00DE5">
              <w:rPr>
                <w:iCs/>
                <w:lang w:val="en-US"/>
              </w:rPr>
              <w:t xml:space="preserve"> of </w:t>
            </w:r>
            <w:proofErr w:type="spellStart"/>
            <w:r w:rsidRPr="00B00DE5">
              <w:rPr>
                <w:iCs/>
                <w:lang w:val="en-US"/>
              </w:rPr>
              <w:t>Energoservice</w:t>
            </w:r>
            <w:proofErr w:type="spellEnd"/>
            <w:r w:rsidRPr="00B00DE5">
              <w:rPr>
                <w:iCs/>
                <w:lang w:val="en-US"/>
              </w:rPr>
              <w:t xml:space="preserve"> Kuban</w:t>
            </w:r>
            <w:r>
              <w:rPr>
                <w:iCs/>
                <w:lang w:val="en-US"/>
              </w:rPr>
              <w:t xml:space="preserve"> JSC</w:t>
            </w:r>
            <w:r w:rsidRPr="00B00DE5">
              <w:rPr>
                <w:iCs/>
                <w:lang w:val="en-US"/>
              </w:rPr>
              <w:t>, which is a party to the transaction.</w:t>
            </w:r>
          </w:p>
          <w:p w:rsidR="00275F41" w:rsidRPr="006C6E48" w:rsidRDefault="00275F41" w:rsidP="00275F41">
            <w:pPr>
              <w:tabs>
                <w:tab w:val="left" w:pos="311"/>
                <w:tab w:val="left" w:pos="491"/>
              </w:tabs>
              <w:jc w:val="both"/>
              <w:rPr>
                <w:lang w:val="en-US" w:eastAsia="en-US"/>
              </w:rPr>
            </w:pPr>
            <w:r w:rsidRPr="00B00DE5">
              <w:rPr>
                <w:iCs/>
                <w:lang w:val="en-US"/>
              </w:rPr>
              <w:t>2. Member of the Management Board of the Company</w:t>
            </w:r>
            <w:r>
              <w:rPr>
                <w:iCs/>
                <w:lang w:val="en-US"/>
              </w:rPr>
              <w:t>:</w:t>
            </w:r>
            <w:r w:rsidRPr="00B00DE5">
              <w:rPr>
                <w:iCs/>
                <w:lang w:val="en-US"/>
              </w:rPr>
              <w:t xml:space="preserve"> </w:t>
            </w:r>
            <w:proofErr w:type="spellStart"/>
            <w:r w:rsidRPr="00B00DE5">
              <w:rPr>
                <w:iCs/>
                <w:lang w:val="en-US"/>
              </w:rPr>
              <w:t>Armaganyan</w:t>
            </w:r>
            <w:proofErr w:type="spellEnd"/>
            <w:r w:rsidRPr="00B00DE5">
              <w:rPr>
                <w:iCs/>
                <w:lang w:val="en-US"/>
              </w:rPr>
              <w:t xml:space="preserve"> E</w:t>
            </w:r>
            <w:r>
              <w:rPr>
                <w:iCs/>
                <w:lang w:val="en-US"/>
              </w:rPr>
              <w:t>.</w:t>
            </w:r>
            <w:r w:rsidRPr="00B00DE5">
              <w:rPr>
                <w:iCs/>
                <w:lang w:val="en-US"/>
              </w:rPr>
              <w:t>G</w:t>
            </w:r>
            <w:r>
              <w:rPr>
                <w:iCs/>
                <w:lang w:val="en-US"/>
              </w:rPr>
              <w:t>.</w:t>
            </w:r>
            <w:r w:rsidRPr="00B00DE5">
              <w:rPr>
                <w:iCs/>
                <w:lang w:val="en-US"/>
              </w:rPr>
              <w:t xml:space="preserve">, </w:t>
            </w:r>
            <w:r>
              <w:rPr>
                <w:iCs/>
                <w:lang w:val="en-US"/>
              </w:rPr>
              <w:t>occupying</w:t>
            </w:r>
            <w:r w:rsidRPr="00B00DE5">
              <w:rPr>
                <w:iCs/>
                <w:lang w:val="en-US"/>
              </w:rPr>
              <w:t xml:space="preserve"> position in the management bodies (member of the Board of Directors) of </w:t>
            </w:r>
            <w:proofErr w:type="spellStart"/>
            <w:r w:rsidRPr="00B00DE5">
              <w:rPr>
                <w:iCs/>
                <w:lang w:val="en-US"/>
              </w:rPr>
              <w:t>Energoservice</w:t>
            </w:r>
            <w:proofErr w:type="spellEnd"/>
            <w:r w:rsidRPr="00B00DE5">
              <w:rPr>
                <w:iCs/>
                <w:lang w:val="en-US"/>
              </w:rPr>
              <w:t xml:space="preserve"> Kuban</w:t>
            </w:r>
            <w:r>
              <w:rPr>
                <w:iCs/>
                <w:lang w:val="en-US"/>
              </w:rPr>
              <w:t xml:space="preserve"> JSC</w:t>
            </w:r>
            <w:r w:rsidRPr="00B00DE5">
              <w:rPr>
                <w:iCs/>
                <w:lang w:val="en-US"/>
              </w:rPr>
              <w:t>, which is</w:t>
            </w:r>
            <w:r>
              <w:rPr>
                <w:iCs/>
                <w:lang w:val="en-US"/>
              </w:rPr>
              <w:t xml:space="preserve"> a</w:t>
            </w:r>
            <w:r w:rsidRPr="00B00DE5">
              <w:rPr>
                <w:iCs/>
                <w:lang w:val="en-US"/>
              </w:rPr>
              <w:t xml:space="preserve"> party to the transaction.</w:t>
            </w:r>
          </w:p>
        </w:tc>
      </w:tr>
      <w:tr w:rsidR="00275F41" w:rsidRPr="00275F41" w:rsidTr="00BD30EB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41" w:rsidRDefault="00275F41" w:rsidP="00BD30EB">
            <w:pPr>
              <w:jc w:val="center"/>
              <w:rPr>
                <w:b/>
                <w:color w:val="000000" w:themeColor="text1"/>
                <w:lang w:val="en-US" w:eastAsia="en-US"/>
              </w:rPr>
            </w:pPr>
            <w:r>
              <w:rPr>
                <w:b/>
                <w:color w:val="000000" w:themeColor="text1"/>
                <w:lang w:val="en-US" w:eastAsia="en-US"/>
              </w:rPr>
              <w:t>Disclosure of insider information</w:t>
            </w:r>
          </w:p>
          <w:p w:rsidR="00275F41" w:rsidRPr="00275F41" w:rsidRDefault="00275F41" w:rsidP="00275F41">
            <w:pPr>
              <w:tabs>
                <w:tab w:val="left" w:pos="284"/>
              </w:tabs>
              <w:jc w:val="both"/>
              <w:rPr>
                <w:b/>
                <w:color w:val="000000" w:themeColor="text1"/>
                <w:lang w:val="en-US" w:eastAsia="en-US"/>
              </w:rPr>
            </w:pPr>
            <w:r>
              <w:rPr>
                <w:b/>
                <w:color w:val="000000" w:themeColor="text1"/>
                <w:lang w:val="en-US" w:eastAsia="en-US"/>
              </w:rPr>
              <w:lastRenderedPageBreak/>
              <w:t>Item No.4 “</w:t>
            </w:r>
            <w:r w:rsidRPr="006A12AD">
              <w:rPr>
                <w:b/>
                <w:lang w:val="en-US" w:eastAsia="en-US"/>
              </w:rPr>
              <w:t>Discussion of a report of the Company’s director general on the process of selling (plan of implementation) non-core assets in the 3</w:t>
            </w:r>
            <w:r w:rsidRPr="006A12AD">
              <w:rPr>
                <w:b/>
                <w:vertAlign w:val="superscript"/>
                <w:lang w:val="en-US" w:eastAsia="en-US"/>
              </w:rPr>
              <w:t>rd</w:t>
            </w:r>
            <w:r w:rsidRPr="006A12AD">
              <w:rPr>
                <w:b/>
                <w:lang w:val="en-US" w:eastAsia="en-US"/>
              </w:rPr>
              <w:t xml:space="preserve"> quarter of 2017 and update of the registry (plan of implementation) of non-core assets of Kubanenergo PJSC</w:t>
            </w:r>
            <w:r>
              <w:rPr>
                <w:b/>
                <w:color w:val="000000" w:themeColor="text1"/>
                <w:lang w:val="en-US" w:eastAsia="en-US"/>
              </w:rPr>
              <w:t>”</w:t>
            </w:r>
          </w:p>
        </w:tc>
      </w:tr>
      <w:tr w:rsidR="00275F41" w:rsidRPr="00275F41" w:rsidTr="00BD30EB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41" w:rsidRPr="006C6E48" w:rsidRDefault="00275F41" w:rsidP="00BD30EB">
            <w:pPr>
              <w:jc w:val="both"/>
              <w:rPr>
                <w:color w:val="000000" w:themeColor="text1"/>
                <w:lang w:val="en-US" w:eastAsia="en-US"/>
              </w:rPr>
            </w:pPr>
            <w:r w:rsidRPr="006C6E48">
              <w:rPr>
                <w:color w:val="000000" w:themeColor="text1"/>
                <w:lang w:val="en-US" w:eastAsia="en-US"/>
              </w:rPr>
              <w:lastRenderedPageBreak/>
              <w:t>2.2.4.  Decision adopted by issuer’s Board of Directors:</w:t>
            </w:r>
          </w:p>
          <w:p w:rsidR="00275F41" w:rsidRDefault="00275F41" w:rsidP="00275F41">
            <w:pPr>
              <w:pStyle w:val="a6"/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jc w:val="both"/>
              <w:rPr>
                <w:lang w:val="en-US" w:eastAsia="en-US"/>
              </w:rPr>
            </w:pPr>
            <w:r w:rsidRPr="006A12AD">
              <w:rPr>
                <w:rFonts w:eastAsia="LinePrinter"/>
                <w:lang w:val="en-US" w:eastAsia="en-US"/>
              </w:rPr>
              <w:t>To take into consideration the</w:t>
            </w:r>
            <w:r w:rsidRPr="006A12AD">
              <w:rPr>
                <w:lang w:val="en-US" w:eastAsia="en-US"/>
              </w:rPr>
              <w:t xml:space="preserve"> report of the Company’s director general on the process of selling (plan of implementation) non-core assets in the 3</w:t>
            </w:r>
            <w:r w:rsidRPr="006A12AD">
              <w:rPr>
                <w:vertAlign w:val="superscript"/>
                <w:lang w:val="en-US" w:eastAsia="en-US"/>
              </w:rPr>
              <w:t>rd</w:t>
            </w:r>
            <w:r w:rsidRPr="006A12AD">
              <w:rPr>
                <w:lang w:val="en-US" w:eastAsia="en-US"/>
              </w:rPr>
              <w:t xml:space="preserve"> quarter of 2017</w:t>
            </w:r>
            <w:r>
              <w:rPr>
                <w:lang w:val="en-US" w:eastAsia="en-US"/>
              </w:rPr>
              <w:t>,</w:t>
            </w:r>
            <w:r w:rsidRPr="006A12AD">
              <w:rPr>
                <w:rFonts w:eastAsia="LinePrinter"/>
                <w:lang w:val="en-US" w:eastAsia="en-US"/>
              </w:rPr>
              <w:t xml:space="preserve"> in accordance with Appendix 3 to this resolution of the Company’s Board of Directors</w:t>
            </w:r>
            <w:r w:rsidRPr="006A12AD">
              <w:rPr>
                <w:lang w:val="en-US" w:eastAsia="en-US"/>
              </w:rPr>
              <w:t>.</w:t>
            </w:r>
          </w:p>
          <w:p w:rsidR="00275F41" w:rsidRPr="00275F41" w:rsidRDefault="00275F41" w:rsidP="00BD30EB">
            <w:pPr>
              <w:pStyle w:val="a6"/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jc w:val="both"/>
              <w:rPr>
                <w:lang w:val="en-US"/>
              </w:rPr>
            </w:pPr>
            <w:r w:rsidRPr="006A12AD">
              <w:rPr>
                <w:rFonts w:eastAsia="LinePrinter"/>
                <w:lang w:val="en-US" w:eastAsia="en-US"/>
              </w:rPr>
              <w:t xml:space="preserve">To </w:t>
            </w:r>
            <w:r w:rsidRPr="006A12AD">
              <w:rPr>
                <w:lang w:val="en-US" w:eastAsia="en-US"/>
              </w:rPr>
              <w:t>and update of the registry (plan of implementation) of non-core assets as of 30.09.2017,</w:t>
            </w:r>
            <w:r w:rsidRPr="006A12AD">
              <w:rPr>
                <w:rFonts w:eastAsia="LinePrinter"/>
                <w:lang w:val="en-US" w:eastAsia="en-US"/>
              </w:rPr>
              <w:t xml:space="preserve"> in accordance with Appendix 4 to this resolution of the Company’s Board of Directors</w:t>
            </w:r>
            <w:r w:rsidRPr="006A12AD">
              <w:rPr>
                <w:lang w:val="en-US" w:eastAsia="en-US"/>
              </w:rPr>
              <w:t>.</w:t>
            </w:r>
          </w:p>
        </w:tc>
      </w:tr>
      <w:tr w:rsidR="00275F41" w:rsidRPr="00275F41" w:rsidTr="00BD30EB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41" w:rsidRDefault="00275F41" w:rsidP="00BD30EB">
            <w:pPr>
              <w:jc w:val="center"/>
              <w:rPr>
                <w:b/>
                <w:color w:val="000000" w:themeColor="text1"/>
                <w:lang w:val="en-US" w:eastAsia="en-US"/>
              </w:rPr>
            </w:pPr>
            <w:r>
              <w:rPr>
                <w:b/>
                <w:color w:val="000000" w:themeColor="text1"/>
                <w:lang w:val="en-US" w:eastAsia="en-US"/>
              </w:rPr>
              <w:t>Disclosure of insider information</w:t>
            </w:r>
          </w:p>
          <w:p w:rsidR="00275F41" w:rsidRDefault="00275F41" w:rsidP="00BD30EB">
            <w:pPr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b/>
                <w:color w:val="000000" w:themeColor="text1"/>
                <w:lang w:val="en-US" w:eastAsia="en-US"/>
              </w:rPr>
              <w:t>Item No.5 “</w:t>
            </w:r>
            <w:r w:rsidRPr="006A12AD">
              <w:rPr>
                <w:b/>
                <w:lang w:val="en-US" w:eastAsia="en-US"/>
              </w:rPr>
              <w:t>Approval of the Programme on Energy Saving and Enhancing Energy Efficiency of Kubanenergo PJSC in 2017-2022</w:t>
            </w:r>
            <w:r>
              <w:rPr>
                <w:b/>
                <w:color w:val="000000" w:themeColor="text1"/>
                <w:lang w:val="en-US" w:eastAsia="en-US"/>
              </w:rPr>
              <w:t>”</w:t>
            </w:r>
          </w:p>
        </w:tc>
      </w:tr>
      <w:tr w:rsidR="00275F41" w:rsidRPr="00275F41" w:rsidTr="00BD30EB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41" w:rsidRDefault="00275F41" w:rsidP="00BD30EB">
            <w:pPr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>2.2.5.  Decision adopted by issuer’s Board of Directors:</w:t>
            </w:r>
          </w:p>
          <w:p w:rsidR="00275F41" w:rsidRPr="00275F41" w:rsidRDefault="00275F41" w:rsidP="00275F41">
            <w:pPr>
              <w:pStyle w:val="a6"/>
              <w:numPr>
                <w:ilvl w:val="0"/>
                <w:numId w:val="6"/>
              </w:numPr>
              <w:tabs>
                <w:tab w:val="left" w:pos="284"/>
              </w:tabs>
              <w:ind w:left="0" w:firstLine="0"/>
              <w:jc w:val="both"/>
              <w:rPr>
                <w:lang w:val="en-US"/>
              </w:rPr>
            </w:pPr>
            <w:r w:rsidRPr="006A12AD">
              <w:rPr>
                <w:lang w:val="en-US" w:eastAsia="en-US"/>
              </w:rPr>
              <w:t>To approve the Programme on Energy Saving and Enhancing Energy Efficiency of Kubanenergo PJSC in 2017-2022,</w:t>
            </w:r>
            <w:r w:rsidRPr="006A12AD">
              <w:rPr>
                <w:rFonts w:eastAsia="LinePrinter"/>
                <w:lang w:val="en-US" w:eastAsia="en-US"/>
              </w:rPr>
              <w:t xml:space="preserve"> in accordance with Appendix 5 to this resolution of the Company’s Board of Directors</w:t>
            </w:r>
            <w:r>
              <w:rPr>
                <w:rFonts w:eastAsia="LinePrinter"/>
                <w:lang w:val="en-US" w:eastAsia="en-US"/>
              </w:rPr>
              <w:t>.</w:t>
            </w:r>
          </w:p>
          <w:p w:rsidR="00275F41" w:rsidRPr="00275F41" w:rsidRDefault="00275F41" w:rsidP="00275F41">
            <w:pPr>
              <w:pStyle w:val="a6"/>
              <w:numPr>
                <w:ilvl w:val="0"/>
                <w:numId w:val="6"/>
              </w:numPr>
              <w:tabs>
                <w:tab w:val="left" w:pos="284"/>
              </w:tabs>
              <w:ind w:left="0" w:firstLine="0"/>
              <w:jc w:val="both"/>
              <w:rPr>
                <w:lang w:val="en-US"/>
              </w:rPr>
            </w:pPr>
            <w:r w:rsidRPr="00275F41">
              <w:rPr>
                <w:lang w:val="en-US" w:eastAsia="en-US"/>
              </w:rPr>
              <w:t>To discuss on a quarterly basis a report on the implementation of the Programme on Energy Saving and Enhancing Energy Efficiency of Kubanenergo PJSC as a part of the Report on Implementation of the Business Plan.</w:t>
            </w:r>
          </w:p>
        </w:tc>
      </w:tr>
      <w:tr w:rsidR="00275F41" w:rsidRPr="00275F41" w:rsidTr="00BD30EB">
        <w:trPr>
          <w:trHeight w:val="185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41" w:rsidRDefault="00275F41" w:rsidP="00BD30EB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2.3. Date of holding the meeting of the Board of Directors which adopted the resolutions: </w:t>
            </w:r>
          </w:p>
          <w:p w:rsidR="00275F41" w:rsidRDefault="00275F41" w:rsidP="00BD30EB">
            <w:pPr>
              <w:pStyle w:val="a5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30 November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2017</w:t>
            </w:r>
          </w:p>
          <w:p w:rsidR="00275F41" w:rsidRDefault="00275F41" w:rsidP="00275F41">
            <w:pPr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 xml:space="preserve">2.4. Date of making and number of minutes of meeting which adopted the resolutions: </w:t>
            </w:r>
            <w:r>
              <w:rPr>
                <w:b/>
                <w:color w:val="000000" w:themeColor="text1"/>
                <w:lang w:val="en-US" w:eastAsia="en-US"/>
              </w:rPr>
              <w:t>1 December</w:t>
            </w:r>
            <w:r>
              <w:rPr>
                <w:b/>
                <w:color w:val="000000" w:themeColor="text1"/>
                <w:lang w:val="en-US" w:eastAsia="en-US"/>
              </w:rPr>
              <w:t xml:space="preserve"> 2017 minutes of meeting No.2</w:t>
            </w:r>
            <w:r>
              <w:rPr>
                <w:b/>
                <w:color w:val="000000" w:themeColor="text1"/>
                <w:lang w:val="en-US" w:eastAsia="en-US"/>
              </w:rPr>
              <w:t>90</w:t>
            </w:r>
            <w:r>
              <w:rPr>
                <w:b/>
                <w:color w:val="000000" w:themeColor="text1"/>
                <w:lang w:val="en-US" w:eastAsia="en-US"/>
              </w:rPr>
              <w:t>/2017.</w:t>
            </w:r>
          </w:p>
        </w:tc>
      </w:tr>
    </w:tbl>
    <w:tbl>
      <w:tblPr>
        <w:tblW w:w="99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9"/>
        <w:gridCol w:w="1984"/>
        <w:gridCol w:w="1730"/>
      </w:tblGrid>
      <w:tr w:rsidR="00275F41" w:rsidTr="00BD30EB">
        <w:trPr>
          <w:cantSplit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75F41" w:rsidRDefault="00275F41" w:rsidP="00BD30EB">
            <w:pPr>
              <w:spacing w:line="252" w:lineRule="auto"/>
              <w:jc w:val="center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>3. Signature</w:t>
            </w:r>
          </w:p>
        </w:tc>
      </w:tr>
      <w:tr w:rsidR="00275F41" w:rsidTr="00BD30EB">
        <w:trPr>
          <w:cantSplit/>
          <w:trHeight w:val="1187"/>
        </w:trPr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275F41" w:rsidRDefault="00275F41" w:rsidP="00BD30EB">
            <w:pPr>
              <w:pStyle w:val="Default"/>
              <w:spacing w:line="252" w:lineRule="auto"/>
              <w:rPr>
                <w:lang w:val="en-US"/>
              </w:rPr>
            </w:pPr>
            <w:r>
              <w:rPr>
                <w:lang w:val="en-US"/>
              </w:rPr>
              <w:t>3.1 Deputy Director General in charge of Corporate Governance (by power of attorney No.2-1879 dated 15.12.2016)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275F41" w:rsidRDefault="00275F41" w:rsidP="00BD30EB">
            <w:pPr>
              <w:spacing w:line="252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_______________</w:t>
            </w:r>
          </w:p>
          <w:p w:rsidR="00275F41" w:rsidRDefault="00275F41" w:rsidP="00BD30EB">
            <w:pPr>
              <w:spacing w:line="252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(signature)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275F41" w:rsidRDefault="00275F41" w:rsidP="00BD30EB">
            <w:pPr>
              <w:spacing w:line="252" w:lineRule="auto"/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Ivanova</w:t>
            </w:r>
            <w:proofErr w:type="spellEnd"/>
            <w:r>
              <w:rPr>
                <w:lang w:val="en-US" w:eastAsia="en-US"/>
              </w:rPr>
              <w:t xml:space="preserve"> I.V.</w:t>
            </w:r>
          </w:p>
          <w:p w:rsidR="00275F41" w:rsidRDefault="00275F41" w:rsidP="00BD30EB">
            <w:pPr>
              <w:spacing w:line="252" w:lineRule="auto"/>
              <w:rPr>
                <w:lang w:val="en-US" w:eastAsia="en-US"/>
              </w:rPr>
            </w:pPr>
          </w:p>
        </w:tc>
      </w:tr>
      <w:tr w:rsidR="00275F41" w:rsidTr="00BD30EB">
        <w:trPr>
          <w:cantSplit/>
          <w:trHeight w:val="645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275F41" w:rsidRDefault="00275F41" w:rsidP="00275F41">
            <w:pPr>
              <w:spacing w:line="252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3.2 Date: </w:t>
            </w:r>
            <w:r>
              <w:rPr>
                <w:lang w:val="en-US" w:eastAsia="en-US"/>
              </w:rPr>
              <w:t>4 December</w:t>
            </w:r>
            <w:bookmarkStart w:id="0" w:name="_GoBack"/>
            <w:bookmarkEnd w:id="0"/>
            <w:r>
              <w:rPr>
                <w:lang w:val="en-US" w:eastAsia="en-US"/>
              </w:rPr>
              <w:t xml:space="preserve"> 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275F41" w:rsidRDefault="00275F41" w:rsidP="00BD30EB">
            <w:pPr>
              <w:spacing w:line="252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seal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275F41" w:rsidRDefault="00275F41" w:rsidP="00BD30EB">
            <w:pPr>
              <w:spacing w:line="252" w:lineRule="auto"/>
              <w:rPr>
                <w:lang w:val="en-US" w:eastAsia="en-US"/>
              </w:rPr>
            </w:pPr>
          </w:p>
        </w:tc>
      </w:tr>
    </w:tbl>
    <w:p w:rsidR="00275F41" w:rsidRDefault="00275F41" w:rsidP="00275F41"/>
    <w:p w:rsidR="00275F41" w:rsidRDefault="00275F41" w:rsidP="00275F41"/>
    <w:p w:rsidR="00275F41" w:rsidRDefault="00275F41" w:rsidP="00275F41"/>
    <w:p w:rsidR="00275F41" w:rsidRDefault="00275F41" w:rsidP="00275F41"/>
    <w:p w:rsidR="00275F41" w:rsidRDefault="00275F41" w:rsidP="00275F41"/>
    <w:p w:rsidR="0059029B" w:rsidRPr="00275F41" w:rsidRDefault="0059029B" w:rsidP="00275F41"/>
    <w:sectPr w:rsidR="0059029B" w:rsidRPr="00275F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nePrinter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44F5A"/>
    <w:multiLevelType w:val="multilevel"/>
    <w:tmpl w:val="41001EF8"/>
    <w:lvl w:ilvl="0">
      <w:start w:val="1"/>
      <w:numFmt w:val="decimal"/>
      <w:lvlText w:val="%1."/>
      <w:lvlJc w:val="left"/>
      <w:pPr>
        <w:ind w:left="1920" w:hanging="360"/>
      </w:pPr>
    </w:lvl>
    <w:lvl w:ilvl="1">
      <w:start w:val="2"/>
      <w:numFmt w:val="decimal"/>
      <w:isLgl/>
      <w:lvlText w:val="%1.%2."/>
      <w:lvlJc w:val="left"/>
      <w:pPr>
        <w:ind w:left="2061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2421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2421" w:hanging="720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ind w:left="2781" w:hanging="1080"/>
      </w:pPr>
      <w:rPr>
        <w:color w:val="auto"/>
      </w:rPr>
    </w:lvl>
    <w:lvl w:ilvl="5">
      <w:start w:val="1"/>
      <w:numFmt w:val="decimal"/>
      <w:isLgl/>
      <w:lvlText w:val="%1.%2.%3.%4.%5.%6."/>
      <w:lvlJc w:val="left"/>
      <w:pPr>
        <w:ind w:left="2781" w:hanging="1080"/>
      </w:pPr>
      <w:rPr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141" w:hanging="1440"/>
      </w:pPr>
      <w:rPr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141" w:hanging="1440"/>
      </w:pPr>
      <w:rPr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501" w:hanging="1800"/>
      </w:pPr>
      <w:rPr>
        <w:color w:val="auto"/>
      </w:rPr>
    </w:lvl>
  </w:abstractNum>
  <w:abstractNum w:abstractNumId="1" w15:restartNumberingAfterBreak="0">
    <w:nsid w:val="0B0D216D"/>
    <w:multiLevelType w:val="multilevel"/>
    <w:tmpl w:val="EC1CB3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534E2F45"/>
    <w:multiLevelType w:val="hybridMultilevel"/>
    <w:tmpl w:val="54BE7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4F36A6"/>
    <w:multiLevelType w:val="hybridMultilevel"/>
    <w:tmpl w:val="EEC0D8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521414"/>
    <w:multiLevelType w:val="multilevel"/>
    <w:tmpl w:val="C0DA25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737A6308"/>
    <w:multiLevelType w:val="hybridMultilevel"/>
    <w:tmpl w:val="8920112C"/>
    <w:lvl w:ilvl="0" w:tplc="82EAD602">
      <w:start w:val="1"/>
      <w:numFmt w:val="decimal"/>
      <w:lvlText w:val="%1."/>
      <w:lvlJc w:val="left"/>
      <w:pPr>
        <w:ind w:left="720" w:hanging="360"/>
      </w:pPr>
      <w:rPr>
        <w:rFonts w:eastAsia="LinePrinter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DE5"/>
    <w:rsid w:val="00275F41"/>
    <w:rsid w:val="002D36FB"/>
    <w:rsid w:val="0059029B"/>
    <w:rsid w:val="0062058F"/>
    <w:rsid w:val="00B00DE5"/>
    <w:rsid w:val="00D95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5513D"/>
  <w15:chartTrackingRefBased/>
  <w15:docId w15:val="{3A5A7339-2535-4383-A6AA-88B4795A4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5F4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75F41"/>
    <w:rPr>
      <w:color w:val="0563C1" w:themeColor="hyperlink"/>
      <w:u w:val="single"/>
    </w:rPr>
  </w:style>
  <w:style w:type="character" w:customStyle="1" w:styleId="a4">
    <w:name w:val="Без интервала Знак"/>
    <w:link w:val="a5"/>
    <w:uiPriority w:val="1"/>
    <w:locked/>
    <w:rsid w:val="00275F41"/>
  </w:style>
  <w:style w:type="paragraph" w:styleId="a5">
    <w:name w:val="No Spacing"/>
    <w:link w:val="a4"/>
    <w:uiPriority w:val="1"/>
    <w:qFormat/>
    <w:rsid w:val="00275F41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275F41"/>
    <w:pPr>
      <w:ind w:left="720"/>
      <w:contextualSpacing/>
    </w:pPr>
  </w:style>
  <w:style w:type="paragraph" w:customStyle="1" w:styleId="Default">
    <w:name w:val="Default"/>
    <w:rsid w:val="00275F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59"/>
    <w:rsid w:val="00275F4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2827" TargetMode="External"/><Relationship Id="rId5" Type="http://schemas.openxmlformats.org/officeDocument/2006/relationships/hyperlink" Target="http://www.kubanener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1159</Words>
  <Characters>6612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1</cp:revision>
  <dcterms:created xsi:type="dcterms:W3CDTF">2017-12-05T14:59:00Z</dcterms:created>
  <dcterms:modified xsi:type="dcterms:W3CDTF">2017-12-05T15:32:00Z</dcterms:modified>
</cp:coreProperties>
</file>