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8D" w:rsidRDefault="00255D8D" w:rsidP="00255D8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255D8D" w:rsidRDefault="00255D8D" w:rsidP="00255D8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255D8D" w:rsidRDefault="00255D8D" w:rsidP="00255D8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255D8D" w:rsidRPr="001F19DD" w:rsidTr="00D3294F">
        <w:trPr>
          <w:trHeight w:val="59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255D8D" w:rsidTr="00D3294F">
        <w:trPr>
          <w:trHeight w:val="52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255D8D" w:rsidRPr="001F19D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1F19DD" w:rsidP="00D329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55D8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255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D8D" w:rsidRDefault="001F19D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255D8D" w:rsidRPr="00DF15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255D8D" w:rsidTr="00D3294F">
        <w:trPr>
          <w:trHeight w:val="14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8D" w:rsidRDefault="00255D8D" w:rsidP="00D3294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results of voting on the adopted decisions:</w:t>
            </w:r>
          </w:p>
          <w:p w:rsidR="00255D8D" w:rsidRDefault="00255D8D" w:rsidP="00D3294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255D8D" w:rsidRDefault="00255D8D" w:rsidP="00D3294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</w:t>
            </w:r>
            <w:r w:rsidR="001F19DD" w:rsidRPr="001F19DD"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255D8D" w:rsidRDefault="00255D8D" w:rsidP="00D3294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255D8D" w:rsidTr="00D3294F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255D8D" w:rsidTr="00D3294F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D8D" w:rsidRDefault="00255D8D" w:rsidP="00D3294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255D8D" w:rsidTr="00D3294F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255D8D" w:rsidRDefault="00255D8D" w:rsidP="001F19D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1F19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55D8D" w:rsidRDefault="00255D8D" w:rsidP="00D3294F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55D8D" w:rsidRPr="001F19D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Pr="001F19DD" w:rsidRDefault="00255D8D" w:rsidP="00D3294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1F19DD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55D8D" w:rsidRPr="001F19DD" w:rsidRDefault="00255D8D" w:rsidP="001F19DD">
            <w:pPr>
              <w:jc w:val="both"/>
              <w:rPr>
                <w:b/>
                <w:color w:val="000000"/>
                <w:lang w:val="en-US" w:eastAsia="en-US"/>
              </w:rPr>
            </w:pPr>
            <w:r w:rsidRPr="001F19DD">
              <w:rPr>
                <w:b/>
                <w:color w:val="000000" w:themeColor="text1"/>
                <w:lang w:val="en-US" w:eastAsia="en-US"/>
              </w:rPr>
              <w:t>Item No. 1 “</w:t>
            </w:r>
            <w:r w:rsidR="001F19DD" w:rsidRPr="001F19DD">
              <w:rPr>
                <w:b/>
                <w:lang w:val="en-US" w:eastAsia="en-US"/>
              </w:rPr>
              <w:t>On cancellation of resolution of the Board of Directors of Kubanenergo PJSC adopted on 28.03.2017 (minutes of meeting No.267/2017 dated 31.03.2017) on item 12.</w:t>
            </w:r>
            <w:r w:rsidRPr="001F19DD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55D8D" w:rsidRPr="001F19DD" w:rsidTr="001F19DD">
        <w:trPr>
          <w:trHeight w:val="88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255D8D" w:rsidRPr="00255D8D" w:rsidRDefault="00255D8D" w:rsidP="00255D8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To </w:t>
            </w:r>
            <w:r w:rsidR="001F19DD">
              <w:rPr>
                <w:lang w:val="en-US" w:eastAsia="en-US"/>
              </w:rPr>
              <w:t>cancel</w:t>
            </w:r>
            <w:r w:rsidR="001F19DD" w:rsidRPr="001F19DD">
              <w:rPr>
                <w:lang w:val="en-US" w:eastAsia="en-US"/>
              </w:rPr>
              <w:t xml:space="preserve"> </w:t>
            </w:r>
            <w:r w:rsidR="001F19DD">
              <w:rPr>
                <w:lang w:val="en-US" w:eastAsia="en-US"/>
              </w:rPr>
              <w:t>the</w:t>
            </w:r>
            <w:r w:rsidR="001F19DD">
              <w:rPr>
                <w:lang w:val="en-US" w:eastAsia="en-US"/>
              </w:rPr>
              <w:t xml:space="preserve"> resolution of the Board of Directors of Kubanenergo PJSC adopted on 28.03.2017 (minutes of meeting No.267/2017 dated 31.03.2017) on item 12</w:t>
            </w:r>
            <w:r>
              <w:rPr>
                <w:color w:val="000000" w:themeColor="text1"/>
                <w:lang w:val="en-US" w:eastAsia="en-US"/>
              </w:rPr>
              <w:t>.</w:t>
            </w:r>
          </w:p>
          <w:p w:rsidR="00255D8D" w:rsidRDefault="00255D8D" w:rsidP="00D3294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255D8D" w:rsidRPr="001F19DD" w:rsidTr="00D3294F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8D" w:rsidRDefault="00255D8D" w:rsidP="00D3294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  <w:r w:rsidR="001F19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June 2017</w:t>
            </w:r>
          </w:p>
          <w:p w:rsidR="00255D8D" w:rsidRDefault="00255D8D" w:rsidP="001F19D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/>
              </w:rPr>
              <w:t xml:space="preserve">2.4. Date of making and number of minutes of meeting which adopted the resolutions: </w:t>
            </w:r>
            <w:r w:rsidR="001F19DD"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6 June, minutes of meeting No.27</w:t>
            </w:r>
            <w:r w:rsidR="001F19DD">
              <w:rPr>
                <w:b/>
                <w:color w:val="000000" w:themeColor="text1"/>
                <w:lang w:val="en-US"/>
              </w:rPr>
              <w:t>7</w:t>
            </w:r>
            <w:r>
              <w:rPr>
                <w:b/>
                <w:color w:val="000000" w:themeColor="text1"/>
                <w:lang w:val="en-US"/>
              </w:rPr>
              <w:t>/2017.</w:t>
            </w:r>
          </w:p>
        </w:tc>
      </w:tr>
    </w:tbl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984"/>
        <w:gridCol w:w="2155"/>
      </w:tblGrid>
      <w:tr w:rsidR="00255D8D" w:rsidTr="00D3294F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5D8D" w:rsidRDefault="00255D8D" w:rsidP="00D3294F">
            <w:pPr>
              <w:spacing w:line="25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255D8D" w:rsidTr="00D3294F">
        <w:trPr>
          <w:cantSplit/>
          <w:trHeight w:val="118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D3294F">
            <w:pPr>
              <w:pStyle w:val="Default"/>
              <w:spacing w:line="25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255D8D" w:rsidTr="00D3294F">
        <w:trPr>
          <w:cantSplit/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1F19DD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 Date: </w:t>
            </w:r>
            <w:r w:rsidR="001F19DD">
              <w:rPr>
                <w:color w:val="000000" w:themeColor="text1"/>
                <w:lang w:val="en-US" w:eastAsia="en-US"/>
              </w:rPr>
              <w:t>19</w:t>
            </w:r>
            <w:r>
              <w:rPr>
                <w:color w:val="000000" w:themeColor="text1"/>
                <w:lang w:val="en-US" w:eastAsia="en-US"/>
              </w:rPr>
              <w:t xml:space="preserve"> June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255D8D" w:rsidRDefault="00255D8D" w:rsidP="00255D8D"/>
    <w:p w:rsidR="00255D8D" w:rsidRDefault="00255D8D" w:rsidP="00255D8D"/>
    <w:p w:rsidR="00255D8D" w:rsidRDefault="00255D8D" w:rsidP="00255D8D"/>
    <w:p w:rsidR="00255D8D" w:rsidRDefault="00255D8D" w:rsidP="00255D8D">
      <w:bookmarkStart w:id="0" w:name="_GoBack"/>
      <w:bookmarkEnd w:id="0"/>
    </w:p>
    <w:p w:rsidR="00255D8D" w:rsidRDefault="00255D8D" w:rsidP="00255D8D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8D"/>
    <w:rsid w:val="001F19DD"/>
    <w:rsid w:val="00255D8D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00FA"/>
  <w15:chartTrackingRefBased/>
  <w15:docId w15:val="{6DB3C4EF-11B0-451F-B768-143638DB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8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55D8D"/>
  </w:style>
  <w:style w:type="paragraph" w:styleId="a5">
    <w:name w:val="No Spacing"/>
    <w:link w:val="a4"/>
    <w:uiPriority w:val="1"/>
    <w:qFormat/>
    <w:rsid w:val="00255D8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55D8D"/>
    <w:pPr>
      <w:ind w:left="720"/>
      <w:contextualSpacing/>
    </w:pPr>
  </w:style>
  <w:style w:type="paragraph" w:customStyle="1" w:styleId="Default">
    <w:name w:val="Default"/>
    <w:rsid w:val="00255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55D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Company>Home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2017-06-27T22:37:00Z</dcterms:created>
  <dcterms:modified xsi:type="dcterms:W3CDTF">2017-06-28T19:40:00Z</dcterms:modified>
</cp:coreProperties>
</file>