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78" w:rsidRDefault="007C7478" w:rsidP="007C7478">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Corporate action statement</w:t>
      </w:r>
    </w:p>
    <w:p w:rsidR="007C7478" w:rsidRDefault="007C7478" w:rsidP="007C7478">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7C7478" w:rsidRDefault="007C7478" w:rsidP="007C7478">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639" w:type="dxa"/>
        <w:tblInd w:w="137" w:type="dxa"/>
        <w:tblLook w:val="04A0" w:firstRow="1" w:lastRow="0" w:firstColumn="1" w:lastColumn="0" w:noHBand="0" w:noVBand="1"/>
      </w:tblPr>
      <w:tblGrid>
        <w:gridCol w:w="3515"/>
        <w:gridCol w:w="6124"/>
      </w:tblGrid>
      <w:tr w:rsid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rsidP="001F348F">
            <w:pPr>
              <w:pStyle w:val="a5"/>
              <w:numPr>
                <w:ilvl w:val="0"/>
                <w:numId w:val="1"/>
              </w:numPr>
              <w:spacing w:before="120"/>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7C7478" w:rsidRPr="007C7478" w:rsidTr="004B5538">
        <w:trPr>
          <w:trHeight w:val="599"/>
        </w:trPr>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name</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7C7478" w:rsidTr="004B5538">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abbreviated name</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7C7478" w:rsidTr="004B5538">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lang w:val="en-US"/>
              </w:rPr>
              <w:t>Issuer’s location</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Krasnodar, Russian Federation</w:t>
            </w:r>
          </w:p>
        </w:tc>
      </w:tr>
      <w:tr w:rsidR="007C7478" w:rsidTr="004B5538">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lang w:val="en-US"/>
              </w:rPr>
              <w:t>Issuer’s PSRN</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1022301427268</w:t>
            </w:r>
          </w:p>
        </w:tc>
      </w:tr>
      <w:tr w:rsidR="007C7478" w:rsidTr="004B5538">
        <w:trPr>
          <w:trHeight w:val="521"/>
        </w:trPr>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lang w:val="en-US"/>
              </w:rPr>
              <w:t>Issuer’s TIN</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2309001660</w:t>
            </w:r>
          </w:p>
        </w:tc>
      </w:tr>
      <w:tr w:rsidR="007C7478" w:rsidTr="004B5538">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7C7478" w:rsidRPr="007C7478" w:rsidTr="004B5538">
        <w:tc>
          <w:tcPr>
            <w:tcW w:w="3515"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w:t>
            </w:r>
            <w:r>
              <w:rPr>
                <w:rFonts w:ascii="Times New Roman" w:hAnsi="Times New Roman" w:cs="Times New Roman"/>
                <w:color w:val="000000" w:themeColor="text1"/>
                <w:sz w:val="24"/>
                <w:szCs w:val="24"/>
              </w:rPr>
              <w:t>ща</w:t>
            </w:r>
            <w:r>
              <w:rPr>
                <w:rFonts w:ascii="Times New Roman" w:hAnsi="Times New Roman" w:cs="Times New Roman"/>
                <w:color w:val="000000" w:themeColor="text1"/>
                <w:sz w:val="24"/>
                <w:szCs w:val="24"/>
                <w:lang w:val="en-US"/>
              </w:rPr>
              <w:t xml:space="preserve"> information </w:t>
            </w:r>
          </w:p>
        </w:tc>
        <w:tc>
          <w:tcPr>
            <w:tcW w:w="6124" w:type="dxa"/>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7C7478" w:rsidRDefault="007C7478">
            <w:pPr>
              <w:pStyle w:val="a5"/>
              <w:spacing w:before="120"/>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color w:val="000000" w:themeColor="text1"/>
                  <w:sz w:val="24"/>
                  <w:szCs w:val="24"/>
                  <w:lang w:val="en-US"/>
                </w:rPr>
                <w:t>http://www.e-disclosure.ru/portal/company.aspx?id=2827</w:t>
              </w:r>
            </w:hyperlink>
          </w:p>
        </w:tc>
      </w:tr>
      <w:tr w:rsid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widowControl w:val="0"/>
              <w:shd w:val="clear" w:color="auto" w:fill="FFFFFF"/>
              <w:tabs>
                <w:tab w:val="left" w:pos="432"/>
              </w:tabs>
              <w:adjustRightInd w:val="0"/>
              <w:spacing w:before="120"/>
              <w:jc w:val="both"/>
              <w:rPr>
                <w:b/>
                <w:bCs/>
                <w:color w:val="000000" w:themeColor="text1"/>
                <w:lang w:val="en-US" w:eastAsia="en-US"/>
              </w:rPr>
            </w:pPr>
            <w:r>
              <w:rPr>
                <w:color w:val="000000" w:themeColor="text1"/>
                <w:lang w:val="en-US" w:eastAsia="en-US"/>
              </w:rPr>
              <w:t>2. Statement content</w:t>
            </w:r>
          </w:p>
        </w:tc>
      </w:tr>
      <w:tr w:rsidR="007C7478" w:rsidRPr="007C7478" w:rsidTr="004B5538">
        <w:trPr>
          <w:trHeight w:val="1425"/>
        </w:trPr>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tabs>
                <w:tab w:val="left" w:pos="284"/>
              </w:tabs>
              <w:spacing w:before="120"/>
              <w:jc w:val="both"/>
              <w:rPr>
                <w:b/>
                <w:color w:val="000000" w:themeColor="text1"/>
                <w:lang w:val="en-US" w:eastAsia="en-US"/>
              </w:rPr>
            </w:pPr>
            <w:r>
              <w:rPr>
                <w:b/>
                <w:color w:val="000000" w:themeColor="text1"/>
                <w:lang w:val="en-US" w:eastAsia="en-US"/>
              </w:rPr>
              <w:t>2.1 Quorum of meeting of issuer’s BoD and results of voting on the adopted decisions:</w:t>
            </w:r>
          </w:p>
          <w:p w:rsidR="007C7478" w:rsidRDefault="007C7478">
            <w:pPr>
              <w:widowControl w:val="0"/>
              <w:spacing w:before="120"/>
              <w:jc w:val="both"/>
              <w:rPr>
                <w:color w:val="000000" w:themeColor="text1"/>
                <w:lang w:val="en-US" w:eastAsia="en-US"/>
              </w:rPr>
            </w:pPr>
            <w:r>
              <w:rPr>
                <w:color w:val="000000" w:themeColor="text1"/>
                <w:lang w:val="en-US" w:eastAsia="en-US"/>
              </w:rPr>
              <w:t xml:space="preserve">Number of </w:t>
            </w:r>
            <w:r>
              <w:rPr>
                <w:color w:val="000000" w:themeColor="text1"/>
                <w:lang w:val="en-US" w:eastAsia="en-US"/>
              </w:rPr>
              <w:t>the</w:t>
            </w:r>
            <w:r w:rsidRPr="007C7478">
              <w:rPr>
                <w:color w:val="000000" w:themeColor="text1"/>
                <w:lang w:val="en-US" w:eastAsia="en-US"/>
              </w:rPr>
              <w:t xml:space="preserve"> </w:t>
            </w:r>
            <w:r>
              <w:rPr>
                <w:color w:val="000000" w:themeColor="text1"/>
                <w:lang w:val="en-US" w:eastAsia="en-US"/>
              </w:rPr>
              <w:t>BoD members: 11 members</w:t>
            </w:r>
          </w:p>
          <w:p w:rsidR="007C7478" w:rsidRDefault="007C7478">
            <w:pPr>
              <w:tabs>
                <w:tab w:val="left" w:pos="284"/>
              </w:tabs>
              <w:spacing w:before="120"/>
              <w:jc w:val="both"/>
              <w:rPr>
                <w:color w:val="000000" w:themeColor="text1"/>
                <w:lang w:val="en-US" w:eastAsia="en-US"/>
              </w:rPr>
            </w:pPr>
            <w:r>
              <w:rPr>
                <w:color w:val="000000" w:themeColor="text1"/>
                <w:lang w:val="en-US" w:eastAsia="en-US"/>
              </w:rPr>
              <w:t xml:space="preserve">Members participated in the meeting: </w:t>
            </w:r>
            <w:r>
              <w:rPr>
                <w:color w:val="000000" w:themeColor="text1"/>
                <w:lang w:val="en-US" w:eastAsia="en-US"/>
              </w:rPr>
              <w:t>11</w:t>
            </w:r>
            <w:r>
              <w:rPr>
                <w:color w:val="000000" w:themeColor="text1"/>
                <w:lang w:val="en-US" w:eastAsia="en-US"/>
              </w:rPr>
              <w:t xml:space="preserve"> members</w:t>
            </w:r>
          </w:p>
          <w:p w:rsidR="007C7478" w:rsidRDefault="007C7478">
            <w:pPr>
              <w:tabs>
                <w:tab w:val="left" w:pos="284"/>
              </w:tabs>
              <w:spacing w:before="120"/>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7C7478" w:rsidRDefault="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7C7478" w:rsidRDefault="007C7478">
            <w:pPr>
              <w:pStyle w:val="a5"/>
              <w:spacing w:before="120"/>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7C7478" w:rsidTr="001F348F">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7C7478" w:rsidTr="001F34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478" w:rsidRDefault="007C7478" w:rsidP="007C7478">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r w:rsidR="007C7478" w:rsidTr="001F348F">
              <w:trPr>
                <w:jc w:val="center"/>
              </w:trPr>
              <w:tc>
                <w:tcPr>
                  <w:tcW w:w="1872"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C7478" w:rsidRPr="007C7478" w:rsidRDefault="007C7478" w:rsidP="007C7478">
                  <w:pPr>
                    <w:pStyle w:val="a5"/>
                    <w:spacing w:before="120"/>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C7478" w:rsidRDefault="007C7478" w:rsidP="007C7478">
                  <w:pPr>
                    <w:pStyle w:val="a5"/>
                    <w:spacing w:before="120"/>
                    <w:jc w:val="center"/>
                    <w:rPr>
                      <w:rFonts w:ascii="Times New Roman" w:hAnsi="Times New Roman" w:cs="Times New Roman"/>
                      <w:b/>
                      <w:sz w:val="24"/>
                      <w:szCs w:val="24"/>
                    </w:rPr>
                  </w:pPr>
                </w:p>
              </w:tc>
            </w:tr>
          </w:tbl>
          <w:p w:rsidR="007C7478" w:rsidRPr="007C7478" w:rsidRDefault="007C7478" w:rsidP="007C7478">
            <w:pPr>
              <w:autoSpaceDE/>
              <w:autoSpaceDN/>
              <w:jc w:val="both"/>
              <w:rPr>
                <w:rFonts w:eastAsiaTheme="minorHAnsi"/>
                <w:lang w:val="en-US" w:eastAsia="en-US"/>
              </w:rPr>
            </w:pPr>
            <w:r w:rsidRPr="007C7478">
              <w:rPr>
                <w:rFonts w:eastAsiaTheme="minorHAnsi"/>
                <w:lang w:val="en-US" w:eastAsia="en-US"/>
              </w:rPr>
              <w:t xml:space="preserve">A.I. </w:t>
            </w:r>
            <w:proofErr w:type="spellStart"/>
            <w:r w:rsidRPr="007C7478">
              <w:rPr>
                <w:rFonts w:eastAsiaTheme="minorHAnsi"/>
                <w:lang w:val="en-US" w:eastAsia="en-US"/>
              </w:rPr>
              <w:t>Gavrilov</w:t>
            </w:r>
            <w:proofErr w:type="spellEnd"/>
            <w:r w:rsidRPr="007C7478">
              <w:rPr>
                <w:rFonts w:eastAsiaTheme="minorHAnsi"/>
                <w:lang w:val="en-US" w:eastAsia="en-US"/>
              </w:rPr>
              <w:t xml:space="preserve"> and V.V. </w:t>
            </w:r>
            <w:proofErr w:type="spellStart"/>
            <w:r w:rsidRPr="007C7478">
              <w:rPr>
                <w:rFonts w:eastAsiaTheme="minorHAnsi"/>
                <w:lang w:val="en-US" w:eastAsia="en-US"/>
              </w:rPr>
              <w:t>Sofyin</w:t>
            </w:r>
            <w:proofErr w:type="spellEnd"/>
            <w:r w:rsidRPr="007C7478">
              <w:rPr>
                <w:rFonts w:eastAsiaTheme="minorHAnsi"/>
                <w:lang w:val="en-US" w:eastAsia="en-US"/>
              </w:rPr>
              <w:t xml:space="preserve"> did not participate in voting on agenda item No.9.</w:t>
            </w:r>
          </w:p>
          <w:p w:rsidR="007C7478" w:rsidRPr="007C7478" w:rsidRDefault="007C7478">
            <w:pPr>
              <w:autoSpaceDE/>
              <w:autoSpaceDN/>
              <w:jc w:val="center"/>
              <w:rPr>
                <w:rFonts w:asciiTheme="minorHAnsi" w:eastAsiaTheme="minorHAnsi" w:hAnsiTheme="minorHAnsi" w:cstheme="minorBidi"/>
                <w:sz w:val="22"/>
                <w:szCs w:val="22"/>
                <w:lang w:val="en-US" w:eastAsia="en-US"/>
              </w:rPr>
            </w:pP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lastRenderedPageBreak/>
              <w:t>Disclosure of insider information</w:t>
            </w:r>
          </w:p>
          <w:p w:rsidR="007C7478" w:rsidRDefault="007C7478">
            <w:pPr>
              <w:tabs>
                <w:tab w:val="left" w:pos="426"/>
                <w:tab w:val="left" w:pos="993"/>
              </w:tabs>
              <w:spacing w:before="120"/>
              <w:jc w:val="both"/>
              <w:rPr>
                <w:b/>
                <w:color w:val="000000" w:themeColor="text1"/>
                <w:lang w:val="en-US" w:eastAsia="en-US"/>
              </w:rPr>
            </w:pPr>
            <w:r>
              <w:rPr>
                <w:b/>
                <w:color w:val="000000" w:themeColor="text1"/>
                <w:lang w:val="en-US" w:eastAsia="en-US"/>
              </w:rPr>
              <w:t>Item No. 1 “</w:t>
            </w:r>
            <w:r w:rsidRPr="00303D63">
              <w:rPr>
                <w:b/>
                <w:lang w:val="en-US" w:eastAsia="en-US"/>
              </w:rPr>
              <w:t>On discussion of information submitted by the Company’s General Director on the level of reliability and quality of services rendered by the Company in 2016 that are subject to tariff regulation based on long-term parameters of activity regulation</w:t>
            </w:r>
            <w:r>
              <w:rPr>
                <w:b/>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7C7478" w:rsidRDefault="007C7478">
            <w:pPr>
              <w:spacing w:before="120"/>
              <w:jc w:val="both"/>
              <w:rPr>
                <w:color w:val="000000" w:themeColor="text1"/>
                <w:lang w:val="en-US" w:eastAsia="en-US"/>
              </w:rPr>
            </w:pPr>
            <w:r w:rsidRPr="007C7478">
              <w:rPr>
                <w:color w:val="000000" w:themeColor="text1"/>
                <w:lang w:val="en-US" w:eastAsia="en-US"/>
              </w:rPr>
              <w:t>2.2.1.  Decision adopted by issuer’s Board of Directors:</w:t>
            </w:r>
          </w:p>
          <w:p w:rsidR="007C7478" w:rsidRPr="007C7478" w:rsidRDefault="007C7478">
            <w:pPr>
              <w:pStyle w:val="a6"/>
              <w:tabs>
                <w:tab w:val="left" w:pos="311"/>
                <w:tab w:val="left" w:pos="491"/>
              </w:tabs>
              <w:spacing w:before="120"/>
              <w:ind w:left="0"/>
              <w:jc w:val="both"/>
              <w:rPr>
                <w:color w:val="000000" w:themeColor="text1"/>
                <w:lang w:val="en-US" w:eastAsia="en-US"/>
              </w:rPr>
            </w:pPr>
            <w:r w:rsidRPr="007C7478">
              <w:rPr>
                <w:lang w:val="en-US" w:eastAsia="en-US"/>
              </w:rPr>
              <w:t xml:space="preserve">To take into consideration the </w:t>
            </w:r>
            <w:r w:rsidRPr="007C7478">
              <w:rPr>
                <w:lang w:val="en-US" w:eastAsia="en-US"/>
              </w:rPr>
              <w:t xml:space="preserve">information submitted by the Company’s General Director on the level of reliability and quality of services rendered by the Company in 2016 that are subject to tariff regulation based on long-term parameters of activity </w:t>
            </w:r>
            <w:r w:rsidRPr="007C7478">
              <w:rPr>
                <w:lang w:val="en-US" w:eastAsia="en-US"/>
              </w:rPr>
              <w:t>regulation</w:t>
            </w:r>
            <w:r>
              <w:rPr>
                <w:lang w:val="en-US" w:eastAsia="en-US"/>
              </w:rPr>
              <w:t>,</w:t>
            </w:r>
            <w:r w:rsidRPr="007C7478">
              <w:rPr>
                <w:lang w:val="en-US" w:eastAsia="en-US"/>
              </w:rPr>
              <w:t xml:space="preserve"> in</w:t>
            </w:r>
            <w:r w:rsidRPr="007C7478">
              <w:rPr>
                <w:lang w:val="en-US" w:eastAsia="en-US"/>
              </w:rPr>
              <w:t xml:space="preserve"> accordance with Annex 1 to the present resolution of the Company’s BoD.</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r>
              <w:rPr>
                <w:b/>
                <w:color w:val="000000" w:themeColor="text1"/>
                <w:lang w:val="en-US" w:eastAsia="en-US"/>
              </w:rPr>
              <w:t>/Approval on an internal document</w:t>
            </w:r>
          </w:p>
          <w:p w:rsidR="007C7478" w:rsidRDefault="007C7478">
            <w:pPr>
              <w:spacing w:before="120"/>
              <w:jc w:val="both"/>
              <w:rPr>
                <w:color w:val="000000" w:themeColor="text1"/>
                <w:lang w:val="en-US" w:eastAsia="en-US"/>
              </w:rPr>
            </w:pPr>
            <w:r>
              <w:rPr>
                <w:b/>
                <w:color w:val="000000" w:themeColor="text1"/>
                <w:lang w:val="en-US" w:eastAsia="en-US"/>
              </w:rPr>
              <w:t>Item No. 2 “</w:t>
            </w:r>
            <w:r w:rsidRPr="00303D63">
              <w:rPr>
                <w:b/>
                <w:lang w:val="en-US" w:eastAsia="en-US"/>
              </w:rPr>
              <w:t>On approval of the RAS and IFRS-based consolidated business plan of Kubanenergo Group 2017 and the estimated figures for 2018-2021</w:t>
            </w:r>
            <w:r>
              <w:rPr>
                <w:b/>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7C7478" w:rsidRDefault="007C7478">
            <w:pPr>
              <w:spacing w:before="120"/>
              <w:jc w:val="both"/>
              <w:rPr>
                <w:color w:val="000000" w:themeColor="text1"/>
                <w:lang w:val="en-US" w:eastAsia="en-US"/>
              </w:rPr>
            </w:pPr>
            <w:r w:rsidRPr="007C7478">
              <w:rPr>
                <w:color w:val="000000" w:themeColor="text1"/>
                <w:lang w:val="en-US" w:eastAsia="en-US"/>
              </w:rPr>
              <w:t>2.2.2.  Decision adopted by issuer’s Board of Directors:</w:t>
            </w:r>
          </w:p>
          <w:p w:rsidR="007C7478" w:rsidRPr="007C7478" w:rsidRDefault="007C7478">
            <w:pPr>
              <w:spacing w:before="120"/>
              <w:jc w:val="both"/>
              <w:rPr>
                <w:color w:val="000000" w:themeColor="text1"/>
                <w:lang w:val="en-US" w:eastAsia="en-US"/>
              </w:rPr>
            </w:pPr>
            <w:r w:rsidRPr="007C7478">
              <w:rPr>
                <w:lang w:val="en-US" w:eastAsia="en-US"/>
              </w:rPr>
              <w:t xml:space="preserve">To approve </w:t>
            </w:r>
            <w:r w:rsidRPr="007C7478">
              <w:rPr>
                <w:lang w:val="en-US" w:eastAsia="en-US"/>
              </w:rPr>
              <w:t>the RAS and IFRS-based consolidated business plan of Kubanenergo Group 2017 and the estimated figures for 2018-2021, in accordance with Annex</w:t>
            </w:r>
            <w:r w:rsidRPr="007C7478">
              <w:rPr>
                <w:lang w:val="en-US" w:eastAsia="en-US"/>
              </w:rPr>
              <w:t>es</w:t>
            </w:r>
            <w:r w:rsidRPr="007C7478">
              <w:rPr>
                <w:lang w:val="en-US" w:eastAsia="en-US"/>
              </w:rPr>
              <w:t xml:space="preserve"> 2</w:t>
            </w:r>
            <w:r w:rsidRPr="007C7478">
              <w:rPr>
                <w:lang w:val="en-US" w:eastAsia="en-US"/>
              </w:rPr>
              <w:t>-3</w:t>
            </w:r>
            <w:r w:rsidRPr="007C7478">
              <w:rPr>
                <w:lang w:val="en-US" w:eastAsia="en-US"/>
              </w:rPr>
              <w:t xml:space="preserve"> to the present resolution of the Company’s BoD.</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information/Approval on an internal document</w:t>
            </w:r>
          </w:p>
          <w:p w:rsidR="007C7478" w:rsidRDefault="007C7478">
            <w:pPr>
              <w:spacing w:before="120"/>
              <w:jc w:val="center"/>
              <w:rPr>
                <w:color w:val="000000" w:themeColor="text1"/>
                <w:lang w:val="en-US" w:eastAsia="en-US"/>
              </w:rPr>
            </w:pPr>
            <w:r>
              <w:rPr>
                <w:b/>
                <w:color w:val="000000" w:themeColor="text1"/>
                <w:lang w:val="en-US" w:eastAsia="en-US"/>
              </w:rPr>
              <w:t>Item No.3 “</w:t>
            </w:r>
            <w:r w:rsidRPr="00303D63">
              <w:rPr>
                <w:b/>
                <w:lang w:val="en-US" w:eastAsia="en-US"/>
              </w:rPr>
              <w:t xml:space="preserve">On approval of </w:t>
            </w:r>
            <w:r>
              <w:rPr>
                <w:b/>
                <w:lang w:val="en-US" w:eastAsia="en-US"/>
              </w:rPr>
              <w:t xml:space="preserve">the </w:t>
            </w:r>
            <w:r w:rsidRPr="00303D63">
              <w:rPr>
                <w:b/>
                <w:lang w:val="en-US" w:eastAsia="en-US"/>
              </w:rPr>
              <w:t>restated “Regulations for implementation of the unified communication policy of Kubanenergo PJSC”</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2.2.3.  Decision adopted by issuer’s Board of Directors:</w:t>
            </w:r>
          </w:p>
          <w:p w:rsidR="007C7478" w:rsidRDefault="007C7478">
            <w:pPr>
              <w:spacing w:before="120"/>
              <w:jc w:val="both"/>
              <w:rPr>
                <w:lang w:val="en-US" w:eastAsia="en-US"/>
              </w:rPr>
            </w:pPr>
            <w:r>
              <w:rPr>
                <w:color w:val="000000" w:themeColor="text1"/>
                <w:lang w:val="en-US" w:eastAsia="en-US"/>
              </w:rPr>
              <w:t xml:space="preserve">1. To approve </w:t>
            </w:r>
            <w:r w:rsidRPr="007C7478">
              <w:rPr>
                <w:lang w:val="en-US" w:eastAsia="en-US"/>
              </w:rPr>
              <w:t>the restated “Regulations for implementation of the unified communication policy of Kubanenergo PJSC</w:t>
            </w:r>
            <w:r w:rsidRPr="007C7478">
              <w:rPr>
                <w:lang w:val="en-US" w:eastAsia="en-US"/>
              </w:rPr>
              <w:t>”</w:t>
            </w:r>
            <w:r>
              <w:rPr>
                <w:lang w:val="en-US" w:eastAsia="en-US"/>
              </w:rPr>
              <w:t>,</w:t>
            </w:r>
            <w:r w:rsidRPr="007C7478">
              <w:rPr>
                <w:lang w:val="en-US" w:eastAsia="en-US"/>
              </w:rPr>
              <w:t xml:space="preserve"> in</w:t>
            </w:r>
            <w:r>
              <w:rPr>
                <w:lang w:val="en-US" w:eastAsia="en-US"/>
              </w:rPr>
              <w:t xml:space="preserve"> accordance with Annex 4</w:t>
            </w:r>
            <w:r w:rsidRPr="007C7478">
              <w:rPr>
                <w:lang w:val="en-US" w:eastAsia="en-US"/>
              </w:rPr>
              <w:t xml:space="preserve"> to the present resolution of the Company’s BoD.</w:t>
            </w:r>
          </w:p>
          <w:p w:rsidR="007C7478" w:rsidRDefault="007C7478">
            <w:pPr>
              <w:spacing w:before="120"/>
              <w:jc w:val="both"/>
              <w:rPr>
                <w:color w:val="000000" w:themeColor="text1"/>
                <w:lang w:val="en-US" w:eastAsia="en-US"/>
              </w:rPr>
            </w:pPr>
            <w:r>
              <w:rPr>
                <w:lang w:val="en-US" w:eastAsia="en-US"/>
              </w:rPr>
              <w:t xml:space="preserve">2. To consider as invalid the </w:t>
            </w:r>
            <w:r w:rsidRPr="007C7478">
              <w:rPr>
                <w:lang w:val="en-US" w:eastAsia="en-US"/>
              </w:rPr>
              <w:t>“Regulations for implementation of the unified communication policy of Kubanenergo PJSC”</w:t>
            </w:r>
            <w:r>
              <w:rPr>
                <w:lang w:val="en-US" w:eastAsia="en-US"/>
              </w:rPr>
              <w:t xml:space="preserve"> that was approved by the BoD on 23.12.2015 (minutes of meeting No.227/2015 </w:t>
            </w:r>
            <w:proofErr w:type="spellStart"/>
            <w:r>
              <w:rPr>
                <w:lang w:val="en-US" w:eastAsia="en-US"/>
              </w:rPr>
              <w:t>dd</w:t>
            </w:r>
            <w:proofErr w:type="spellEnd"/>
            <w:r>
              <w:rPr>
                <w:lang w:val="en-US" w:eastAsia="en-US"/>
              </w:rPr>
              <w:t xml:space="preserve"> 25.12.2015).</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center"/>
              <w:rPr>
                <w:color w:val="000000" w:themeColor="text1"/>
                <w:lang w:val="en-US" w:eastAsia="en-US"/>
              </w:rPr>
            </w:pPr>
            <w:r>
              <w:rPr>
                <w:b/>
                <w:color w:val="000000" w:themeColor="text1"/>
                <w:lang w:val="en-US" w:eastAsia="en-US"/>
              </w:rPr>
              <w:t xml:space="preserve"> Item No.4 “</w:t>
            </w:r>
            <w:r w:rsidRPr="00303D63">
              <w:rPr>
                <w:b/>
                <w:lang w:val="en-US" w:eastAsia="en-US"/>
              </w:rPr>
              <w:t>On consideration of report submitted by the Company’s General Director on arrangement and functioning of the Company's internal control system in 2016</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7C7478" w:rsidRDefault="007C7478">
            <w:pPr>
              <w:spacing w:before="120"/>
              <w:jc w:val="both"/>
              <w:rPr>
                <w:color w:val="000000" w:themeColor="text1"/>
                <w:lang w:val="en-US" w:eastAsia="en-US"/>
              </w:rPr>
            </w:pPr>
            <w:r w:rsidRPr="007C7478">
              <w:rPr>
                <w:color w:val="000000" w:themeColor="text1"/>
                <w:lang w:val="en-US" w:eastAsia="en-US"/>
              </w:rPr>
              <w:t>2.2.4.  Decision adopted by issuer’s Board of Directors:</w:t>
            </w:r>
          </w:p>
          <w:p w:rsidR="007C7478" w:rsidRPr="007C7478" w:rsidRDefault="007C7478" w:rsidP="007C7478">
            <w:pPr>
              <w:spacing w:before="120"/>
              <w:jc w:val="both"/>
              <w:rPr>
                <w:color w:val="000000" w:themeColor="text1"/>
                <w:lang w:val="en-US" w:eastAsia="en-US"/>
              </w:rPr>
            </w:pPr>
            <w:r w:rsidRPr="007C7478">
              <w:rPr>
                <w:lang w:val="en-US" w:eastAsia="en-US"/>
              </w:rPr>
              <w:t>To take into consideration the</w:t>
            </w:r>
            <w:r w:rsidRPr="007C7478">
              <w:rPr>
                <w:lang w:val="en-US" w:eastAsia="en-US"/>
              </w:rPr>
              <w:t xml:space="preserve"> </w:t>
            </w:r>
            <w:r w:rsidRPr="007C7478">
              <w:rPr>
                <w:lang w:val="en-US" w:eastAsia="en-US"/>
              </w:rPr>
              <w:t xml:space="preserve">report submitted by the Company’s General Director on arrangement and functioning of the Company's internal control system, in accordance with Annex </w:t>
            </w:r>
            <w:r>
              <w:rPr>
                <w:lang w:val="en-US" w:eastAsia="en-US"/>
              </w:rPr>
              <w:t>5</w:t>
            </w:r>
            <w:r w:rsidRPr="007C7478">
              <w:rPr>
                <w:lang w:val="en-US" w:eastAsia="en-US"/>
              </w:rPr>
              <w:t xml:space="preserve"> to the present resolution of the Company’s BoD.</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No.5 “</w:t>
            </w:r>
            <w:r w:rsidRPr="00303D63">
              <w:rPr>
                <w:b/>
                <w:lang w:val="en-US" w:eastAsia="en-US"/>
              </w:rPr>
              <w:t>On consideration of report submitted by the Company’s General Director on arrangement, functioning and effectiveness of the risk management system, including information on key operational risks management of Kubanenergo PJSC in 2016</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2.2.5.  Decision adopted by issuer’s Board of Directors:</w:t>
            </w:r>
          </w:p>
          <w:p w:rsidR="007C7478" w:rsidRDefault="007C7478">
            <w:pPr>
              <w:spacing w:before="120"/>
              <w:jc w:val="both"/>
              <w:rPr>
                <w:color w:val="000000" w:themeColor="text1"/>
                <w:lang w:val="en-US" w:eastAsia="en-US"/>
              </w:rPr>
            </w:pPr>
            <w:r>
              <w:rPr>
                <w:lang w:val="en-US" w:eastAsia="en-US"/>
              </w:rPr>
              <w:t xml:space="preserve"> </w:t>
            </w:r>
            <w:r>
              <w:rPr>
                <w:color w:val="000000" w:themeColor="text1"/>
                <w:lang w:val="en-US" w:eastAsia="en-US"/>
              </w:rPr>
              <w:t>To postpone the discussion to a later date.</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lastRenderedPageBreak/>
              <w:t>Item No.6 “</w:t>
            </w:r>
            <w:r w:rsidRPr="00303D63">
              <w:rPr>
                <w:b/>
                <w:lang w:val="en-US" w:eastAsia="en-US"/>
              </w:rPr>
              <w:t>On consideration of the report on effectiveness of the internal control and risk management system of Kubanenergo PJSC in 2016, including the results of assessing the quality of the internal audit</w:t>
            </w:r>
            <w:r>
              <w:rPr>
                <w:b/>
                <w:lang w:val="en-US" w:eastAsia="en-US"/>
              </w:rPr>
              <w:t>”</w:t>
            </w:r>
          </w:p>
        </w:tc>
      </w:tr>
      <w:tr w:rsidR="007C7478" w:rsidRPr="007C7478" w:rsidTr="004B5538">
        <w:trPr>
          <w:trHeight w:val="185"/>
        </w:trPr>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7C7478" w:rsidRDefault="007C7478">
            <w:pPr>
              <w:spacing w:before="120"/>
              <w:jc w:val="both"/>
              <w:rPr>
                <w:color w:val="000000" w:themeColor="text1"/>
                <w:lang w:val="en-US" w:eastAsia="en-US"/>
              </w:rPr>
            </w:pPr>
            <w:r w:rsidRPr="007C7478">
              <w:rPr>
                <w:color w:val="000000" w:themeColor="text1"/>
                <w:lang w:val="en-US" w:eastAsia="en-US"/>
              </w:rPr>
              <w:lastRenderedPageBreak/>
              <w:t>2.2.6.  Decision adopted by issuer’s Board of Directors:</w:t>
            </w:r>
          </w:p>
          <w:p w:rsidR="007C7478" w:rsidRPr="007C7478" w:rsidRDefault="007C7478" w:rsidP="007C7478">
            <w:pPr>
              <w:spacing w:before="120"/>
              <w:jc w:val="both"/>
              <w:rPr>
                <w:color w:val="000000" w:themeColor="text1"/>
                <w:lang w:val="en-US" w:eastAsia="en-US"/>
              </w:rPr>
            </w:pPr>
            <w:r w:rsidRPr="007C7478">
              <w:rPr>
                <w:color w:val="000000" w:themeColor="text1"/>
                <w:lang w:val="en-US" w:eastAsia="en-US"/>
              </w:rPr>
              <w:t xml:space="preserve">To approve </w:t>
            </w:r>
            <w:r w:rsidRPr="007C7478">
              <w:rPr>
                <w:lang w:val="en-US" w:eastAsia="en-US"/>
              </w:rPr>
              <w:t>the report on the results of assessing the quality of the internal audit</w:t>
            </w:r>
            <w:r w:rsidRPr="007C7478">
              <w:rPr>
                <w:lang w:val="en-US" w:eastAsia="en-US"/>
              </w:rPr>
              <w:t xml:space="preserve"> </w:t>
            </w:r>
            <w:r w:rsidRPr="007C7478">
              <w:rPr>
                <w:lang w:val="en-US" w:eastAsia="en-US"/>
              </w:rPr>
              <w:t xml:space="preserve">internal control and risk management system of Kubanenergo PJSC in 2016, in accordance with Annex </w:t>
            </w:r>
            <w:r w:rsidRPr="007C7478">
              <w:rPr>
                <w:lang w:val="en-US" w:eastAsia="en-US"/>
              </w:rPr>
              <w:t>6</w:t>
            </w:r>
            <w:r w:rsidRPr="007C7478">
              <w:rPr>
                <w:lang w:val="en-US" w:eastAsia="en-US"/>
              </w:rPr>
              <w:t xml:space="preserve"> to the present resolution of the Company’s BoD.</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No.7 “</w:t>
            </w:r>
            <w:r w:rsidRPr="00303D63">
              <w:rPr>
                <w:b/>
                <w:lang w:val="en-US" w:eastAsia="en-US"/>
              </w:rPr>
              <w:t>On expressing the Company's opinion on the issues of the agendas of the meetings of the Boards of Directors of affiliate companies of Kubanenergo PJSC</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2.2.7.  Decision adopted by issuer’s Board of Directors:</w:t>
            </w:r>
          </w:p>
          <w:p w:rsidR="00446259" w:rsidRDefault="00446259">
            <w:pPr>
              <w:spacing w:before="120"/>
              <w:jc w:val="both"/>
              <w:rPr>
                <w:lang w:val="en-US"/>
              </w:rPr>
            </w:pPr>
            <w:r>
              <w:rPr>
                <w:lang w:val="en-US" w:eastAsia="en-US"/>
              </w:rPr>
              <w:t xml:space="preserve">1. </w:t>
            </w:r>
            <w:r w:rsidRPr="00446259">
              <w:rPr>
                <w:lang w:val="en-US"/>
              </w:rPr>
              <w:t>Concerning the agenda item “</w:t>
            </w:r>
            <w:r w:rsidR="00B20FC6">
              <w:rPr>
                <w:lang w:val="en-US"/>
              </w:rPr>
              <w:t>On approval of the report on the results of implementation of the business plan of the company in the 4</w:t>
            </w:r>
            <w:r w:rsidR="00B20FC6" w:rsidRPr="00B20FC6">
              <w:rPr>
                <w:vertAlign w:val="superscript"/>
                <w:lang w:val="en-US"/>
              </w:rPr>
              <w:t>th</w:t>
            </w:r>
            <w:r w:rsidR="00B20FC6">
              <w:rPr>
                <w:lang w:val="en-US"/>
              </w:rPr>
              <w:t xml:space="preserve"> quarter of 2016</w:t>
            </w:r>
            <w:r w:rsidRPr="00446259">
              <w:rPr>
                <w:lang w:val="en-US"/>
              </w:rPr>
              <w:t xml:space="preserve">” representatives of </w:t>
            </w:r>
            <w:r w:rsidR="00B20FC6">
              <w:rPr>
                <w:lang w:val="en-US" w:eastAsia="en-US"/>
              </w:rPr>
              <w:t xml:space="preserve">Kubanenergo PJSC </w:t>
            </w:r>
            <w:r w:rsidRPr="00446259">
              <w:rPr>
                <w:lang w:val="en-US"/>
              </w:rPr>
              <w:t xml:space="preserve">on the Board of Directors </w:t>
            </w:r>
            <w:r w:rsidR="00B20FC6">
              <w:rPr>
                <w:lang w:val="en-US" w:eastAsia="en-US"/>
              </w:rPr>
              <w:t>of “Recreation Centre “Energetik” JSC</w:t>
            </w:r>
            <w:r w:rsidR="00B20FC6" w:rsidRPr="00446259">
              <w:rPr>
                <w:lang w:val="en-US"/>
              </w:rPr>
              <w:t xml:space="preserve"> </w:t>
            </w:r>
            <w:r w:rsidRPr="00446259">
              <w:rPr>
                <w:lang w:val="en-US"/>
              </w:rPr>
              <w:t>shall be instructed to vote “For” the following decision</w:t>
            </w:r>
            <w:r w:rsidR="00B20FC6">
              <w:rPr>
                <w:lang w:val="en-US"/>
              </w:rPr>
              <w:t>:</w:t>
            </w:r>
          </w:p>
          <w:p w:rsidR="007C7478" w:rsidRDefault="00B20FC6" w:rsidP="00B20FC6">
            <w:pPr>
              <w:spacing w:before="120"/>
              <w:jc w:val="both"/>
              <w:rPr>
                <w:lang w:val="en-US" w:eastAsia="en-US"/>
              </w:rPr>
            </w:pPr>
            <w:r>
              <w:rPr>
                <w:lang w:val="en-US"/>
              </w:rPr>
              <w:t xml:space="preserve">- To approve the </w:t>
            </w:r>
            <w:r>
              <w:rPr>
                <w:lang w:val="en-US"/>
              </w:rPr>
              <w:t>report on the results of implementation of the business plan of the company in the 4</w:t>
            </w:r>
            <w:r w:rsidRPr="00B20FC6">
              <w:rPr>
                <w:vertAlign w:val="superscript"/>
                <w:lang w:val="en-US"/>
              </w:rPr>
              <w:t>th</w:t>
            </w:r>
            <w:r>
              <w:rPr>
                <w:lang w:val="en-US"/>
              </w:rPr>
              <w:t xml:space="preserve"> quarter of 2016</w:t>
            </w:r>
            <w:r w:rsidRPr="007C7478">
              <w:rPr>
                <w:lang w:val="en-US" w:eastAsia="en-US"/>
              </w:rPr>
              <w:t xml:space="preserve">, in accordance with Annex </w:t>
            </w:r>
            <w:r>
              <w:rPr>
                <w:lang w:val="en-US" w:eastAsia="en-US"/>
              </w:rPr>
              <w:t xml:space="preserve">7 </w:t>
            </w:r>
            <w:r w:rsidRPr="007C7478">
              <w:rPr>
                <w:lang w:val="en-US" w:eastAsia="en-US"/>
              </w:rPr>
              <w:t>to the present resolution of the Company’s BoD.</w:t>
            </w:r>
          </w:p>
          <w:p w:rsidR="00B20FC6" w:rsidRDefault="00B20FC6" w:rsidP="00B20FC6">
            <w:pPr>
              <w:spacing w:before="120"/>
              <w:jc w:val="both"/>
              <w:rPr>
                <w:lang w:val="en-US"/>
              </w:rPr>
            </w:pPr>
            <w:r>
              <w:rPr>
                <w:lang w:val="en-US" w:eastAsia="en-US"/>
              </w:rPr>
              <w:t xml:space="preserve">2. </w:t>
            </w:r>
            <w:r w:rsidRPr="00446259">
              <w:rPr>
                <w:lang w:val="en-US"/>
              </w:rPr>
              <w:t>Concerning the agenda item “</w:t>
            </w:r>
            <w:r>
              <w:rPr>
                <w:lang w:val="en-US"/>
              </w:rPr>
              <w:t>On approval of the report on the results of implementation of the business plan of the company in the 4</w:t>
            </w:r>
            <w:r w:rsidRPr="00B20FC6">
              <w:rPr>
                <w:vertAlign w:val="superscript"/>
                <w:lang w:val="en-US"/>
              </w:rPr>
              <w:t>th</w:t>
            </w:r>
            <w:r>
              <w:rPr>
                <w:lang w:val="en-US"/>
              </w:rPr>
              <w:t xml:space="preserve"> quarter of 2016</w:t>
            </w:r>
            <w:r w:rsidRPr="00446259">
              <w:rPr>
                <w:lang w:val="en-US"/>
              </w:rPr>
              <w:t xml:space="preserve">” representatives of </w:t>
            </w:r>
            <w:r>
              <w:rPr>
                <w:lang w:val="en-US" w:eastAsia="en-US"/>
              </w:rPr>
              <w:t xml:space="preserve">Kubanenergo PJSC </w:t>
            </w:r>
            <w:r w:rsidRPr="00446259">
              <w:rPr>
                <w:lang w:val="en-US"/>
              </w:rPr>
              <w:t xml:space="preserve">on the Board of Directors </w:t>
            </w:r>
            <w:r>
              <w:rPr>
                <w:lang w:val="en-US" w:eastAsia="en-US"/>
              </w:rPr>
              <w:t>of “</w:t>
            </w:r>
            <w:r>
              <w:rPr>
                <w:lang w:val="en-US" w:eastAsia="en-US"/>
              </w:rPr>
              <w:t>Energoservis Kuban</w:t>
            </w:r>
            <w:r>
              <w:rPr>
                <w:lang w:val="en-US" w:eastAsia="en-US"/>
              </w:rPr>
              <w:t>” JSC</w:t>
            </w:r>
            <w:r w:rsidRPr="00446259">
              <w:rPr>
                <w:lang w:val="en-US"/>
              </w:rPr>
              <w:t xml:space="preserve"> shall be instructed to vote “For” the following decision</w:t>
            </w:r>
            <w:r>
              <w:rPr>
                <w:lang w:val="en-US"/>
              </w:rPr>
              <w:t>:</w:t>
            </w:r>
          </w:p>
          <w:p w:rsidR="00B20FC6" w:rsidRDefault="00B20FC6" w:rsidP="00B20FC6">
            <w:pPr>
              <w:spacing w:before="120"/>
              <w:jc w:val="both"/>
              <w:rPr>
                <w:lang w:val="en-US" w:eastAsia="en-US"/>
              </w:rPr>
            </w:pPr>
            <w:r>
              <w:rPr>
                <w:lang w:val="en-US"/>
              </w:rPr>
              <w:t xml:space="preserve">2.1. </w:t>
            </w:r>
            <w:r>
              <w:rPr>
                <w:lang w:val="en-US"/>
              </w:rPr>
              <w:t>To approve the report on the results of implementation of the business plan of the company in the 4</w:t>
            </w:r>
            <w:r w:rsidRPr="00B20FC6">
              <w:rPr>
                <w:vertAlign w:val="superscript"/>
                <w:lang w:val="en-US"/>
              </w:rPr>
              <w:t>th</w:t>
            </w:r>
            <w:r>
              <w:rPr>
                <w:lang w:val="en-US"/>
              </w:rPr>
              <w:t xml:space="preserve"> quarter of 2016</w:t>
            </w:r>
            <w:r w:rsidRPr="007C7478">
              <w:rPr>
                <w:lang w:val="en-US" w:eastAsia="en-US"/>
              </w:rPr>
              <w:t xml:space="preserve">, in accordance with Annex </w:t>
            </w:r>
            <w:r>
              <w:rPr>
                <w:lang w:val="en-US" w:eastAsia="en-US"/>
              </w:rPr>
              <w:t>8</w:t>
            </w:r>
            <w:r>
              <w:rPr>
                <w:lang w:val="en-US" w:eastAsia="en-US"/>
              </w:rPr>
              <w:t xml:space="preserve"> </w:t>
            </w:r>
            <w:r w:rsidRPr="007C7478">
              <w:rPr>
                <w:lang w:val="en-US" w:eastAsia="en-US"/>
              </w:rPr>
              <w:t>to the present resolution of the Company’s BoD</w:t>
            </w:r>
            <w:r>
              <w:rPr>
                <w:lang w:val="en-US" w:eastAsia="en-US"/>
              </w:rPr>
              <w:t>.</w:t>
            </w:r>
          </w:p>
          <w:p w:rsidR="00B20FC6" w:rsidRDefault="00B20FC6" w:rsidP="00B20FC6">
            <w:pPr>
              <w:spacing w:before="120"/>
              <w:jc w:val="both"/>
              <w:rPr>
                <w:lang w:val="en-US" w:eastAsia="en-US"/>
              </w:rPr>
            </w:pPr>
            <w:r>
              <w:rPr>
                <w:lang w:val="en-US" w:eastAsia="en-US"/>
              </w:rPr>
              <w:t xml:space="preserve">2.2. To pay attention to the fact that the company bears losses by the results of 2016 in amount of 9.0 million rubles, while the planned profit was 7.4 </w:t>
            </w:r>
            <w:r>
              <w:rPr>
                <w:lang w:val="en-US" w:eastAsia="en-US"/>
              </w:rPr>
              <w:t>million rubles</w:t>
            </w:r>
            <w:r>
              <w:rPr>
                <w:lang w:val="en-US" w:eastAsia="en-US"/>
              </w:rPr>
              <w:t>, because the financial report contained the expenses related to implementation to contracts that are planned for completion in 2017.</w:t>
            </w:r>
          </w:p>
          <w:p w:rsidR="00B20FC6" w:rsidRDefault="00B20FC6" w:rsidP="00D87EA1">
            <w:pPr>
              <w:spacing w:before="120"/>
              <w:jc w:val="both"/>
              <w:rPr>
                <w:lang w:val="en-US" w:eastAsia="en-US"/>
              </w:rPr>
            </w:pPr>
            <w:r>
              <w:rPr>
                <w:lang w:val="en-US" w:eastAsia="en-US"/>
              </w:rPr>
              <w:t xml:space="preserve">2.3. To instruct Director General of </w:t>
            </w:r>
            <w:r>
              <w:rPr>
                <w:lang w:val="en-US" w:eastAsia="en-US"/>
              </w:rPr>
              <w:t>“Energoservis Kuban” JSC</w:t>
            </w:r>
            <w:r>
              <w:rPr>
                <w:lang w:val="en-US" w:eastAsia="en-US"/>
              </w:rPr>
              <w:t xml:space="preserve"> by the results of 2017 to ensure unconditional implementation of the business plan as well as </w:t>
            </w:r>
            <w:r w:rsidR="00D87EA1" w:rsidRPr="00D87EA1">
              <w:rPr>
                <w:lang w:val="en-US" w:eastAsia="en-US"/>
              </w:rPr>
              <w:t>receipt of profit</w:t>
            </w:r>
            <w:r w:rsidR="00D87EA1">
              <w:rPr>
                <w:lang w:val="en-US" w:eastAsia="en-US"/>
              </w:rPr>
              <w:t xml:space="preserve"> from the contracts in order to level the losses received in 2016.</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No.8 “</w:t>
            </w:r>
            <w:r w:rsidRPr="00303D63">
              <w:rPr>
                <w:b/>
                <w:lang w:val="en-US" w:eastAsia="en-US"/>
              </w:rPr>
              <w:t>On consideration of report submitted by the Company’s General Director on the credit policy of the Company in the 4</w:t>
            </w:r>
            <w:r w:rsidRPr="00303D63">
              <w:rPr>
                <w:b/>
                <w:vertAlign w:val="superscript"/>
                <w:lang w:val="en-US" w:eastAsia="en-US"/>
              </w:rPr>
              <w:t>th</w:t>
            </w:r>
            <w:r w:rsidRPr="00303D63">
              <w:rPr>
                <w:b/>
                <w:lang w:val="en-US" w:eastAsia="en-US"/>
              </w:rPr>
              <w:t xml:space="preserve"> quarter of 2016</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D87EA1" w:rsidRDefault="007C7478">
            <w:pPr>
              <w:spacing w:before="120"/>
              <w:jc w:val="both"/>
              <w:rPr>
                <w:color w:val="000000" w:themeColor="text1"/>
                <w:lang w:val="en-US" w:eastAsia="en-US"/>
              </w:rPr>
            </w:pPr>
            <w:r w:rsidRPr="00D87EA1">
              <w:rPr>
                <w:color w:val="000000" w:themeColor="text1"/>
                <w:lang w:val="en-US" w:eastAsia="en-US"/>
              </w:rPr>
              <w:t>2.2.8.  Decision adopted by issuer’s Board of Directors:</w:t>
            </w:r>
          </w:p>
          <w:p w:rsidR="00D87EA1" w:rsidRDefault="00D87EA1" w:rsidP="00D87EA1">
            <w:pPr>
              <w:spacing w:before="120"/>
              <w:jc w:val="both"/>
              <w:rPr>
                <w:lang w:val="en-US" w:eastAsia="en-US"/>
              </w:rPr>
            </w:pPr>
            <w:r w:rsidRPr="00D87EA1">
              <w:rPr>
                <w:color w:val="000000" w:themeColor="text1"/>
                <w:lang w:val="en-US" w:eastAsia="en-US"/>
              </w:rPr>
              <w:t xml:space="preserve">1. To take into consideration the report </w:t>
            </w:r>
            <w:r w:rsidRPr="00D87EA1">
              <w:rPr>
                <w:lang w:val="en-US" w:eastAsia="en-US"/>
              </w:rPr>
              <w:t>submitted by the Company’s General Director on the credit policy of the Company in the 4</w:t>
            </w:r>
            <w:r w:rsidRPr="00D87EA1">
              <w:rPr>
                <w:vertAlign w:val="superscript"/>
                <w:lang w:val="en-US" w:eastAsia="en-US"/>
              </w:rPr>
              <w:t>th</w:t>
            </w:r>
            <w:r w:rsidRPr="00D87EA1">
              <w:rPr>
                <w:lang w:val="en-US" w:eastAsia="en-US"/>
              </w:rPr>
              <w:t xml:space="preserve"> quarter of 2016</w:t>
            </w:r>
            <w:r w:rsidRPr="007C7478">
              <w:rPr>
                <w:lang w:val="en-US" w:eastAsia="en-US"/>
              </w:rPr>
              <w:t xml:space="preserve">, in accordance with Annex </w:t>
            </w:r>
            <w:r>
              <w:rPr>
                <w:lang w:val="en-US" w:eastAsia="en-US"/>
              </w:rPr>
              <w:t>9</w:t>
            </w:r>
            <w:r>
              <w:rPr>
                <w:lang w:val="en-US" w:eastAsia="en-US"/>
              </w:rPr>
              <w:t xml:space="preserve"> </w:t>
            </w:r>
            <w:r w:rsidRPr="007C7478">
              <w:rPr>
                <w:lang w:val="en-US" w:eastAsia="en-US"/>
              </w:rPr>
              <w:t>to the present resolution of the Company’s BoD</w:t>
            </w:r>
            <w:r>
              <w:rPr>
                <w:lang w:val="en-US" w:eastAsia="en-US"/>
              </w:rPr>
              <w:t>.</w:t>
            </w:r>
          </w:p>
          <w:p w:rsidR="007C7478" w:rsidRPr="00D87EA1" w:rsidRDefault="00D87EA1" w:rsidP="00D87EA1">
            <w:pPr>
              <w:spacing w:before="120"/>
              <w:jc w:val="both"/>
              <w:rPr>
                <w:color w:val="000000" w:themeColor="text1"/>
                <w:lang w:val="en-US" w:eastAsia="en-US"/>
              </w:rPr>
            </w:pPr>
            <w:r>
              <w:rPr>
                <w:color w:val="000000" w:themeColor="text1"/>
                <w:lang w:val="en-US" w:eastAsia="en-US"/>
              </w:rPr>
              <w:t xml:space="preserve">2. To note that by the results of </w:t>
            </w:r>
            <w:r w:rsidRPr="00D87EA1">
              <w:rPr>
                <w:color w:val="000000" w:themeColor="text1"/>
                <w:lang w:val="en-US" w:eastAsia="en-US"/>
              </w:rPr>
              <w:t>calculation of value limit of a debt position</w:t>
            </w:r>
            <w:r>
              <w:rPr>
                <w:color w:val="000000" w:themeColor="text1"/>
                <w:lang w:val="en-US" w:eastAsia="en-US"/>
              </w:rPr>
              <w:t xml:space="preserve"> as of 31.12.2016 the Company’s </w:t>
            </w:r>
            <w:r w:rsidRPr="00D87EA1">
              <w:rPr>
                <w:color w:val="000000" w:themeColor="text1"/>
                <w:lang w:val="en-US" w:eastAsia="en-US"/>
              </w:rPr>
              <w:t>credit quality</w:t>
            </w:r>
            <w:r>
              <w:rPr>
                <w:color w:val="000000" w:themeColor="text1"/>
                <w:lang w:val="en-US" w:eastAsia="en-US"/>
              </w:rPr>
              <w:t xml:space="preserve"> is group A.</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r w:rsidR="00D87EA1">
              <w:rPr>
                <w:b/>
                <w:color w:val="000000" w:themeColor="text1"/>
                <w:lang w:val="en-US" w:eastAsia="en-US"/>
              </w:rPr>
              <w:t>/</w:t>
            </w:r>
            <w:r w:rsidR="00D87EA1" w:rsidRPr="00D87EA1">
              <w:rPr>
                <w:b/>
                <w:color w:val="000000" w:themeColor="text1"/>
                <w:lang w:val="en-US" w:eastAsia="en-US"/>
              </w:rPr>
              <w:t xml:space="preserve">approval of transactions recognized in accordance with the legislation of the Russian Federation as major transactions and (or) transactions in </w:t>
            </w:r>
            <w:r w:rsidR="00D87EA1">
              <w:rPr>
                <w:b/>
                <w:color w:val="000000" w:themeColor="text1"/>
                <w:lang w:val="en-US" w:eastAsia="en-US"/>
              </w:rPr>
              <w:t>of</w:t>
            </w:r>
            <w:r w:rsidR="00D87EA1" w:rsidRPr="00D87EA1">
              <w:rPr>
                <w:b/>
                <w:color w:val="000000" w:themeColor="text1"/>
                <w:lang w:val="en-US" w:eastAsia="en-US"/>
              </w:rPr>
              <w:t xml:space="preserve"> interest.</w:t>
            </w:r>
          </w:p>
          <w:p w:rsidR="007C7478" w:rsidRDefault="007C7478">
            <w:pPr>
              <w:spacing w:before="120"/>
              <w:jc w:val="both"/>
              <w:rPr>
                <w:color w:val="000000" w:themeColor="text1"/>
                <w:lang w:val="en-US" w:eastAsia="en-US"/>
              </w:rPr>
            </w:pPr>
            <w:r>
              <w:rPr>
                <w:b/>
                <w:color w:val="000000" w:themeColor="text1"/>
                <w:lang w:val="en-US" w:eastAsia="en-US"/>
              </w:rPr>
              <w:lastRenderedPageBreak/>
              <w:t>Item No.9 “</w:t>
            </w:r>
            <w:r w:rsidRPr="00303D63">
              <w:rPr>
                <w:b/>
                <w:lang w:val="en-US" w:eastAsia="en-US"/>
              </w:rPr>
              <w:t>On approving the agreement to conclude a contract on rendering a range of services on providing communication channels and organizing a VPN between Kubanenergo PJSC and “FOCL-VL Management” JSC as an interested party transaction</w:t>
            </w:r>
            <w:r>
              <w:rPr>
                <w:b/>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lastRenderedPageBreak/>
              <w:t>2.2.9.  Decision adopted by issuer’s Board of Directors:</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1. To </w:t>
            </w:r>
            <w:r w:rsidR="00B54157">
              <w:rPr>
                <w:color w:val="000000" w:themeColor="text1"/>
                <w:lang w:val="en-US" w:eastAsia="en-US"/>
              </w:rPr>
              <w:t>set</w:t>
            </w:r>
            <w:r w:rsidRPr="00D87EA1">
              <w:rPr>
                <w:color w:val="000000" w:themeColor="text1"/>
                <w:lang w:val="en-US" w:eastAsia="en-US"/>
              </w:rPr>
              <w:t xml:space="preserve"> the maximum </w:t>
            </w:r>
            <w:r w:rsidR="00B54157">
              <w:rPr>
                <w:color w:val="000000" w:themeColor="text1"/>
                <w:lang w:val="en-US" w:eastAsia="en-US"/>
              </w:rPr>
              <w:t>cost of</w:t>
            </w:r>
            <w:r w:rsidRPr="00D87EA1">
              <w:rPr>
                <w:color w:val="000000" w:themeColor="text1"/>
                <w:lang w:val="en-US" w:eastAsia="en-US"/>
              </w:rPr>
              <w:t xml:space="preserve"> the services purchased by the Company under the </w:t>
            </w:r>
            <w:r w:rsidR="004B5538" w:rsidRPr="004B5538">
              <w:rPr>
                <w:lang w:val="en-US" w:eastAsia="en-US"/>
              </w:rPr>
              <w:t>contract on rendering a range of services on providing communication channels and organizing a VPN between Kubanenergo PJSC and “FOCL-VL Management” JSC as an interested party transaction</w:t>
            </w:r>
            <w:r w:rsidR="004B5538">
              <w:rPr>
                <w:color w:val="000000" w:themeColor="text1"/>
                <w:lang w:val="en-US" w:eastAsia="en-US"/>
              </w:rPr>
              <w:t>:</w:t>
            </w:r>
            <w:r w:rsidRPr="00D87EA1">
              <w:rPr>
                <w:color w:val="000000" w:themeColor="text1"/>
                <w:lang w:val="en-US" w:eastAsia="en-US"/>
              </w:rPr>
              <w:t xml:space="preserve"> 70</w:t>
            </w:r>
            <w:r w:rsidR="004B5538">
              <w:rPr>
                <w:color w:val="000000" w:themeColor="text1"/>
                <w:lang w:val="en-US" w:eastAsia="en-US"/>
              </w:rPr>
              <w:t> </w:t>
            </w:r>
            <w:r w:rsidRPr="00D87EA1">
              <w:rPr>
                <w:color w:val="000000" w:themeColor="text1"/>
                <w:lang w:val="en-US" w:eastAsia="en-US"/>
              </w:rPr>
              <w:t>757</w:t>
            </w:r>
            <w:r w:rsidR="004B5538">
              <w:rPr>
                <w:color w:val="000000" w:themeColor="text1"/>
                <w:lang w:val="en-US" w:eastAsia="en-US"/>
              </w:rPr>
              <w:t xml:space="preserve"> </w:t>
            </w:r>
            <w:r w:rsidRPr="00D87EA1">
              <w:rPr>
                <w:color w:val="000000" w:themeColor="text1"/>
                <w:lang w:val="en-US" w:eastAsia="en-US"/>
              </w:rPr>
              <w:t xml:space="preserve">435 (seventy million seven hundred </w:t>
            </w:r>
            <w:proofErr w:type="gramStart"/>
            <w:r w:rsidRPr="00D87EA1">
              <w:rPr>
                <w:color w:val="000000" w:themeColor="text1"/>
                <w:lang w:val="en-US" w:eastAsia="en-US"/>
              </w:rPr>
              <w:t>fifty</w:t>
            </w:r>
            <w:r w:rsidR="004B5538">
              <w:rPr>
                <w:color w:val="000000" w:themeColor="text1"/>
                <w:lang w:val="en-US" w:eastAsia="en-US"/>
              </w:rPr>
              <w:t xml:space="preserve"> </w:t>
            </w:r>
            <w:r w:rsidRPr="00D87EA1">
              <w:rPr>
                <w:color w:val="000000" w:themeColor="text1"/>
                <w:lang w:val="en-US" w:eastAsia="en-US"/>
              </w:rPr>
              <w:t>seven</w:t>
            </w:r>
            <w:proofErr w:type="gramEnd"/>
            <w:r w:rsidRPr="00D87EA1">
              <w:rPr>
                <w:color w:val="000000" w:themeColor="text1"/>
                <w:lang w:val="en-US" w:eastAsia="en-US"/>
              </w:rPr>
              <w:t xml:space="preserve"> </w:t>
            </w:r>
            <w:r w:rsidR="004B5538">
              <w:rPr>
                <w:color w:val="000000" w:themeColor="text1"/>
                <w:lang w:val="en-US" w:eastAsia="en-US"/>
              </w:rPr>
              <w:t>t</w:t>
            </w:r>
            <w:r w:rsidRPr="00D87EA1">
              <w:rPr>
                <w:color w:val="000000" w:themeColor="text1"/>
                <w:lang w:val="en-US" w:eastAsia="en-US"/>
              </w:rPr>
              <w:t>housand four hundred thirty five) rubles 00 kopecks, incl</w:t>
            </w:r>
            <w:r w:rsidR="004B5538">
              <w:rPr>
                <w:color w:val="000000" w:themeColor="text1"/>
                <w:lang w:val="en-US" w:eastAsia="en-US"/>
              </w:rPr>
              <w:t>uding</w:t>
            </w:r>
            <w:r w:rsidRPr="00D87EA1">
              <w:rPr>
                <w:color w:val="000000" w:themeColor="text1"/>
                <w:lang w:val="en-US" w:eastAsia="en-US"/>
              </w:rPr>
              <w:t xml:space="preserve"> VAT (18%)</w:t>
            </w:r>
            <w:r w:rsidR="004B5538">
              <w:rPr>
                <w:color w:val="000000" w:themeColor="text1"/>
                <w:lang w:val="en-US" w:eastAsia="en-US"/>
              </w:rPr>
              <w:t>:</w:t>
            </w:r>
            <w:r w:rsidRPr="00D87EA1">
              <w:rPr>
                <w:color w:val="000000" w:themeColor="text1"/>
                <w:lang w:val="en-US" w:eastAsia="en-US"/>
              </w:rPr>
              <w:t xml:space="preserve"> 10</w:t>
            </w:r>
            <w:r w:rsidR="004B5538">
              <w:rPr>
                <w:color w:val="000000" w:themeColor="text1"/>
                <w:lang w:val="en-US" w:eastAsia="en-US"/>
              </w:rPr>
              <w:t> </w:t>
            </w:r>
            <w:r w:rsidRPr="00D87EA1">
              <w:rPr>
                <w:color w:val="000000" w:themeColor="text1"/>
                <w:lang w:val="en-US" w:eastAsia="en-US"/>
              </w:rPr>
              <w:t>793</w:t>
            </w:r>
            <w:r w:rsidR="004B5538">
              <w:rPr>
                <w:color w:val="000000" w:themeColor="text1"/>
                <w:lang w:val="en-US" w:eastAsia="en-US"/>
              </w:rPr>
              <w:t xml:space="preserve"> </w:t>
            </w:r>
            <w:r w:rsidRPr="00D87EA1">
              <w:rPr>
                <w:color w:val="000000" w:themeColor="text1"/>
                <w:lang w:val="en-US" w:eastAsia="en-US"/>
              </w:rPr>
              <w:t>507 (ten million seven hundred ninety three thousand five hundred and seven) rubles 03 kopecks.</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2. To give consent for the conclusion of interested-party transaction </w:t>
            </w:r>
            <w:r w:rsidR="004B5538">
              <w:rPr>
                <w:color w:val="000000" w:themeColor="text1"/>
                <w:lang w:val="en-US" w:eastAsia="en-US"/>
              </w:rPr>
              <w:t>–</w:t>
            </w:r>
            <w:r w:rsidRPr="00D87EA1">
              <w:rPr>
                <w:color w:val="000000" w:themeColor="text1"/>
                <w:lang w:val="en-US" w:eastAsia="en-US"/>
              </w:rPr>
              <w:t xml:space="preserve"> the </w:t>
            </w:r>
            <w:proofErr w:type="spellStart"/>
            <w:r w:rsidR="004B5538" w:rsidRPr="00D87EA1">
              <w:rPr>
                <w:color w:val="000000" w:themeColor="text1"/>
                <w:lang w:val="en-US" w:eastAsia="en-US"/>
              </w:rPr>
              <w:t>the</w:t>
            </w:r>
            <w:proofErr w:type="spellEnd"/>
            <w:r w:rsidR="004B5538" w:rsidRPr="00D87EA1">
              <w:rPr>
                <w:color w:val="000000" w:themeColor="text1"/>
                <w:lang w:val="en-US" w:eastAsia="en-US"/>
              </w:rPr>
              <w:t xml:space="preserve"> </w:t>
            </w:r>
            <w:r w:rsidR="004B5538" w:rsidRPr="004B5538">
              <w:rPr>
                <w:lang w:val="en-US" w:eastAsia="en-US"/>
              </w:rPr>
              <w:t>contract on rendering a range of services on providing communication channels and organizing a VPN between Kubanenergo PJSC and “FOCL-VL Management” JSC</w:t>
            </w:r>
            <w:r w:rsidRPr="00D87EA1">
              <w:rPr>
                <w:color w:val="000000" w:themeColor="text1"/>
                <w:lang w:val="en-US" w:eastAsia="en-US"/>
              </w:rPr>
              <w:t xml:space="preserve"> (hereinafter referred to as the </w:t>
            </w:r>
            <w:r w:rsidR="004B5538">
              <w:rPr>
                <w:color w:val="000000" w:themeColor="text1"/>
                <w:lang w:val="en-US" w:eastAsia="en-US"/>
              </w:rPr>
              <w:t>Contract</w:t>
            </w:r>
            <w:r w:rsidRPr="00D87EA1">
              <w:rPr>
                <w:color w:val="000000" w:themeColor="text1"/>
                <w:lang w:val="en-US" w:eastAsia="en-US"/>
              </w:rPr>
              <w:t>), on the following terms and conditions:</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Parties to the </w:t>
            </w:r>
            <w:r w:rsidR="004B5538">
              <w:rPr>
                <w:color w:val="000000" w:themeColor="text1"/>
                <w:lang w:val="en-US" w:eastAsia="en-US"/>
              </w:rPr>
              <w:t>Contract</w:t>
            </w:r>
            <w:r w:rsidRPr="00D87EA1">
              <w:rPr>
                <w:color w:val="000000" w:themeColor="text1"/>
                <w:lang w:val="en-US" w:eastAsia="en-US"/>
              </w:rPr>
              <w: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Customer </w:t>
            </w:r>
            <w:r w:rsidR="004B5538">
              <w:rPr>
                <w:color w:val="000000" w:themeColor="text1"/>
                <w:lang w:val="en-US" w:eastAsia="en-US"/>
              </w:rPr>
              <w:t>–</w:t>
            </w:r>
            <w:r w:rsidRPr="00D87EA1">
              <w:rPr>
                <w:color w:val="000000" w:themeColor="text1"/>
                <w:lang w:val="en-US" w:eastAsia="en-US"/>
              </w:rPr>
              <w:t xml:space="preserve"> Kubanenergo</w:t>
            </w:r>
            <w:r w:rsidR="004B5538">
              <w:rPr>
                <w:color w:val="000000" w:themeColor="text1"/>
                <w:lang w:val="en-US" w:eastAsia="en-US"/>
              </w:rPr>
              <w:t xml:space="preserve"> PJSC</w:t>
            </w:r>
            <w:r w:rsidRPr="00D87EA1">
              <w:rPr>
                <w:color w:val="000000" w:themeColor="text1"/>
                <w:lang w:val="en-US" w:eastAsia="en-US"/>
              </w:rPr>
              <w:t>;</w:t>
            </w:r>
          </w:p>
          <w:p w:rsidR="00D87EA1" w:rsidRPr="00D87EA1" w:rsidRDefault="004B5538" w:rsidP="00D87EA1">
            <w:pPr>
              <w:spacing w:before="120"/>
              <w:jc w:val="both"/>
              <w:rPr>
                <w:color w:val="000000" w:themeColor="text1"/>
                <w:lang w:val="en-US" w:eastAsia="en-US"/>
              </w:rPr>
            </w:pPr>
            <w:r>
              <w:rPr>
                <w:color w:val="000000" w:themeColor="text1"/>
                <w:lang w:val="en-US" w:eastAsia="en-US"/>
              </w:rPr>
              <w:t xml:space="preserve">Operator – </w:t>
            </w:r>
            <w:r w:rsidRPr="004B5538">
              <w:rPr>
                <w:lang w:val="en-US" w:eastAsia="en-US"/>
              </w:rPr>
              <w:t>FOCL-VL Management JSC</w:t>
            </w:r>
            <w:r w:rsidR="00D87EA1" w:rsidRPr="00D87EA1">
              <w:rPr>
                <w:color w:val="000000" w:themeColor="text1"/>
                <w:lang w:val="en-US" w:eastAsia="en-US"/>
              </w:rPr>
              <w: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Subject of the </w:t>
            </w:r>
            <w:r w:rsidR="004B5538">
              <w:rPr>
                <w:color w:val="000000" w:themeColor="text1"/>
                <w:lang w:val="en-US" w:eastAsia="en-US"/>
              </w:rPr>
              <w:t>Contract</w:t>
            </w:r>
            <w:r w:rsidRPr="00D87EA1">
              <w:rPr>
                <w:color w:val="000000" w:themeColor="text1"/>
                <w:lang w:val="en-US" w:eastAsia="en-US"/>
              </w:rPr>
              <w: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The Operator undertakes to </w:t>
            </w:r>
            <w:r w:rsidR="004B5538">
              <w:rPr>
                <w:color w:val="000000" w:themeColor="text1"/>
                <w:lang w:val="en-US" w:eastAsia="en-US"/>
              </w:rPr>
              <w:t>render service to</w:t>
            </w:r>
            <w:r w:rsidRPr="00D87EA1">
              <w:rPr>
                <w:color w:val="000000" w:themeColor="text1"/>
                <w:lang w:val="en-US" w:eastAsia="en-US"/>
              </w:rPr>
              <w:t xml:space="preserve"> the Customer (the </w:t>
            </w:r>
            <w:r w:rsidR="004B5538">
              <w:rPr>
                <w:color w:val="000000" w:themeColor="text1"/>
                <w:lang w:val="en-US" w:eastAsia="en-US"/>
              </w:rPr>
              <w:t>s</w:t>
            </w:r>
            <w:r w:rsidRPr="00D87EA1">
              <w:rPr>
                <w:color w:val="000000" w:themeColor="text1"/>
                <w:lang w:val="en-US" w:eastAsia="en-US"/>
              </w:rPr>
              <w:t xml:space="preserve">ervices </w:t>
            </w:r>
            <w:r w:rsidR="004B5538">
              <w:rPr>
                <w:color w:val="000000" w:themeColor="text1"/>
                <w:lang w:val="en-US" w:eastAsia="en-US"/>
              </w:rPr>
              <w:t>related to</w:t>
            </w:r>
            <w:r w:rsidRPr="00D87EA1">
              <w:rPr>
                <w:color w:val="000000" w:themeColor="text1"/>
                <w:lang w:val="en-US" w:eastAsia="en-US"/>
              </w:rPr>
              <w:t xml:space="preserve"> the organization and provision of communication channels and</w:t>
            </w:r>
            <w:r w:rsidR="004B5538">
              <w:rPr>
                <w:color w:val="000000" w:themeColor="text1"/>
                <w:lang w:val="en-US" w:eastAsia="en-US"/>
              </w:rPr>
              <w:t>/</w:t>
            </w:r>
            <w:r w:rsidRPr="00D87EA1">
              <w:rPr>
                <w:color w:val="000000" w:themeColor="text1"/>
                <w:lang w:val="en-US" w:eastAsia="en-US"/>
              </w:rPr>
              <w:t xml:space="preserve">or communication services for data transmission with the organization of virtual private networks), and the Customer undertakes to accept and pay for the Services provided in accordance with the terms of the </w:t>
            </w:r>
            <w:r w:rsidR="004B5538">
              <w:rPr>
                <w:color w:val="000000" w:themeColor="text1"/>
                <w:lang w:val="en-US" w:eastAsia="en-US"/>
              </w:rPr>
              <w:t>Contract</w:t>
            </w:r>
            <w:r w:rsidRPr="00D87EA1">
              <w:rPr>
                <w:color w:val="000000" w:themeColor="text1"/>
                <w:lang w:val="en-US" w:eastAsia="en-US"/>
              </w:rPr>
              <w:t xml:space="preserve">. The </w:t>
            </w:r>
            <w:r w:rsidR="004B5538">
              <w:rPr>
                <w:color w:val="000000" w:themeColor="text1"/>
                <w:lang w:val="en-US" w:eastAsia="en-US"/>
              </w:rPr>
              <w:t>specification</w:t>
            </w:r>
            <w:r w:rsidRPr="00D87EA1">
              <w:rPr>
                <w:color w:val="000000" w:themeColor="text1"/>
                <w:lang w:val="en-US" w:eastAsia="en-US"/>
              </w:rPr>
              <w:t xml:space="preserve"> and list of Services, as well as the additional rights and obligations of the Parties, are determined by Additional Agreements and Order Forms for provision of Services to these Supplementary Agreements.</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Price of the </w:t>
            </w:r>
            <w:r w:rsidR="004B5538">
              <w:rPr>
                <w:color w:val="000000" w:themeColor="text1"/>
                <w:lang w:val="en-US" w:eastAsia="en-US"/>
              </w:rPr>
              <w:t>Contract</w:t>
            </w:r>
            <w:r w:rsidRPr="00D87EA1">
              <w:rPr>
                <w:color w:val="000000" w:themeColor="text1"/>
                <w:lang w:val="en-US" w:eastAsia="en-US"/>
              </w:rPr>
              <w: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The </w:t>
            </w:r>
            <w:r w:rsidR="004B5538">
              <w:rPr>
                <w:color w:val="000000" w:themeColor="text1"/>
                <w:lang w:val="en-US" w:eastAsia="en-US"/>
              </w:rPr>
              <w:t>contract cost limit</w:t>
            </w:r>
            <w:r w:rsidRPr="00D87EA1">
              <w:rPr>
                <w:color w:val="000000" w:themeColor="text1"/>
                <w:lang w:val="en-US" w:eastAsia="en-US"/>
              </w:rPr>
              <w:t xml:space="preserve"> is </w:t>
            </w:r>
            <w:r w:rsidR="004B5538" w:rsidRPr="00D87EA1">
              <w:rPr>
                <w:color w:val="000000" w:themeColor="text1"/>
                <w:lang w:val="en-US" w:eastAsia="en-US"/>
              </w:rPr>
              <w:t>70</w:t>
            </w:r>
            <w:r w:rsidR="004B5538">
              <w:rPr>
                <w:color w:val="000000" w:themeColor="text1"/>
                <w:lang w:val="en-US" w:eastAsia="en-US"/>
              </w:rPr>
              <w:t> </w:t>
            </w:r>
            <w:r w:rsidR="004B5538" w:rsidRPr="00D87EA1">
              <w:rPr>
                <w:color w:val="000000" w:themeColor="text1"/>
                <w:lang w:val="en-US" w:eastAsia="en-US"/>
              </w:rPr>
              <w:t>757</w:t>
            </w:r>
            <w:r w:rsidR="004B5538">
              <w:rPr>
                <w:color w:val="000000" w:themeColor="text1"/>
                <w:lang w:val="en-US" w:eastAsia="en-US"/>
              </w:rPr>
              <w:t xml:space="preserve"> </w:t>
            </w:r>
            <w:r w:rsidR="004B5538" w:rsidRPr="00D87EA1">
              <w:rPr>
                <w:color w:val="000000" w:themeColor="text1"/>
                <w:lang w:val="en-US" w:eastAsia="en-US"/>
              </w:rPr>
              <w:t xml:space="preserve">435 (seventy million seven hundred </w:t>
            </w:r>
            <w:proofErr w:type="gramStart"/>
            <w:r w:rsidR="004B5538" w:rsidRPr="00D87EA1">
              <w:rPr>
                <w:color w:val="000000" w:themeColor="text1"/>
                <w:lang w:val="en-US" w:eastAsia="en-US"/>
              </w:rPr>
              <w:t>fifty</w:t>
            </w:r>
            <w:r w:rsidR="004B5538">
              <w:rPr>
                <w:color w:val="000000" w:themeColor="text1"/>
                <w:lang w:val="en-US" w:eastAsia="en-US"/>
              </w:rPr>
              <w:t xml:space="preserve"> </w:t>
            </w:r>
            <w:r w:rsidR="004B5538" w:rsidRPr="00D87EA1">
              <w:rPr>
                <w:color w:val="000000" w:themeColor="text1"/>
                <w:lang w:val="en-US" w:eastAsia="en-US"/>
              </w:rPr>
              <w:t>seven</w:t>
            </w:r>
            <w:proofErr w:type="gramEnd"/>
            <w:r w:rsidR="004B5538" w:rsidRPr="00D87EA1">
              <w:rPr>
                <w:color w:val="000000" w:themeColor="text1"/>
                <w:lang w:val="en-US" w:eastAsia="en-US"/>
              </w:rPr>
              <w:t xml:space="preserve"> </w:t>
            </w:r>
            <w:r w:rsidR="004B5538">
              <w:rPr>
                <w:color w:val="000000" w:themeColor="text1"/>
                <w:lang w:val="en-US" w:eastAsia="en-US"/>
              </w:rPr>
              <w:t>t</w:t>
            </w:r>
            <w:r w:rsidR="004B5538" w:rsidRPr="00D87EA1">
              <w:rPr>
                <w:color w:val="000000" w:themeColor="text1"/>
                <w:lang w:val="en-US" w:eastAsia="en-US"/>
              </w:rPr>
              <w:t>housand four hundred thirty five) rubles 00 kopecks, incl</w:t>
            </w:r>
            <w:r w:rsidR="004B5538">
              <w:rPr>
                <w:color w:val="000000" w:themeColor="text1"/>
                <w:lang w:val="en-US" w:eastAsia="en-US"/>
              </w:rPr>
              <w:t>uding</w:t>
            </w:r>
            <w:r w:rsidR="004B5538" w:rsidRPr="00D87EA1">
              <w:rPr>
                <w:color w:val="000000" w:themeColor="text1"/>
                <w:lang w:val="en-US" w:eastAsia="en-US"/>
              </w:rPr>
              <w:t xml:space="preserve"> VAT (18%)</w:t>
            </w:r>
            <w:r w:rsidR="004B5538">
              <w:rPr>
                <w:color w:val="000000" w:themeColor="text1"/>
                <w:lang w:val="en-US" w:eastAsia="en-US"/>
              </w:rPr>
              <w:t>:</w:t>
            </w:r>
            <w:r w:rsidR="004B5538" w:rsidRPr="00D87EA1">
              <w:rPr>
                <w:color w:val="000000" w:themeColor="text1"/>
                <w:lang w:val="en-US" w:eastAsia="en-US"/>
              </w:rPr>
              <w:t xml:space="preserve"> 10</w:t>
            </w:r>
            <w:r w:rsidR="004B5538">
              <w:rPr>
                <w:color w:val="000000" w:themeColor="text1"/>
                <w:lang w:val="en-US" w:eastAsia="en-US"/>
              </w:rPr>
              <w:t> </w:t>
            </w:r>
            <w:r w:rsidR="004B5538" w:rsidRPr="00D87EA1">
              <w:rPr>
                <w:color w:val="000000" w:themeColor="text1"/>
                <w:lang w:val="en-US" w:eastAsia="en-US"/>
              </w:rPr>
              <w:t>793</w:t>
            </w:r>
            <w:r w:rsidR="004B5538">
              <w:rPr>
                <w:color w:val="000000" w:themeColor="text1"/>
                <w:lang w:val="en-US" w:eastAsia="en-US"/>
              </w:rPr>
              <w:t xml:space="preserve"> </w:t>
            </w:r>
            <w:r w:rsidR="004B5538" w:rsidRPr="00D87EA1">
              <w:rPr>
                <w:color w:val="000000" w:themeColor="text1"/>
                <w:lang w:val="en-US" w:eastAsia="en-US"/>
              </w:rPr>
              <w:t>507 (ten million seven hundred ninety three thousand five hundred and seven) rubles 03 kopecks</w:t>
            </w:r>
            <w:r w:rsidRPr="00D87EA1">
              <w:rPr>
                <w:color w:val="000000" w:themeColor="text1"/>
                <w:lang w:val="en-US" w:eastAsia="en-US"/>
              </w:rPr>
              <w: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Other essential terms of the Contract:</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Contract time:</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 xml:space="preserve">The Contract comes into force </w:t>
            </w:r>
            <w:r w:rsidR="004B5538">
              <w:rPr>
                <w:color w:val="000000" w:themeColor="text1"/>
                <w:lang w:val="en-US" w:eastAsia="en-US"/>
              </w:rPr>
              <w:t xml:space="preserve">upon the signature </w:t>
            </w:r>
            <w:r w:rsidRPr="00D87EA1">
              <w:rPr>
                <w:color w:val="000000" w:themeColor="text1"/>
                <w:lang w:val="en-US" w:eastAsia="en-US"/>
              </w:rPr>
              <w:t>and is valid for three years from the date of entry into force.</w:t>
            </w:r>
          </w:p>
          <w:p w:rsidR="00D87EA1" w:rsidRPr="00D87EA1" w:rsidRDefault="00D87EA1" w:rsidP="00D87EA1">
            <w:pPr>
              <w:spacing w:before="120"/>
              <w:jc w:val="both"/>
              <w:rPr>
                <w:color w:val="000000" w:themeColor="text1"/>
                <w:lang w:val="en-US" w:eastAsia="en-US"/>
              </w:rPr>
            </w:pPr>
            <w:r w:rsidRPr="00D87EA1">
              <w:rPr>
                <w:color w:val="000000" w:themeColor="text1"/>
                <w:lang w:val="en-US" w:eastAsia="en-US"/>
              </w:rPr>
              <w:t>Persons interested in the transaction, and grounds for interest:</w:t>
            </w:r>
          </w:p>
          <w:p w:rsidR="004B5538" w:rsidRDefault="00D87EA1" w:rsidP="004B5538">
            <w:pPr>
              <w:pStyle w:val="a6"/>
              <w:numPr>
                <w:ilvl w:val="0"/>
                <w:numId w:val="3"/>
              </w:numPr>
              <w:tabs>
                <w:tab w:val="left" w:pos="270"/>
              </w:tabs>
              <w:spacing w:before="120"/>
              <w:ind w:left="29" w:firstLine="0"/>
              <w:jc w:val="both"/>
              <w:rPr>
                <w:color w:val="000000" w:themeColor="text1"/>
                <w:lang w:val="en-US" w:eastAsia="en-US"/>
              </w:rPr>
            </w:pPr>
            <w:r w:rsidRPr="004B5538">
              <w:rPr>
                <w:color w:val="000000" w:themeColor="text1"/>
                <w:lang w:val="en-US" w:eastAsia="en-US"/>
              </w:rPr>
              <w:t xml:space="preserve">The </w:t>
            </w:r>
            <w:r w:rsidR="004B5538" w:rsidRPr="004B5538">
              <w:rPr>
                <w:color w:val="000000" w:themeColor="text1"/>
                <w:lang w:val="en-US" w:eastAsia="en-US"/>
              </w:rPr>
              <w:t xml:space="preserve">Company’s </w:t>
            </w:r>
            <w:r w:rsidRPr="004B5538">
              <w:rPr>
                <w:color w:val="000000" w:themeColor="text1"/>
                <w:lang w:val="en-US" w:eastAsia="en-US"/>
              </w:rPr>
              <w:t xml:space="preserve">controlling </w:t>
            </w:r>
            <w:r w:rsidR="004B5538" w:rsidRPr="004B5538">
              <w:rPr>
                <w:color w:val="000000" w:themeColor="text1"/>
                <w:lang w:val="en-US" w:eastAsia="en-US"/>
              </w:rPr>
              <w:t>entity:</w:t>
            </w:r>
            <w:r w:rsidRPr="004B5538">
              <w:rPr>
                <w:color w:val="000000" w:themeColor="text1"/>
                <w:lang w:val="en-US" w:eastAsia="en-US"/>
              </w:rPr>
              <w:t xml:space="preserve"> Rosseti</w:t>
            </w:r>
            <w:r w:rsidR="004B5538" w:rsidRPr="004B5538">
              <w:rPr>
                <w:color w:val="000000" w:themeColor="text1"/>
                <w:lang w:val="en-US" w:eastAsia="en-US"/>
              </w:rPr>
              <w:t xml:space="preserve"> PJSC</w:t>
            </w:r>
            <w:r w:rsidRPr="004B5538">
              <w:rPr>
                <w:color w:val="000000" w:themeColor="text1"/>
                <w:lang w:val="en-US" w:eastAsia="en-US"/>
              </w:rPr>
              <w:t xml:space="preserve">, which is the controlling </w:t>
            </w:r>
            <w:r w:rsidR="004B5538" w:rsidRPr="004B5538">
              <w:rPr>
                <w:color w:val="000000" w:themeColor="text1"/>
                <w:lang w:val="en-US" w:eastAsia="en-US"/>
              </w:rPr>
              <w:t>entity</w:t>
            </w:r>
            <w:r w:rsidR="004B5538" w:rsidRPr="004B5538">
              <w:rPr>
                <w:color w:val="000000" w:themeColor="text1"/>
                <w:lang w:val="en-US" w:eastAsia="en-US"/>
              </w:rPr>
              <w:t xml:space="preserve"> </w:t>
            </w:r>
            <w:r w:rsidRPr="004B5538">
              <w:rPr>
                <w:color w:val="000000" w:themeColor="text1"/>
                <w:lang w:val="en-US" w:eastAsia="en-US"/>
              </w:rPr>
              <w:t xml:space="preserve">of </w:t>
            </w:r>
            <w:r w:rsidR="004B5538" w:rsidRPr="004B5538">
              <w:rPr>
                <w:lang w:val="en-US" w:eastAsia="en-US"/>
              </w:rPr>
              <w:t>FOCL-VL Management JSC</w:t>
            </w:r>
            <w:r w:rsidR="004B5538" w:rsidRPr="004B5538">
              <w:rPr>
                <w:lang w:val="en-US" w:eastAsia="en-US"/>
              </w:rPr>
              <w:t xml:space="preserve"> </w:t>
            </w:r>
            <w:r w:rsidR="004B5538">
              <w:rPr>
                <w:color w:val="000000" w:themeColor="text1"/>
                <w:lang w:val="en-US" w:eastAsia="en-US"/>
              </w:rPr>
              <w:t>–</w:t>
            </w:r>
            <w:r w:rsidRPr="004B5538">
              <w:rPr>
                <w:color w:val="000000" w:themeColor="text1"/>
                <w:lang w:val="en-US" w:eastAsia="en-US"/>
              </w:rPr>
              <w:t xml:space="preserve"> the party </w:t>
            </w:r>
            <w:r w:rsidR="004B5538">
              <w:rPr>
                <w:color w:val="000000" w:themeColor="text1"/>
                <w:lang w:val="en-US" w:eastAsia="en-US"/>
              </w:rPr>
              <w:t>in</w:t>
            </w:r>
            <w:r w:rsidRPr="004B5538">
              <w:rPr>
                <w:color w:val="000000" w:themeColor="text1"/>
                <w:lang w:val="en-US" w:eastAsia="en-US"/>
              </w:rPr>
              <w:t xml:space="preserve"> the transaction.</w:t>
            </w:r>
          </w:p>
          <w:p w:rsidR="007C7478" w:rsidRPr="004B5538" w:rsidRDefault="00D87EA1" w:rsidP="004B5538">
            <w:pPr>
              <w:pStyle w:val="a6"/>
              <w:numPr>
                <w:ilvl w:val="0"/>
                <w:numId w:val="3"/>
              </w:numPr>
              <w:tabs>
                <w:tab w:val="left" w:pos="270"/>
              </w:tabs>
              <w:spacing w:before="120"/>
              <w:ind w:left="29" w:firstLine="0"/>
              <w:jc w:val="both"/>
              <w:rPr>
                <w:color w:val="000000" w:themeColor="text1"/>
                <w:lang w:val="en-US" w:eastAsia="en-US"/>
              </w:rPr>
            </w:pPr>
            <w:r w:rsidRPr="004B5538">
              <w:rPr>
                <w:color w:val="000000" w:themeColor="text1"/>
                <w:lang w:val="en-US" w:eastAsia="en-US"/>
              </w:rPr>
              <w:t xml:space="preserve">Member of the Board of Directors </w:t>
            </w:r>
            <w:proofErr w:type="spellStart"/>
            <w:r w:rsidRPr="004B5538">
              <w:rPr>
                <w:color w:val="000000" w:themeColor="text1"/>
                <w:lang w:val="en-US" w:eastAsia="en-US"/>
              </w:rPr>
              <w:t>Sofy</w:t>
            </w:r>
            <w:r w:rsidR="004B5538">
              <w:rPr>
                <w:color w:val="000000" w:themeColor="text1"/>
                <w:lang w:val="en-US" w:eastAsia="en-US"/>
              </w:rPr>
              <w:t>i</w:t>
            </w:r>
            <w:r w:rsidRPr="004B5538">
              <w:rPr>
                <w:color w:val="000000" w:themeColor="text1"/>
                <w:lang w:val="en-US" w:eastAsia="en-US"/>
              </w:rPr>
              <w:t>n</w:t>
            </w:r>
            <w:proofErr w:type="spellEnd"/>
            <w:r w:rsidRPr="004B5538">
              <w:rPr>
                <w:color w:val="000000" w:themeColor="text1"/>
                <w:lang w:val="en-US" w:eastAsia="en-US"/>
              </w:rPr>
              <w:t xml:space="preserve"> V</w:t>
            </w:r>
            <w:r w:rsidR="004B5538" w:rsidRPr="004B5538">
              <w:rPr>
                <w:color w:val="000000" w:themeColor="text1"/>
                <w:lang w:val="en-US" w:eastAsia="en-US"/>
              </w:rPr>
              <w:t>.</w:t>
            </w:r>
            <w:r w:rsidRPr="004B5538">
              <w:rPr>
                <w:color w:val="000000" w:themeColor="text1"/>
                <w:lang w:val="en-US" w:eastAsia="en-US"/>
              </w:rPr>
              <w:t>V</w:t>
            </w:r>
            <w:r w:rsidR="004B5538" w:rsidRPr="004B5538">
              <w:rPr>
                <w:color w:val="000000" w:themeColor="text1"/>
                <w:lang w:val="en-US" w:eastAsia="en-US"/>
              </w:rPr>
              <w:t>.</w:t>
            </w:r>
            <w:r w:rsidRPr="004B5538">
              <w:rPr>
                <w:color w:val="000000" w:themeColor="text1"/>
                <w:lang w:val="en-US" w:eastAsia="en-US"/>
              </w:rPr>
              <w:t xml:space="preserve">, who holds a position in the management bodies (member of the Board of Directors) of </w:t>
            </w:r>
            <w:r w:rsidR="004B5538" w:rsidRPr="004B5538">
              <w:rPr>
                <w:lang w:val="en-US" w:eastAsia="en-US"/>
              </w:rPr>
              <w:t>FOCL-VL Management JSC</w:t>
            </w:r>
            <w:r w:rsidR="004B5538" w:rsidRPr="004B5538">
              <w:rPr>
                <w:color w:val="000000" w:themeColor="text1"/>
                <w:lang w:val="en-US" w:eastAsia="en-US"/>
              </w:rPr>
              <w:t>– the party in the transaction.</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No.10 “</w:t>
            </w:r>
            <w:r w:rsidRPr="00303D63">
              <w:rPr>
                <w:b/>
                <w:lang w:val="en-US" w:eastAsia="en-US"/>
              </w:rPr>
              <w:t>On approval of candidatures for certain positions at the Company’s executive office determined by the Board of Directors of the Company</w:t>
            </w:r>
            <w:r>
              <w:rPr>
                <w:b/>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2.2.10.  Decision adopted by issuer’s Board of Directors:</w:t>
            </w:r>
          </w:p>
          <w:p w:rsidR="007C7478" w:rsidRDefault="004B5538">
            <w:pPr>
              <w:spacing w:before="120"/>
              <w:jc w:val="both"/>
              <w:rPr>
                <w:color w:val="000000" w:themeColor="text1"/>
                <w:lang w:val="en-US" w:eastAsia="en-US"/>
              </w:rPr>
            </w:pPr>
            <w:r>
              <w:rPr>
                <w:color w:val="000000" w:themeColor="text1"/>
                <w:lang w:val="en-US" w:eastAsia="en-US"/>
              </w:rPr>
              <w:lastRenderedPageBreak/>
              <w:t xml:space="preserve">To approve the candidature of </w:t>
            </w:r>
            <w:proofErr w:type="spellStart"/>
            <w:r>
              <w:rPr>
                <w:color w:val="000000" w:themeColor="text1"/>
                <w:lang w:val="en-US" w:eastAsia="en-US"/>
              </w:rPr>
              <w:t>Shishigin</w:t>
            </w:r>
            <w:proofErr w:type="spellEnd"/>
            <w:r>
              <w:rPr>
                <w:color w:val="000000" w:themeColor="text1"/>
                <w:lang w:val="en-US" w:eastAsia="en-US"/>
              </w:rPr>
              <w:t xml:space="preserve"> Igor </w:t>
            </w:r>
            <w:proofErr w:type="spellStart"/>
            <w:r>
              <w:rPr>
                <w:color w:val="000000" w:themeColor="text1"/>
                <w:lang w:val="en-US" w:eastAsia="en-US"/>
              </w:rPr>
              <w:t>Nikolaevich</w:t>
            </w:r>
            <w:proofErr w:type="spellEnd"/>
            <w:r>
              <w:rPr>
                <w:color w:val="000000" w:themeColor="text1"/>
                <w:lang w:val="en-US" w:eastAsia="en-US"/>
              </w:rPr>
              <w:t xml:space="preserve"> for the position of Deputy Director General in charge of Technical Issues – Chief Engineer of Kubanenergo PJSC.</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lastRenderedPageBreak/>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No.11 “</w:t>
            </w:r>
            <w:r w:rsidRPr="00F13C4B">
              <w:rPr>
                <w:b/>
                <w:lang w:val="en-US" w:eastAsia="en-US"/>
              </w:rPr>
              <w:t>On discussing the planned indicators of quality of the services for each period of tariff regulation within the long-term of tariff regulation up to 2022</w:t>
            </w:r>
            <w:r>
              <w:rPr>
                <w:b/>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both"/>
              <w:rPr>
                <w:color w:val="000000" w:themeColor="text1"/>
                <w:lang w:val="en-US" w:eastAsia="en-US"/>
              </w:rPr>
            </w:pPr>
            <w:r>
              <w:rPr>
                <w:color w:val="000000" w:themeColor="text1"/>
                <w:lang w:val="en-US" w:eastAsia="en-US"/>
              </w:rPr>
              <w:t>2.2.11.  Decision adopted by issuer’s Board of Directors:</w:t>
            </w:r>
          </w:p>
          <w:p w:rsidR="00E74598" w:rsidRDefault="00053E7E" w:rsidP="00E74598">
            <w:pPr>
              <w:spacing w:before="120"/>
              <w:jc w:val="both"/>
              <w:rPr>
                <w:lang w:val="en-US" w:eastAsia="en-US"/>
              </w:rPr>
            </w:pPr>
            <w:r>
              <w:rPr>
                <w:color w:val="000000" w:themeColor="text1"/>
                <w:lang w:val="en-US" w:eastAsia="en-US"/>
              </w:rPr>
              <w:t xml:space="preserve">1. </w:t>
            </w:r>
            <w:r w:rsidR="00E74598">
              <w:rPr>
                <w:color w:val="000000" w:themeColor="text1"/>
                <w:lang w:val="en-US" w:eastAsia="en-US"/>
              </w:rPr>
              <w:t xml:space="preserve">To take into </w:t>
            </w:r>
            <w:r w:rsidR="00E74598" w:rsidRPr="00E74598">
              <w:rPr>
                <w:color w:val="000000" w:themeColor="text1"/>
                <w:lang w:val="en-US" w:eastAsia="en-US"/>
              </w:rPr>
              <w:t xml:space="preserve">consideration </w:t>
            </w:r>
            <w:r w:rsidR="00E74598" w:rsidRPr="00E74598">
              <w:rPr>
                <w:lang w:val="en-US" w:eastAsia="en-US"/>
              </w:rPr>
              <w:t xml:space="preserve">the planned indicators of quality of the services for each period of tariff regulation within the long-term of tariff regulation up to </w:t>
            </w:r>
            <w:r w:rsidR="00E74598" w:rsidRPr="00E74598">
              <w:rPr>
                <w:lang w:val="en-US" w:eastAsia="en-US"/>
              </w:rPr>
              <w:t>2022</w:t>
            </w:r>
            <w:r w:rsidR="00E74598">
              <w:rPr>
                <w:lang w:val="en-US" w:eastAsia="en-US"/>
              </w:rPr>
              <w:t>,</w:t>
            </w:r>
            <w:r w:rsidR="00E74598" w:rsidRPr="007C7478">
              <w:rPr>
                <w:lang w:val="en-US" w:eastAsia="en-US"/>
              </w:rPr>
              <w:t xml:space="preserve"> in accordance with Annex </w:t>
            </w:r>
            <w:r w:rsidR="00E74598">
              <w:rPr>
                <w:lang w:val="en-US" w:eastAsia="en-US"/>
              </w:rPr>
              <w:t>10</w:t>
            </w:r>
            <w:r w:rsidR="00E74598">
              <w:rPr>
                <w:lang w:val="en-US" w:eastAsia="en-US"/>
              </w:rPr>
              <w:t xml:space="preserve"> </w:t>
            </w:r>
            <w:r w:rsidR="00E74598" w:rsidRPr="007C7478">
              <w:rPr>
                <w:lang w:val="en-US" w:eastAsia="en-US"/>
              </w:rPr>
              <w:t>to the present resolution of the Company’s BoD</w:t>
            </w:r>
            <w:r w:rsidR="00E74598">
              <w:rPr>
                <w:lang w:val="en-US" w:eastAsia="en-US"/>
              </w:rPr>
              <w:t>.</w:t>
            </w:r>
          </w:p>
          <w:p w:rsidR="007C7478" w:rsidRDefault="00E74598" w:rsidP="00E74598">
            <w:pPr>
              <w:spacing w:before="120"/>
              <w:jc w:val="both"/>
              <w:rPr>
                <w:color w:val="000000" w:themeColor="text1"/>
                <w:lang w:val="en-US" w:eastAsia="en-US"/>
              </w:rPr>
            </w:pPr>
            <w:r>
              <w:rPr>
                <w:color w:val="000000" w:themeColor="text1"/>
                <w:lang w:val="en-US" w:eastAsia="en-US"/>
              </w:rPr>
              <w:t xml:space="preserve">2. </w:t>
            </w:r>
            <w:r w:rsidRPr="00E74598">
              <w:rPr>
                <w:color w:val="000000" w:themeColor="text1"/>
                <w:lang w:val="en-US" w:eastAsia="en-US"/>
              </w:rPr>
              <w:t xml:space="preserve">To entrust the Director General of the Company to ensure </w:t>
            </w:r>
            <w:r>
              <w:rPr>
                <w:color w:val="000000" w:themeColor="text1"/>
                <w:lang w:val="en-US" w:eastAsia="en-US"/>
              </w:rPr>
              <w:t xml:space="preserve">that the </w:t>
            </w:r>
            <w:r w:rsidRPr="00E74598">
              <w:rPr>
                <w:color w:val="000000" w:themeColor="text1"/>
                <w:lang w:val="en-US" w:eastAsia="en-US"/>
              </w:rPr>
              <w:t xml:space="preserve">proposals </w:t>
            </w:r>
            <w:r w:rsidRPr="00E74598">
              <w:rPr>
                <w:color w:val="000000" w:themeColor="text1"/>
                <w:lang w:val="en-US" w:eastAsia="en-US"/>
              </w:rPr>
              <w:t>on the planned indicators of the level of reliability and quality of the services for the period up to 2022</w:t>
            </w:r>
            <w:r>
              <w:rPr>
                <w:color w:val="000000" w:themeColor="text1"/>
                <w:lang w:val="en-US" w:eastAsia="en-US"/>
              </w:rPr>
              <w:t xml:space="preserve"> are submitted to </w:t>
            </w:r>
            <w:r w:rsidRPr="00E74598">
              <w:rPr>
                <w:color w:val="000000" w:themeColor="text1"/>
                <w:lang w:val="en-US" w:eastAsia="en-US"/>
              </w:rPr>
              <w:t>the executive authorities of the constituent entities of the Russian Federation in the field of state regulation of tariffs</w:t>
            </w:r>
            <w:r w:rsidRPr="00E74598">
              <w:rPr>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spacing w:before="120"/>
              <w:jc w:val="center"/>
              <w:rPr>
                <w:b/>
                <w:color w:val="000000" w:themeColor="text1"/>
                <w:lang w:val="en-US" w:eastAsia="en-US"/>
              </w:rPr>
            </w:pPr>
            <w:r>
              <w:rPr>
                <w:b/>
                <w:color w:val="000000" w:themeColor="text1"/>
                <w:lang w:val="en-US" w:eastAsia="en-US"/>
              </w:rPr>
              <w:t>Disclosure of insider information</w:t>
            </w:r>
          </w:p>
          <w:p w:rsidR="007C7478" w:rsidRDefault="007C7478">
            <w:pPr>
              <w:spacing w:before="120"/>
              <w:jc w:val="both"/>
              <w:rPr>
                <w:color w:val="000000" w:themeColor="text1"/>
                <w:lang w:val="en-US" w:eastAsia="en-US"/>
              </w:rPr>
            </w:pPr>
            <w:r>
              <w:rPr>
                <w:b/>
                <w:color w:val="000000" w:themeColor="text1"/>
                <w:lang w:val="en-US" w:eastAsia="en-US"/>
              </w:rPr>
              <w:t>Item No.12 “</w:t>
            </w:r>
            <w:r w:rsidRPr="00F13C4B">
              <w:rPr>
                <w:b/>
                <w:lang w:val="en-US" w:eastAsia="en-US"/>
              </w:rPr>
              <w:t>On discussing the report submitted by the Company Director General on the process of selling the non-core assets in the 1</w:t>
            </w:r>
            <w:r w:rsidRPr="00F13C4B">
              <w:rPr>
                <w:b/>
                <w:vertAlign w:val="superscript"/>
                <w:lang w:val="en-US" w:eastAsia="en-US"/>
              </w:rPr>
              <w:t>st</w:t>
            </w:r>
            <w:r w:rsidRPr="00F13C4B">
              <w:rPr>
                <w:b/>
                <w:lang w:val="en-US" w:eastAsia="en-US"/>
              </w:rPr>
              <w:t xml:space="preserve"> quarter of 2017 and updating the registry (programme of selling) the non-core assets of Kubanenergo PJSC</w:t>
            </w:r>
            <w:r>
              <w:rPr>
                <w:b/>
                <w:color w:val="000000" w:themeColor="text1"/>
                <w:lang w:val="en-US" w:eastAsia="en-US"/>
              </w:rPr>
              <w:t>”</w:t>
            </w:r>
          </w:p>
        </w:tc>
      </w:tr>
      <w:tr w:rsidR="007C7478" w:rsidRPr="007C7478" w:rsidTr="004B5538">
        <w:tc>
          <w:tcPr>
            <w:tcW w:w="9639" w:type="dxa"/>
            <w:gridSpan w:val="2"/>
            <w:tcBorders>
              <w:top w:val="single" w:sz="4" w:space="0" w:color="auto"/>
              <w:left w:val="single" w:sz="4" w:space="0" w:color="auto"/>
              <w:bottom w:val="single" w:sz="4" w:space="0" w:color="auto"/>
              <w:right w:val="single" w:sz="4" w:space="0" w:color="auto"/>
            </w:tcBorders>
            <w:hideMark/>
          </w:tcPr>
          <w:p w:rsidR="007C7478" w:rsidRPr="00E74598" w:rsidRDefault="007C7478">
            <w:pPr>
              <w:spacing w:before="120"/>
              <w:jc w:val="both"/>
              <w:rPr>
                <w:color w:val="000000" w:themeColor="text1"/>
                <w:lang w:val="en-US" w:eastAsia="en-US"/>
              </w:rPr>
            </w:pPr>
            <w:r w:rsidRPr="00E74598">
              <w:rPr>
                <w:color w:val="000000" w:themeColor="text1"/>
                <w:lang w:val="en-US" w:eastAsia="en-US"/>
              </w:rPr>
              <w:t>2.2.12.  Decision adopted by issuer’s Board of Directors:</w:t>
            </w:r>
          </w:p>
          <w:p w:rsidR="00E74598" w:rsidRDefault="00E74598" w:rsidP="00E74598">
            <w:pPr>
              <w:spacing w:before="120"/>
              <w:jc w:val="both"/>
              <w:rPr>
                <w:lang w:val="en-US" w:eastAsia="en-US"/>
              </w:rPr>
            </w:pPr>
            <w:r w:rsidRPr="00E74598">
              <w:rPr>
                <w:lang w:val="en-US" w:eastAsia="en-US"/>
              </w:rPr>
              <w:t xml:space="preserve">1. </w:t>
            </w:r>
            <w:r w:rsidRPr="00E74598">
              <w:rPr>
                <w:color w:val="000000" w:themeColor="text1"/>
                <w:lang w:val="en-US" w:eastAsia="en-US"/>
              </w:rPr>
              <w:t>To take into consideration</w:t>
            </w:r>
            <w:r w:rsidRPr="00E74598">
              <w:rPr>
                <w:color w:val="000000" w:themeColor="text1"/>
                <w:lang w:val="en-US" w:eastAsia="en-US"/>
              </w:rPr>
              <w:t xml:space="preserve"> </w:t>
            </w:r>
            <w:r w:rsidRPr="00E74598">
              <w:rPr>
                <w:lang w:val="en-US" w:eastAsia="en-US"/>
              </w:rPr>
              <w:t>the report on the process of selling the non-core assets in the 1</w:t>
            </w:r>
            <w:r w:rsidRPr="00E74598">
              <w:rPr>
                <w:vertAlign w:val="superscript"/>
                <w:lang w:val="en-US" w:eastAsia="en-US"/>
              </w:rPr>
              <w:t>st</w:t>
            </w:r>
            <w:r w:rsidRPr="00E74598">
              <w:rPr>
                <w:lang w:val="en-US" w:eastAsia="en-US"/>
              </w:rPr>
              <w:t xml:space="preserve"> quarter of 2017 and updating the registry (programme of selling) the non-core assets of Kubanenergo PJSC</w:t>
            </w:r>
            <w:r>
              <w:rPr>
                <w:lang w:val="en-US" w:eastAsia="en-US"/>
              </w:rPr>
              <w:t>,</w:t>
            </w:r>
            <w:r w:rsidRPr="007C7478">
              <w:rPr>
                <w:lang w:val="en-US" w:eastAsia="en-US"/>
              </w:rPr>
              <w:t xml:space="preserve"> in accordance with Annex </w:t>
            </w:r>
            <w:r>
              <w:rPr>
                <w:lang w:val="en-US" w:eastAsia="en-US"/>
              </w:rPr>
              <w:t>11</w:t>
            </w:r>
            <w:r>
              <w:rPr>
                <w:lang w:val="en-US" w:eastAsia="en-US"/>
              </w:rPr>
              <w:t xml:space="preserve"> </w:t>
            </w:r>
            <w:r w:rsidRPr="007C7478">
              <w:rPr>
                <w:lang w:val="en-US" w:eastAsia="en-US"/>
              </w:rPr>
              <w:t>to the present resolution of the Company’s BoD</w:t>
            </w:r>
            <w:r>
              <w:rPr>
                <w:lang w:val="en-US" w:eastAsia="en-US"/>
              </w:rPr>
              <w:t>.</w:t>
            </w:r>
          </w:p>
          <w:p w:rsidR="00E74598" w:rsidRPr="00E74598" w:rsidRDefault="00E74598" w:rsidP="00E74598">
            <w:pPr>
              <w:spacing w:before="120"/>
              <w:jc w:val="both"/>
              <w:rPr>
                <w:lang w:val="en-US" w:eastAsia="en-US"/>
              </w:rPr>
            </w:pPr>
            <w:r w:rsidRPr="00E74598">
              <w:rPr>
                <w:lang w:val="en-US" w:eastAsia="en-US"/>
              </w:rPr>
              <w:t xml:space="preserve">2. To update the </w:t>
            </w:r>
            <w:r w:rsidRPr="00E74598">
              <w:rPr>
                <w:lang w:val="en-US" w:eastAsia="en-US"/>
              </w:rPr>
              <w:t>registry (programme of selling) the non-core assets</w:t>
            </w:r>
            <w:r>
              <w:rPr>
                <w:lang w:val="en-US" w:eastAsia="en-US"/>
              </w:rPr>
              <w:t>,</w:t>
            </w:r>
            <w:r w:rsidRPr="007C7478">
              <w:rPr>
                <w:lang w:val="en-US" w:eastAsia="en-US"/>
              </w:rPr>
              <w:t xml:space="preserve"> in accordance with Annex </w:t>
            </w:r>
            <w:r>
              <w:rPr>
                <w:lang w:val="en-US" w:eastAsia="en-US"/>
              </w:rPr>
              <w:t>12</w:t>
            </w:r>
            <w:r>
              <w:rPr>
                <w:lang w:val="en-US" w:eastAsia="en-US"/>
              </w:rPr>
              <w:t xml:space="preserve"> </w:t>
            </w:r>
            <w:r w:rsidRPr="007C7478">
              <w:rPr>
                <w:lang w:val="en-US" w:eastAsia="en-US"/>
              </w:rPr>
              <w:t>to the present resolution of the Company’s BoD</w:t>
            </w:r>
            <w:r>
              <w:rPr>
                <w:lang w:val="en-US" w:eastAsia="en-US"/>
              </w:rPr>
              <w:t>.</w:t>
            </w:r>
          </w:p>
        </w:tc>
      </w:tr>
      <w:tr w:rsidR="007C7478" w:rsidRPr="007C7478" w:rsidTr="004B5538">
        <w:trPr>
          <w:trHeight w:val="803"/>
        </w:trPr>
        <w:tc>
          <w:tcPr>
            <w:tcW w:w="9639" w:type="dxa"/>
            <w:gridSpan w:val="2"/>
            <w:tcBorders>
              <w:top w:val="single" w:sz="4" w:space="0" w:color="auto"/>
              <w:left w:val="single" w:sz="4" w:space="0" w:color="auto"/>
              <w:bottom w:val="single" w:sz="4" w:space="0" w:color="auto"/>
              <w:right w:val="single" w:sz="4" w:space="0" w:color="auto"/>
            </w:tcBorders>
            <w:hideMark/>
          </w:tcPr>
          <w:p w:rsidR="007C7478" w:rsidRDefault="007C7478">
            <w:pPr>
              <w:pStyle w:val="a5"/>
              <w:spacing w:before="120"/>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Board of Directors </w:t>
            </w:r>
            <w:r>
              <w:rPr>
                <w:rFonts w:ascii="Times New Roman" w:hAnsi="Times New Roman" w:cs="Times New Roman"/>
                <w:color w:val="000000" w:themeColor="text1"/>
                <w:sz w:val="24"/>
                <w:szCs w:val="24"/>
                <w:lang w:val="en-US"/>
              </w:rPr>
              <w:t>that</w:t>
            </w:r>
            <w:r>
              <w:rPr>
                <w:rFonts w:ascii="Times New Roman" w:hAnsi="Times New Roman" w:cs="Times New Roman"/>
                <w:color w:val="000000" w:themeColor="text1"/>
                <w:sz w:val="24"/>
                <w:szCs w:val="24"/>
                <w:lang w:val="en-US"/>
              </w:rPr>
              <w:t xml:space="preserve"> adopted</w:t>
            </w:r>
            <w:r>
              <w:rPr>
                <w:rFonts w:ascii="Times New Roman" w:hAnsi="Times New Roman" w:cs="Times New Roman"/>
                <w:color w:val="000000" w:themeColor="text1"/>
                <w:sz w:val="24"/>
                <w:szCs w:val="24"/>
                <w:lang w:val="en-US"/>
              </w:rPr>
              <w:t xml:space="preserve"> the </w:t>
            </w:r>
            <w:r>
              <w:rPr>
                <w:rFonts w:ascii="Times New Roman" w:hAnsi="Times New Roman" w:cs="Times New Roman"/>
                <w:color w:val="000000" w:themeColor="text1"/>
                <w:sz w:val="24"/>
                <w:szCs w:val="24"/>
                <w:lang w:val="en-US"/>
              </w:rPr>
              <w:t xml:space="preserve">resolutions: </w:t>
            </w:r>
            <w:r>
              <w:rPr>
                <w:rFonts w:ascii="Times New Roman" w:hAnsi="Times New Roman" w:cs="Times New Roman"/>
                <w:b/>
                <w:color w:val="000000" w:themeColor="text1"/>
                <w:sz w:val="24"/>
                <w:szCs w:val="24"/>
                <w:lang w:val="en-US"/>
              </w:rPr>
              <w:t>25 April</w:t>
            </w:r>
            <w:r>
              <w:rPr>
                <w:rFonts w:ascii="Times New Roman" w:hAnsi="Times New Roman" w:cs="Times New Roman"/>
                <w:b/>
                <w:color w:val="000000" w:themeColor="text1"/>
                <w:sz w:val="24"/>
                <w:szCs w:val="24"/>
                <w:lang w:val="en-US"/>
              </w:rPr>
              <w:t xml:space="preserve"> 2017</w:t>
            </w:r>
          </w:p>
          <w:p w:rsidR="007C7478" w:rsidRDefault="007C7478" w:rsidP="007C7478">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2.4. Date of making and number of minutes of meeting that adopted the resolutions: </w:t>
            </w:r>
            <w:r>
              <w:rPr>
                <w:rFonts w:ascii="Times New Roman" w:hAnsi="Times New Roman" w:cs="Times New Roman"/>
                <w:b/>
                <w:color w:val="000000" w:themeColor="text1"/>
                <w:sz w:val="24"/>
                <w:szCs w:val="24"/>
                <w:lang w:val="en-US"/>
              </w:rPr>
              <w:t>28 April</w:t>
            </w:r>
            <w:r>
              <w:rPr>
                <w:rFonts w:ascii="Times New Roman" w:hAnsi="Times New Roman" w:cs="Times New Roman"/>
                <w:b/>
                <w:color w:val="000000" w:themeColor="text1"/>
                <w:sz w:val="24"/>
                <w:szCs w:val="24"/>
                <w:lang w:val="en-US"/>
              </w:rPr>
              <w:t xml:space="preserve"> 2017, minutes of meeting No.2</w:t>
            </w:r>
            <w:r>
              <w:rPr>
                <w:rFonts w:ascii="Times New Roman" w:hAnsi="Times New Roman" w:cs="Times New Roman"/>
                <w:b/>
                <w:color w:val="000000" w:themeColor="text1"/>
                <w:sz w:val="24"/>
                <w:szCs w:val="24"/>
                <w:lang w:val="en-US"/>
              </w:rPr>
              <w:t>71</w:t>
            </w:r>
            <w:r>
              <w:rPr>
                <w:rFonts w:ascii="Times New Roman" w:hAnsi="Times New Roman" w:cs="Times New Roman"/>
                <w:b/>
                <w:color w:val="000000" w:themeColor="text1"/>
                <w:sz w:val="24"/>
                <w:szCs w:val="24"/>
                <w:lang w:val="en-US"/>
              </w:rPr>
              <w:t>/2017.</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84"/>
        <w:gridCol w:w="2155"/>
      </w:tblGrid>
      <w:tr w:rsidR="007C7478" w:rsidTr="004B5538">
        <w:trPr>
          <w:cantSplit/>
        </w:trPr>
        <w:tc>
          <w:tcPr>
            <w:tcW w:w="96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7478" w:rsidRDefault="007C7478">
            <w:pPr>
              <w:spacing w:before="120" w:line="256" w:lineRule="auto"/>
              <w:jc w:val="center"/>
              <w:rPr>
                <w:color w:val="000000" w:themeColor="text1"/>
                <w:lang w:val="en-US" w:eastAsia="en-US"/>
              </w:rPr>
            </w:pPr>
            <w:r>
              <w:rPr>
                <w:color w:val="000000" w:themeColor="text1"/>
                <w:lang w:val="en-US" w:eastAsia="en-US"/>
              </w:rPr>
              <w:t>3. Signature</w:t>
            </w:r>
          </w:p>
        </w:tc>
      </w:tr>
      <w:tr w:rsidR="007C7478" w:rsidTr="004B5538">
        <w:trPr>
          <w:cantSplit/>
          <w:trHeight w:val="1187"/>
        </w:trPr>
        <w:tc>
          <w:tcPr>
            <w:tcW w:w="5500"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7C7478" w:rsidRDefault="007C7478">
            <w:pPr>
              <w:pStyle w:val="Default"/>
              <w:spacing w:before="120" w:line="256" w:lineRule="auto"/>
              <w:jc w:val="both"/>
              <w:rPr>
                <w:color w:val="000000" w:themeColor="text1"/>
                <w:lang w:val="en-US"/>
              </w:rPr>
            </w:pPr>
            <w:r>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7C7478" w:rsidRDefault="007C7478">
            <w:pPr>
              <w:spacing w:before="120" w:line="256" w:lineRule="auto"/>
              <w:jc w:val="both"/>
              <w:rPr>
                <w:color w:val="000000" w:themeColor="text1"/>
                <w:lang w:val="en-US" w:eastAsia="en-US"/>
              </w:rPr>
            </w:pPr>
            <w:r>
              <w:rPr>
                <w:color w:val="000000" w:themeColor="text1"/>
                <w:lang w:val="en-US" w:eastAsia="en-US"/>
              </w:rPr>
              <w:t>_______________</w:t>
            </w:r>
          </w:p>
          <w:p w:rsidR="007C7478" w:rsidRDefault="007C7478">
            <w:pPr>
              <w:spacing w:before="120" w:line="256" w:lineRule="auto"/>
              <w:jc w:val="both"/>
              <w:rPr>
                <w:color w:val="000000" w:themeColor="text1"/>
                <w:lang w:val="en-US" w:eastAsia="en-US"/>
              </w:rPr>
            </w:pPr>
            <w:r>
              <w:rPr>
                <w:color w:val="000000" w:themeColor="text1"/>
                <w:lang w:val="en-US" w:eastAsia="en-US"/>
              </w:rPr>
              <w:t>(signature)</w:t>
            </w:r>
          </w:p>
        </w:tc>
        <w:tc>
          <w:tcPr>
            <w:tcW w:w="2155" w:type="dxa"/>
            <w:tcBorders>
              <w:top w:val="single" w:sz="4" w:space="0" w:color="auto"/>
              <w:left w:val="nil"/>
              <w:bottom w:val="nil"/>
              <w:right w:val="single" w:sz="4" w:space="0" w:color="auto"/>
            </w:tcBorders>
            <w:tcMar>
              <w:top w:w="0" w:type="dxa"/>
              <w:left w:w="28" w:type="dxa"/>
              <w:bottom w:w="0" w:type="dxa"/>
              <w:right w:w="28" w:type="dxa"/>
            </w:tcMar>
            <w:vAlign w:val="bottom"/>
          </w:tcPr>
          <w:p w:rsidR="007C7478" w:rsidRDefault="007C7478">
            <w:pPr>
              <w:spacing w:before="120" w:line="256" w:lineRule="auto"/>
              <w:jc w:val="both"/>
              <w:rPr>
                <w:color w:val="000000" w:themeColor="text1"/>
                <w:lang w:val="en-US" w:eastAsia="en-US"/>
              </w:rPr>
            </w:pPr>
            <w:proofErr w:type="spellStart"/>
            <w:r>
              <w:rPr>
                <w:color w:val="000000" w:themeColor="text1"/>
                <w:lang w:val="en-US" w:eastAsia="en-US"/>
              </w:rPr>
              <w:t>Ivanova</w:t>
            </w:r>
            <w:proofErr w:type="spellEnd"/>
            <w:r>
              <w:rPr>
                <w:color w:val="000000" w:themeColor="text1"/>
                <w:lang w:val="en-US" w:eastAsia="en-US"/>
              </w:rPr>
              <w:t xml:space="preserve"> I.V.</w:t>
            </w:r>
          </w:p>
          <w:p w:rsidR="007C7478" w:rsidRDefault="007C7478">
            <w:pPr>
              <w:spacing w:before="120" w:line="256" w:lineRule="auto"/>
              <w:jc w:val="both"/>
              <w:rPr>
                <w:color w:val="000000" w:themeColor="text1"/>
                <w:lang w:val="en-US" w:eastAsia="en-US"/>
              </w:rPr>
            </w:pPr>
          </w:p>
        </w:tc>
      </w:tr>
      <w:tr w:rsidR="007C7478" w:rsidTr="004B5538">
        <w:trPr>
          <w:cantSplit/>
          <w:trHeight w:val="645"/>
        </w:trPr>
        <w:tc>
          <w:tcPr>
            <w:tcW w:w="550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7C7478" w:rsidRDefault="007C7478" w:rsidP="00E74598">
            <w:pPr>
              <w:spacing w:before="120" w:line="256" w:lineRule="auto"/>
              <w:jc w:val="both"/>
              <w:rPr>
                <w:color w:val="000000" w:themeColor="text1"/>
                <w:lang w:val="en-US" w:eastAsia="en-US"/>
              </w:rPr>
            </w:pPr>
            <w:r>
              <w:rPr>
                <w:color w:val="000000" w:themeColor="text1"/>
                <w:lang w:val="en-US" w:eastAsia="en-US"/>
              </w:rPr>
              <w:t xml:space="preserve">3.2 Date: </w:t>
            </w:r>
            <w:r w:rsidR="00E74598">
              <w:rPr>
                <w:color w:val="000000" w:themeColor="text1"/>
                <w:lang w:val="en-US" w:eastAsia="en-US"/>
              </w:rPr>
              <w:t>28</w:t>
            </w:r>
            <w:r>
              <w:rPr>
                <w:color w:val="000000" w:themeColor="text1"/>
                <w:lang w:val="en-US" w:eastAsia="en-US"/>
              </w:rPr>
              <w:t xml:space="preserve"> </w:t>
            </w:r>
            <w:r w:rsidR="00E74598">
              <w:rPr>
                <w:color w:val="000000" w:themeColor="text1"/>
                <w:lang w:val="en-US" w:eastAsia="en-US"/>
              </w:rPr>
              <w:t>April</w:t>
            </w:r>
            <w:bookmarkStart w:id="0" w:name="_GoBack"/>
            <w:bookmarkEnd w:id="0"/>
            <w:r>
              <w:rPr>
                <w:color w:val="000000" w:themeColor="text1"/>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7C7478" w:rsidRDefault="007C7478">
            <w:pPr>
              <w:spacing w:before="120" w:line="256" w:lineRule="auto"/>
              <w:jc w:val="both"/>
              <w:rPr>
                <w:color w:val="000000" w:themeColor="text1"/>
                <w:lang w:val="en-US" w:eastAsia="en-US"/>
              </w:rPr>
            </w:pPr>
            <w:r>
              <w:rPr>
                <w:color w:val="000000" w:themeColor="text1"/>
                <w:lang w:val="en-US" w:eastAsia="en-US"/>
              </w:rPr>
              <w:t xml:space="preserve">stamp </w:t>
            </w:r>
          </w:p>
        </w:tc>
        <w:tc>
          <w:tcPr>
            <w:tcW w:w="2155" w:type="dxa"/>
            <w:tcBorders>
              <w:top w:val="nil"/>
              <w:left w:val="nil"/>
              <w:bottom w:val="single" w:sz="4" w:space="0" w:color="auto"/>
              <w:right w:val="single" w:sz="4" w:space="0" w:color="auto"/>
            </w:tcBorders>
            <w:tcMar>
              <w:top w:w="0" w:type="dxa"/>
              <w:left w:w="28" w:type="dxa"/>
              <w:bottom w:w="0" w:type="dxa"/>
              <w:right w:w="28" w:type="dxa"/>
            </w:tcMar>
            <w:vAlign w:val="bottom"/>
          </w:tcPr>
          <w:p w:rsidR="007C7478" w:rsidRDefault="007C7478">
            <w:pPr>
              <w:spacing w:before="120" w:line="256" w:lineRule="auto"/>
              <w:jc w:val="both"/>
              <w:rPr>
                <w:color w:val="000000" w:themeColor="text1"/>
                <w:lang w:val="en-US" w:eastAsia="en-US"/>
              </w:rPr>
            </w:pPr>
          </w:p>
        </w:tc>
      </w:tr>
    </w:tbl>
    <w:p w:rsidR="007C7478" w:rsidRDefault="007C7478" w:rsidP="007C7478">
      <w:pPr>
        <w:spacing w:before="120"/>
      </w:pPr>
    </w:p>
    <w:p w:rsidR="007C7478" w:rsidRDefault="007C7478" w:rsidP="007C7478">
      <w:pPr>
        <w:spacing w:before="120"/>
      </w:pPr>
    </w:p>
    <w:p w:rsidR="007C7478" w:rsidRDefault="007C7478" w:rsidP="007C7478">
      <w:pPr>
        <w:spacing w:before="120"/>
      </w:pPr>
    </w:p>
    <w:p w:rsidR="007C7478" w:rsidRDefault="007C7478" w:rsidP="007C7478">
      <w:pPr>
        <w:spacing w:before="120"/>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3E1620AD"/>
    <w:multiLevelType w:val="hybridMultilevel"/>
    <w:tmpl w:val="52A4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78"/>
    <w:rsid w:val="00053E7E"/>
    <w:rsid w:val="00446259"/>
    <w:rsid w:val="004B5538"/>
    <w:rsid w:val="0059029B"/>
    <w:rsid w:val="0062058F"/>
    <w:rsid w:val="007C7478"/>
    <w:rsid w:val="00B20FC6"/>
    <w:rsid w:val="00B54157"/>
    <w:rsid w:val="00D87EA1"/>
    <w:rsid w:val="00D956FD"/>
    <w:rsid w:val="00E7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B7F6"/>
  <w15:chartTrackingRefBased/>
  <w15:docId w15:val="{FC80E26C-7063-42A4-A6BD-B624C02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478"/>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7478"/>
    <w:rPr>
      <w:color w:val="0563C1" w:themeColor="hyperlink"/>
      <w:u w:val="single"/>
    </w:rPr>
  </w:style>
  <w:style w:type="character" w:customStyle="1" w:styleId="a4">
    <w:name w:val="Без интервала Знак"/>
    <w:link w:val="a5"/>
    <w:uiPriority w:val="1"/>
    <w:locked/>
    <w:rsid w:val="007C7478"/>
  </w:style>
  <w:style w:type="paragraph" w:styleId="a5">
    <w:name w:val="No Spacing"/>
    <w:link w:val="a4"/>
    <w:uiPriority w:val="1"/>
    <w:qFormat/>
    <w:rsid w:val="007C7478"/>
    <w:pPr>
      <w:spacing w:after="0" w:line="240" w:lineRule="auto"/>
    </w:pPr>
  </w:style>
  <w:style w:type="paragraph" w:styleId="a6">
    <w:name w:val="List Paragraph"/>
    <w:basedOn w:val="a"/>
    <w:uiPriority w:val="34"/>
    <w:qFormat/>
    <w:rsid w:val="007C7478"/>
    <w:pPr>
      <w:ind w:left="720"/>
      <w:contextualSpacing/>
    </w:pPr>
  </w:style>
  <w:style w:type="paragraph" w:customStyle="1" w:styleId="Default">
    <w:name w:val="Default"/>
    <w:rsid w:val="007C7478"/>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7C74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2017-05-02T22:07:00Z</dcterms:created>
  <dcterms:modified xsi:type="dcterms:W3CDTF">2017-05-02T23:06:00Z</dcterms:modified>
</cp:coreProperties>
</file>