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F0" w:rsidRDefault="00EA1DF0" w:rsidP="00EA1DF0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A1DF0" w:rsidRDefault="00EA1DF0" w:rsidP="00EA1DF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EA1DF0" w:rsidRDefault="00EA1DF0" w:rsidP="00EA1DF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956"/>
        <w:gridCol w:w="1984"/>
        <w:gridCol w:w="2126"/>
      </w:tblGrid>
      <w:tr w:rsidR="00EA1DF0" w:rsidTr="000B5FCE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A1DF0" w:rsidRPr="00EA1DF0" w:rsidTr="000B5FC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A1DF0" w:rsidRPr="00EA1DF0" w:rsidTr="000B5F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F0" w:rsidRPr="00850A63" w:rsidRDefault="00EA1DF0" w:rsidP="0049025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7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A1DF0" w:rsidRPr="00850A63" w:rsidRDefault="00EA1DF0" w:rsidP="0049025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A1DF0" w:rsidTr="000B5FCE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DF0" w:rsidRDefault="00EA1DF0" w:rsidP="0049025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A1DF0" w:rsidRPr="00EA1DF0" w:rsidTr="000B5FCE">
        <w:trPr>
          <w:trHeight w:val="695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DF0" w:rsidRDefault="00EA1DF0" w:rsidP="00EA1DF0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EA1DF0">
              <w:rPr>
                <w:b/>
                <w:sz w:val="24"/>
                <w:szCs w:val="24"/>
                <w:lang w:val="en-US" w:eastAsia="en-US"/>
              </w:rPr>
              <w:t xml:space="preserve">3 </w:t>
            </w:r>
            <w:r>
              <w:rPr>
                <w:b/>
                <w:sz w:val="24"/>
                <w:szCs w:val="24"/>
                <w:lang w:val="en-US" w:eastAsia="en-US"/>
              </w:rPr>
              <w:t>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EA1DF0" w:rsidRPr="00EA1DF0" w:rsidTr="000B5FCE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DF0" w:rsidRDefault="00EA1DF0" w:rsidP="00EA1DF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25 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EA1DF0" w:rsidRPr="00EA1DF0" w:rsidTr="000B5FCE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>discussion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of information </w:t>
            </w:r>
            <w:r>
              <w:rPr>
                <w:sz w:val="24"/>
                <w:szCs w:val="24"/>
                <w:lang w:val="en-US" w:eastAsia="en-US"/>
              </w:rPr>
              <w:t xml:space="preserve">submitted by 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 xml:space="preserve">Company’s </w:t>
            </w:r>
            <w:r w:rsidRPr="00EA1DF0">
              <w:rPr>
                <w:sz w:val="24"/>
                <w:szCs w:val="24"/>
                <w:lang w:val="en-US" w:eastAsia="en-US"/>
              </w:rPr>
              <w:t>General Director on the level of reliability and quality of services rendered by the Company</w:t>
            </w:r>
            <w:r>
              <w:rPr>
                <w:sz w:val="24"/>
                <w:szCs w:val="24"/>
                <w:lang w:val="en-US" w:eastAsia="en-US"/>
              </w:rPr>
              <w:t xml:space="preserve"> in 2016 that are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subject to tariff regulation based on long-term parameters of activity regulation.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>2. On approval of the RAS and IFRS</w:t>
            </w:r>
            <w:r>
              <w:rPr>
                <w:sz w:val="24"/>
                <w:szCs w:val="24"/>
                <w:lang w:val="en-US" w:eastAsia="en-US"/>
              </w:rPr>
              <w:t>-based consolidated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business plan of Kubanenergo Group 2017 and the </w:t>
            </w:r>
            <w:r w:rsidRPr="00EA1DF0">
              <w:rPr>
                <w:sz w:val="24"/>
                <w:szCs w:val="24"/>
                <w:lang w:val="en-US" w:eastAsia="en-US"/>
              </w:rPr>
              <w:t>estimated figure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</w:t>
            </w:r>
            <w:r w:rsidRPr="00EA1DF0">
              <w:rPr>
                <w:sz w:val="24"/>
                <w:szCs w:val="24"/>
                <w:lang w:val="en-US" w:eastAsia="en-US"/>
              </w:rPr>
              <w:t>for 2018-2021.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3. On approval of </w:t>
            </w:r>
            <w:r>
              <w:rPr>
                <w:sz w:val="24"/>
                <w:szCs w:val="24"/>
                <w:lang w:val="en-US" w:eastAsia="en-US"/>
              </w:rPr>
              <w:t>restated “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Regulations for implementation of the unified communication policy </w:t>
            </w:r>
            <w:r w:rsidRPr="00EA1DF0">
              <w:rPr>
                <w:sz w:val="24"/>
                <w:szCs w:val="24"/>
                <w:lang w:val="en-US" w:eastAsia="en-US"/>
              </w:rPr>
              <w:t>of Kubanenergo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PJSC”</w:t>
            </w:r>
            <w:r w:rsidRPr="00EA1DF0">
              <w:rPr>
                <w:sz w:val="24"/>
                <w:szCs w:val="24"/>
                <w:lang w:val="en-US" w:eastAsia="en-US"/>
              </w:rPr>
              <w:t>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4. On consideration of report </w:t>
            </w:r>
            <w:r>
              <w:rPr>
                <w:sz w:val="24"/>
                <w:szCs w:val="24"/>
                <w:lang w:val="en-US" w:eastAsia="en-US"/>
              </w:rPr>
              <w:t xml:space="preserve">submitted by </w:t>
            </w:r>
            <w:r w:rsidRPr="00EA1DF0">
              <w:rPr>
                <w:sz w:val="24"/>
                <w:szCs w:val="24"/>
                <w:lang w:val="en-US" w:eastAsia="en-US"/>
              </w:rPr>
              <w:t>the Company</w:t>
            </w:r>
            <w:r>
              <w:rPr>
                <w:sz w:val="24"/>
                <w:szCs w:val="24"/>
                <w:lang w:val="en-US" w:eastAsia="en-US"/>
              </w:rPr>
              <w:t>’s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General Director on </w:t>
            </w:r>
            <w:r>
              <w:rPr>
                <w:sz w:val="24"/>
                <w:szCs w:val="24"/>
                <w:lang w:val="en-US" w:eastAsia="en-US"/>
              </w:rPr>
              <w:t>arrangement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and functioning of the Company's internal control system </w:t>
            </w:r>
            <w:r>
              <w:rPr>
                <w:sz w:val="24"/>
                <w:szCs w:val="24"/>
                <w:lang w:val="en-US" w:eastAsia="en-US"/>
              </w:rPr>
              <w:t>in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5. On consideration of report </w:t>
            </w:r>
            <w:r>
              <w:rPr>
                <w:sz w:val="24"/>
                <w:szCs w:val="24"/>
                <w:lang w:val="en-US" w:eastAsia="en-US"/>
              </w:rPr>
              <w:t xml:space="preserve">submitted by </w:t>
            </w:r>
            <w:r w:rsidRPr="00EA1DF0">
              <w:rPr>
                <w:sz w:val="24"/>
                <w:szCs w:val="24"/>
                <w:lang w:val="en-US" w:eastAsia="en-US"/>
              </w:rPr>
              <w:t>the Company</w:t>
            </w:r>
            <w:r>
              <w:rPr>
                <w:sz w:val="24"/>
                <w:szCs w:val="24"/>
                <w:lang w:val="en-US" w:eastAsia="en-US"/>
              </w:rPr>
              <w:t>’s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General Director on </w:t>
            </w:r>
            <w:r>
              <w:rPr>
                <w:sz w:val="24"/>
                <w:szCs w:val="24"/>
                <w:lang w:val="en-US" w:eastAsia="en-US"/>
              </w:rPr>
              <w:t>arrangement</w:t>
            </w:r>
            <w:r w:rsidRPr="00EA1DF0">
              <w:rPr>
                <w:sz w:val="24"/>
                <w:szCs w:val="24"/>
                <w:lang w:val="en-US" w:eastAsia="en-US"/>
              </w:rPr>
              <w:t>, functioning and effectiveness of the risk management system, including information on key operational risks management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6. On consideration of the report on effectiveness of the internal control and risk management system of Kubanenergo </w:t>
            </w:r>
            <w:r>
              <w:rPr>
                <w:sz w:val="24"/>
                <w:szCs w:val="24"/>
                <w:lang w:val="en-US" w:eastAsia="en-US"/>
              </w:rPr>
              <w:t>PJSC in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2016, including the results of assessing the quality of the internal audit.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>On expressing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the Company's </w:t>
            </w:r>
            <w:r>
              <w:rPr>
                <w:sz w:val="24"/>
                <w:szCs w:val="24"/>
                <w:lang w:val="en-US" w:eastAsia="en-US"/>
              </w:rPr>
              <w:t>opinion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on the issues of the agendas of the meetings of the Boards of Directors </w:t>
            </w:r>
            <w:r>
              <w:rPr>
                <w:sz w:val="24"/>
                <w:szCs w:val="24"/>
                <w:lang w:val="en-US" w:eastAsia="en-US"/>
              </w:rPr>
              <w:t>of affiliate companies of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EA1DF0">
              <w:rPr>
                <w:sz w:val="24"/>
                <w:szCs w:val="24"/>
                <w:lang w:val="en-US" w:eastAsia="en-US"/>
              </w:rPr>
              <w:t>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8. On consideration of report </w:t>
            </w:r>
            <w:r>
              <w:rPr>
                <w:sz w:val="24"/>
                <w:szCs w:val="24"/>
                <w:lang w:val="en-US" w:eastAsia="en-US"/>
              </w:rPr>
              <w:t xml:space="preserve">submitted by </w:t>
            </w:r>
            <w:r w:rsidRPr="00EA1DF0">
              <w:rPr>
                <w:sz w:val="24"/>
                <w:szCs w:val="24"/>
                <w:lang w:val="en-US" w:eastAsia="en-US"/>
              </w:rPr>
              <w:t>the Company</w:t>
            </w:r>
            <w:r>
              <w:rPr>
                <w:sz w:val="24"/>
                <w:szCs w:val="24"/>
                <w:lang w:val="en-US" w:eastAsia="en-US"/>
              </w:rPr>
              <w:t>’s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General Director on the credit policy of the Company </w:t>
            </w:r>
            <w:r>
              <w:rPr>
                <w:sz w:val="24"/>
                <w:szCs w:val="24"/>
                <w:lang w:val="en-US" w:eastAsia="en-US"/>
              </w:rPr>
              <w:t>in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the 4</w:t>
            </w:r>
            <w:r w:rsidRPr="00EA1DF0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EA1DF0">
              <w:rPr>
                <w:sz w:val="24"/>
                <w:szCs w:val="24"/>
                <w:lang w:val="en-US" w:eastAsia="en-US"/>
              </w:rPr>
              <w:t>quarter of 2016.</w:t>
            </w:r>
          </w:p>
          <w:p w:rsidR="00EA1DF0" w:rsidRPr="00EA1DF0" w:rsidRDefault="00EA1DF0" w:rsidP="00EA1DF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>9. On</w:t>
            </w:r>
            <w:r w:rsidR="000B5FCE">
              <w:rPr>
                <w:sz w:val="24"/>
                <w:szCs w:val="24"/>
                <w:lang w:val="en-US" w:eastAsia="en-US"/>
              </w:rPr>
              <w:t xml:space="preserve"> approving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the agreement to conclude a contract on </w:t>
            </w:r>
            <w:r w:rsidR="000B5FCE">
              <w:rPr>
                <w:sz w:val="24"/>
                <w:szCs w:val="24"/>
                <w:lang w:val="en-US" w:eastAsia="en-US"/>
              </w:rPr>
              <w:t>rendering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a </w:t>
            </w:r>
            <w:r w:rsidR="000B5FCE">
              <w:rPr>
                <w:sz w:val="24"/>
                <w:szCs w:val="24"/>
                <w:lang w:val="en-US" w:eastAsia="en-US"/>
              </w:rPr>
              <w:t>range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of services </w:t>
            </w:r>
            <w:r w:rsidR="000B5FCE">
              <w:rPr>
                <w:sz w:val="24"/>
                <w:szCs w:val="24"/>
                <w:lang w:val="en-US" w:eastAsia="en-US"/>
              </w:rPr>
              <w:t>on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providing communication channels and organizing a VPN between Kubanenergo</w:t>
            </w:r>
            <w:r w:rsidR="000B5FCE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and </w:t>
            </w:r>
            <w:r w:rsidR="000B5FCE">
              <w:rPr>
                <w:sz w:val="24"/>
                <w:szCs w:val="24"/>
                <w:lang w:val="en-US" w:eastAsia="en-US"/>
              </w:rPr>
              <w:t>“</w:t>
            </w:r>
            <w:r w:rsidRPr="00EA1DF0">
              <w:rPr>
                <w:sz w:val="24"/>
                <w:szCs w:val="24"/>
                <w:lang w:val="en-US" w:eastAsia="en-US"/>
              </w:rPr>
              <w:t>FOCL-VL Management</w:t>
            </w:r>
            <w:r w:rsidR="000B5FCE">
              <w:rPr>
                <w:sz w:val="24"/>
                <w:szCs w:val="24"/>
                <w:lang w:val="en-US" w:eastAsia="en-US"/>
              </w:rPr>
              <w:t>” JSC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as an interested party transaction.</w:t>
            </w:r>
          </w:p>
          <w:p w:rsidR="00EA1DF0" w:rsidRPr="00B92C49" w:rsidRDefault="00EA1DF0" w:rsidP="000B5FC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A1DF0">
              <w:rPr>
                <w:sz w:val="24"/>
                <w:szCs w:val="24"/>
                <w:lang w:val="en-US" w:eastAsia="en-US"/>
              </w:rPr>
              <w:t xml:space="preserve">10. On approval of candidatures for certain positions </w:t>
            </w:r>
            <w:r w:rsidR="000B5FCE">
              <w:rPr>
                <w:sz w:val="24"/>
                <w:szCs w:val="24"/>
                <w:lang w:val="en-US" w:eastAsia="en-US"/>
              </w:rPr>
              <w:t>at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the </w:t>
            </w:r>
            <w:r w:rsidR="000B5FCE">
              <w:rPr>
                <w:sz w:val="24"/>
                <w:szCs w:val="24"/>
                <w:lang w:val="en-US" w:eastAsia="en-US"/>
              </w:rPr>
              <w:t xml:space="preserve">Company’s 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executive </w:t>
            </w:r>
            <w:r w:rsidR="000B5FCE">
              <w:rPr>
                <w:sz w:val="24"/>
                <w:szCs w:val="24"/>
                <w:lang w:val="en-US" w:eastAsia="en-US"/>
              </w:rPr>
              <w:t>office</w:t>
            </w:r>
            <w:r w:rsidRPr="00EA1DF0">
              <w:rPr>
                <w:sz w:val="24"/>
                <w:szCs w:val="24"/>
                <w:lang w:val="en-US" w:eastAsia="en-US"/>
              </w:rPr>
              <w:t xml:space="preserve"> determined by the Board of Directors of the Company.</w:t>
            </w:r>
          </w:p>
        </w:tc>
      </w:tr>
      <w:tr w:rsidR="00EA1DF0" w:rsidRPr="00B92C49" w:rsidTr="000B5FCE">
        <w:trPr>
          <w:cantSplit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DF0" w:rsidRDefault="00EA1DF0" w:rsidP="0049025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A1DF0" w:rsidTr="000B5FCE">
        <w:trPr>
          <w:cantSplit/>
          <w:trHeight w:val="1187"/>
        </w:trPr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DF0" w:rsidRDefault="00EA1DF0" w:rsidP="0049025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A1DF0" w:rsidTr="000B5FCE">
        <w:trPr>
          <w:cantSplit/>
          <w:trHeight w:val="645"/>
        </w:trPr>
        <w:tc>
          <w:tcPr>
            <w:tcW w:w="6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DF0" w:rsidRDefault="00EA1DF0" w:rsidP="00EA1DF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3 April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DF0" w:rsidRDefault="00EA1DF0" w:rsidP="0049025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A1DF0" w:rsidRDefault="00EA1DF0" w:rsidP="00EA1DF0"/>
    <w:p w:rsidR="0059029B" w:rsidRPr="00EA1DF0" w:rsidRDefault="0059029B" w:rsidP="00EA1DF0">
      <w:bookmarkStart w:id="0" w:name="_GoBack"/>
      <w:bookmarkEnd w:id="0"/>
    </w:p>
    <w:sectPr w:rsidR="0059029B" w:rsidRPr="00EA1DF0" w:rsidSect="000B5FC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67" w:rsidRDefault="00E20367" w:rsidP="000B5FCE">
      <w:r>
        <w:separator/>
      </w:r>
    </w:p>
  </w:endnote>
  <w:endnote w:type="continuationSeparator" w:id="0">
    <w:p w:rsidR="00E20367" w:rsidRDefault="00E20367" w:rsidP="000B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67" w:rsidRDefault="00E20367" w:rsidP="000B5FCE">
      <w:r>
        <w:separator/>
      </w:r>
    </w:p>
  </w:footnote>
  <w:footnote w:type="continuationSeparator" w:id="0">
    <w:p w:rsidR="00E20367" w:rsidRDefault="00E20367" w:rsidP="000B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0"/>
    <w:rsid w:val="000B5FCE"/>
    <w:rsid w:val="0059029B"/>
    <w:rsid w:val="00D956FD"/>
    <w:rsid w:val="00E20367"/>
    <w:rsid w:val="00E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7EB2"/>
  <w15:chartTrackingRefBased/>
  <w15:docId w15:val="{492623B5-251B-4EC7-9D20-1E85C926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D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DF0"/>
    <w:rPr>
      <w:color w:val="0000FF"/>
      <w:u w:val="single"/>
    </w:rPr>
  </w:style>
  <w:style w:type="paragraph" w:styleId="a4">
    <w:name w:val="No Spacing"/>
    <w:uiPriority w:val="1"/>
    <w:qFormat/>
    <w:rsid w:val="00EA1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A1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A1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5F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5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B5F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F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2017-04-03T19:18:00Z</dcterms:created>
  <dcterms:modified xsi:type="dcterms:W3CDTF">2017-04-03T19:47:00Z</dcterms:modified>
</cp:coreProperties>
</file>