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0F" w:rsidRPr="00365235" w:rsidRDefault="004E370F" w:rsidP="004E370F">
      <w:pPr>
        <w:pStyle w:val="a5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Corporate action statement</w:t>
      </w:r>
    </w:p>
    <w:p w:rsidR="004E370F" w:rsidRPr="00365235" w:rsidRDefault="004E370F" w:rsidP="004E370F">
      <w:pPr>
        <w:pStyle w:val="a5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4E370F" w:rsidRPr="00365235" w:rsidRDefault="004E370F" w:rsidP="004E370F">
      <w:pPr>
        <w:pStyle w:val="a5"/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3652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895" w:type="dxa"/>
        <w:tblInd w:w="-289" w:type="dxa"/>
        <w:tblLook w:val="04A0" w:firstRow="1" w:lastRow="0" w:firstColumn="1" w:lastColumn="0" w:noHBand="0" w:noVBand="1"/>
      </w:tblPr>
      <w:tblGrid>
        <w:gridCol w:w="3941"/>
        <w:gridCol w:w="5954"/>
      </w:tblGrid>
      <w:tr w:rsidR="004E370F" w:rsidRPr="00365235" w:rsidTr="004F0529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numPr>
                <w:ilvl w:val="0"/>
                <w:numId w:val="1"/>
              </w:numPr>
              <w:spacing w:after="120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4E370F" w:rsidRPr="00B23060" w:rsidTr="004F0529">
        <w:trPr>
          <w:trHeight w:val="59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4E370F" w:rsidRPr="00365235" w:rsidTr="004F0529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4E370F" w:rsidRPr="00365235" w:rsidTr="004F0529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1.3.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4E370F" w:rsidRPr="00365235" w:rsidTr="004F0529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1.4.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1022301427268</w:t>
            </w:r>
          </w:p>
        </w:tc>
      </w:tr>
      <w:tr w:rsidR="004E370F" w:rsidRPr="00365235" w:rsidTr="004F0529">
        <w:trPr>
          <w:trHeight w:val="52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2309001660</w:t>
            </w:r>
          </w:p>
        </w:tc>
      </w:tr>
      <w:tr w:rsidR="004E370F" w:rsidRPr="00365235" w:rsidTr="004F0529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1.6. Issuer’s unique code given by registering authority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4E370F" w:rsidRPr="00B23060" w:rsidTr="004F0529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1.7. Web-page for disclosure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ща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information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36523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Pr="003652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Pr="0036523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E370F" w:rsidRPr="00365235" w:rsidTr="004F0529"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spacing w:after="120"/>
              <w:jc w:val="both"/>
              <w:rPr>
                <w:b/>
                <w:bCs/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4E370F" w:rsidRPr="00365235" w:rsidTr="004F0529">
        <w:trPr>
          <w:trHeight w:val="142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4F0529">
            <w:pPr>
              <w:tabs>
                <w:tab w:val="left" w:pos="284"/>
              </w:tabs>
              <w:spacing w:after="120"/>
              <w:jc w:val="both"/>
              <w:rPr>
                <w:b/>
                <w:color w:val="000000" w:themeColor="text1"/>
                <w:lang w:val="en-US" w:eastAsia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>2.1 Quorum of meeting of issuer’s BoD and results of voting on the adopted decisions:</w:t>
            </w:r>
          </w:p>
          <w:p w:rsidR="004E370F" w:rsidRPr="00365235" w:rsidRDefault="004E370F" w:rsidP="004F0529">
            <w:pPr>
              <w:widowControl w:val="0"/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Number of BoD members: 11 members</w:t>
            </w:r>
          </w:p>
          <w:p w:rsidR="004E370F" w:rsidRPr="00365235" w:rsidRDefault="004E370F" w:rsidP="004F0529">
            <w:pPr>
              <w:tabs>
                <w:tab w:val="left" w:pos="284"/>
              </w:tabs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Members participated in the meeting: </w:t>
            </w:r>
            <w:r w:rsidR="00BE3592">
              <w:rPr>
                <w:color w:val="000000" w:themeColor="text1"/>
                <w:lang w:val="en-US" w:eastAsia="en-US"/>
              </w:rPr>
              <w:t>9</w:t>
            </w:r>
            <w:r w:rsidRPr="00365235">
              <w:rPr>
                <w:color w:val="000000" w:themeColor="text1"/>
                <w:lang w:val="en-US" w:eastAsia="en-US"/>
              </w:rPr>
              <w:t xml:space="preserve"> members</w:t>
            </w:r>
          </w:p>
          <w:p w:rsidR="004E370F" w:rsidRPr="00365235" w:rsidRDefault="004E370F" w:rsidP="004F0529">
            <w:pPr>
              <w:tabs>
                <w:tab w:val="left" w:pos="284"/>
              </w:tabs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Voting results: </w:t>
            </w:r>
          </w:p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4E370F" w:rsidRPr="00365235" w:rsidTr="004F0529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370F" w:rsidRPr="00365235" w:rsidRDefault="004E370F" w:rsidP="004F0529">
                  <w:pPr>
                    <w:pStyle w:val="a5"/>
                    <w:spacing w:after="12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  <w:p w:rsidR="004E370F" w:rsidRPr="00365235" w:rsidRDefault="004E370F" w:rsidP="004F0529">
                  <w:pPr>
                    <w:spacing w:after="120"/>
                    <w:jc w:val="both"/>
                    <w:rPr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370F" w:rsidRPr="00365235" w:rsidRDefault="004E370F" w:rsidP="004F0529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4E370F" w:rsidRPr="00365235" w:rsidTr="004F0529">
              <w:trPr>
                <w:jc w:val="center"/>
              </w:trPr>
              <w:tc>
                <w:tcPr>
                  <w:tcW w:w="18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E370F" w:rsidRPr="00365235" w:rsidRDefault="004E370F" w:rsidP="004F0529">
                  <w:pPr>
                    <w:autoSpaceDE/>
                    <w:autoSpaceDN/>
                    <w:spacing w:after="120"/>
                    <w:jc w:val="both"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370F" w:rsidRPr="00365235" w:rsidRDefault="004E370F" w:rsidP="004F0529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370F" w:rsidRPr="00365235" w:rsidRDefault="004E370F" w:rsidP="004F0529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E370F" w:rsidRPr="00365235" w:rsidRDefault="004E370F" w:rsidP="004F0529">
                  <w:pPr>
                    <w:pStyle w:val="a5"/>
                    <w:spacing w:after="12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36523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4E370F" w:rsidRPr="00365235" w:rsidTr="004F0529">
              <w:trPr>
                <w:jc w:val="center"/>
              </w:trPr>
              <w:tc>
                <w:tcPr>
                  <w:tcW w:w="1872" w:type="dxa"/>
                </w:tcPr>
                <w:p w:rsidR="004E370F" w:rsidRPr="00365235" w:rsidRDefault="004E370F" w:rsidP="004F0529">
                  <w:pPr>
                    <w:pStyle w:val="a5"/>
                    <w:numPr>
                      <w:ilvl w:val="0"/>
                      <w:numId w:val="2"/>
                    </w:numPr>
                    <w:spacing w:after="120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:rsidR="004E370F" w:rsidRPr="00BC08A2" w:rsidRDefault="00BE3592" w:rsidP="004F052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843" w:type="dxa"/>
                </w:tcPr>
                <w:p w:rsidR="004E370F" w:rsidRPr="00365235" w:rsidRDefault="004E370F" w:rsidP="004F052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4E370F" w:rsidRPr="00BC08A2" w:rsidRDefault="00BE3592" w:rsidP="004F0529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bookmarkStart w:id="0" w:name="_GoBack"/>
              <w:bookmarkEnd w:id="0"/>
            </w:tr>
          </w:tbl>
          <w:p w:rsidR="004E370F" w:rsidRPr="00365235" w:rsidRDefault="004E370F" w:rsidP="004F0529">
            <w:pPr>
              <w:pStyle w:val="a5"/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E370F" w:rsidRPr="004E370F" w:rsidTr="004E370F">
        <w:trPr>
          <w:trHeight w:val="23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F" w:rsidRDefault="004E370F" w:rsidP="004E370F">
            <w:pPr>
              <w:tabs>
                <w:tab w:val="left" w:pos="284"/>
              </w:tabs>
              <w:spacing w:after="120"/>
              <w:jc w:val="center"/>
              <w:rPr>
                <w:lang w:val="en-US" w:eastAsia="en-US"/>
              </w:rPr>
            </w:pPr>
            <w:r w:rsidRPr="00365235">
              <w:rPr>
                <w:b/>
                <w:color w:val="000000" w:themeColor="text1"/>
                <w:lang w:val="en-US" w:eastAsia="en-US"/>
              </w:rPr>
              <w:t>Disclosure of i</w:t>
            </w:r>
            <w:r>
              <w:rPr>
                <w:b/>
                <w:color w:val="000000" w:themeColor="text1"/>
                <w:lang w:val="en-US" w:eastAsia="en-US"/>
              </w:rPr>
              <w:t>nsider information</w:t>
            </w:r>
          </w:p>
          <w:p w:rsidR="004E370F" w:rsidRPr="00365235" w:rsidRDefault="004E370F" w:rsidP="004E370F">
            <w:pPr>
              <w:tabs>
                <w:tab w:val="left" w:pos="284"/>
              </w:tabs>
              <w:spacing w:after="120"/>
              <w:jc w:val="center"/>
              <w:rPr>
                <w:b/>
                <w:color w:val="000000" w:themeColor="text1"/>
                <w:lang w:val="en-US" w:eastAsia="en-US"/>
              </w:rPr>
            </w:pPr>
            <w:r>
              <w:rPr>
                <w:b/>
                <w:color w:val="000000" w:themeColor="text1"/>
                <w:lang w:val="en-US" w:eastAsia="en-US"/>
              </w:rPr>
              <w:t xml:space="preserve">Item No. </w:t>
            </w:r>
            <w:r w:rsidRPr="00365235">
              <w:rPr>
                <w:b/>
                <w:color w:val="000000" w:themeColor="text1"/>
                <w:lang w:val="en-US" w:eastAsia="en-US"/>
              </w:rPr>
              <w:t>1</w:t>
            </w:r>
            <w:r w:rsidRPr="004E370F">
              <w:rPr>
                <w:b/>
                <w:color w:val="000000" w:themeColor="text1"/>
                <w:lang w:val="en-US" w:eastAsia="en-US"/>
              </w:rPr>
              <w:t xml:space="preserve"> </w:t>
            </w:r>
            <w:r>
              <w:rPr>
                <w:b/>
                <w:color w:val="000000" w:themeColor="text1"/>
                <w:lang w:val="en-US" w:eastAsia="en-US"/>
              </w:rPr>
              <w:t>“</w:t>
            </w:r>
            <w:r w:rsidRPr="004E370F">
              <w:rPr>
                <w:b/>
                <w:lang w:val="en-US" w:eastAsia="en-US"/>
              </w:rPr>
              <w:t>On discussion of the draft investment programme 2018-2022 and changes to the investment programme 2016-2020 approved by RF Ministry of Energy on 22.12.2016 by order No.1388</w:t>
            </w:r>
            <w:r w:rsidRPr="004E370F">
              <w:rPr>
                <w:b/>
                <w:lang w:val="en-US" w:eastAsia="en-US"/>
              </w:rPr>
              <w:t>”</w:t>
            </w:r>
          </w:p>
        </w:tc>
      </w:tr>
      <w:tr w:rsidR="004E370F" w:rsidRPr="004E370F" w:rsidTr="004E370F">
        <w:trPr>
          <w:trHeight w:val="235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0F" w:rsidRPr="00BE3592" w:rsidRDefault="004E370F" w:rsidP="00BE3592">
            <w:pPr>
              <w:jc w:val="both"/>
              <w:rPr>
                <w:color w:val="000000" w:themeColor="text1"/>
                <w:lang w:val="en-US"/>
              </w:rPr>
            </w:pPr>
            <w:r w:rsidRPr="00BE3592">
              <w:rPr>
                <w:color w:val="000000" w:themeColor="text1"/>
                <w:lang w:val="en-US"/>
              </w:rPr>
              <w:t>2.2.1.  Decision adopted by issuer’s Board of Directors:</w:t>
            </w:r>
          </w:p>
          <w:p w:rsidR="004E370F" w:rsidRPr="00BE3592" w:rsidRDefault="004E370F" w:rsidP="00BE3592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BE3592">
              <w:rPr>
                <w:color w:val="000000" w:themeColor="text1"/>
                <w:lang w:val="en-US" w:eastAsia="en-US"/>
              </w:rPr>
              <w:t xml:space="preserve">1. To approve the </w:t>
            </w:r>
            <w:r w:rsidRPr="00BE3592">
              <w:rPr>
                <w:lang w:val="en-US" w:eastAsia="en-US"/>
              </w:rPr>
              <w:t>draft investment programme 2018-2022 and changes to the investment programme 2016-2020 approved by RF Ministry of Energy on 22.12.2016 by order No.1388</w:t>
            </w:r>
            <w:r w:rsidRPr="00BE3592">
              <w:rPr>
                <w:lang w:val="en-US" w:eastAsia="en-US"/>
              </w:rPr>
              <w:t>, in accordance with Annex 1 to the present resolution of the BoD.</w:t>
            </w:r>
          </w:p>
          <w:p w:rsidR="004E370F" w:rsidRPr="00BE3592" w:rsidRDefault="004E370F" w:rsidP="00BE3592">
            <w:pPr>
              <w:tabs>
                <w:tab w:val="left" w:pos="284"/>
              </w:tabs>
              <w:jc w:val="both"/>
              <w:rPr>
                <w:lang w:val="en-US" w:eastAsia="en-US"/>
              </w:rPr>
            </w:pPr>
            <w:r w:rsidRPr="00BE3592">
              <w:rPr>
                <w:lang w:val="en-US" w:eastAsia="en-US"/>
              </w:rPr>
              <w:t>2. To instruct sole executive body of the Company to:</w:t>
            </w:r>
          </w:p>
          <w:p w:rsidR="004E370F" w:rsidRPr="00BE3592" w:rsidRDefault="004E370F" w:rsidP="00BE3592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E3592">
              <w:rPr>
                <w:color w:val="000000" w:themeColor="text1"/>
                <w:lang w:val="en-US" w:eastAsia="en-US"/>
              </w:rPr>
              <w:t xml:space="preserve">2.1. </w:t>
            </w:r>
            <w:r w:rsidRPr="00BE3592">
              <w:rPr>
                <w:color w:val="000000" w:themeColor="text1"/>
                <w:lang w:val="en-US" w:eastAsia="en-US"/>
              </w:rPr>
              <w:t>e</w:t>
            </w:r>
            <w:r w:rsidRPr="00BE3592">
              <w:rPr>
                <w:color w:val="000000" w:themeColor="text1"/>
                <w:lang w:val="en-US" w:eastAsia="en-US"/>
              </w:rPr>
              <w:t>nsure approval of the draft investment program</w:t>
            </w:r>
            <w:r w:rsidRPr="00BE3592">
              <w:rPr>
                <w:color w:val="000000" w:themeColor="text1"/>
                <w:lang w:val="en-US" w:eastAsia="en-US"/>
              </w:rPr>
              <w:t>me</w:t>
            </w:r>
            <w:r w:rsidRPr="00BE3592">
              <w:rPr>
                <w:color w:val="000000" w:themeColor="text1"/>
                <w:lang w:val="en-US" w:eastAsia="en-US"/>
              </w:rPr>
              <w:t xml:space="preserve"> of </w:t>
            </w:r>
            <w:r w:rsidR="00BE3592" w:rsidRPr="00BE3592">
              <w:rPr>
                <w:color w:val="000000" w:themeColor="text1"/>
                <w:lang w:val="en-US" w:eastAsia="en-US"/>
              </w:rPr>
              <w:t xml:space="preserve">Kubanenergo </w:t>
            </w:r>
            <w:r w:rsidRPr="00BE3592">
              <w:rPr>
                <w:color w:val="000000" w:themeColor="text1"/>
                <w:lang w:val="en-US" w:eastAsia="en-US"/>
              </w:rPr>
              <w:t>2018-2022</w:t>
            </w:r>
            <w:r w:rsidRPr="00BE3592">
              <w:rPr>
                <w:color w:val="000000" w:themeColor="text1"/>
                <w:lang w:val="en-US" w:eastAsia="en-US"/>
              </w:rPr>
              <w:t xml:space="preserve"> a</w:t>
            </w:r>
            <w:r w:rsidRPr="00BE3592">
              <w:rPr>
                <w:color w:val="000000" w:themeColor="text1"/>
                <w:lang w:val="en-US" w:eastAsia="en-US"/>
              </w:rPr>
              <w:t>nd draft amendments to the Company's investment program</w:t>
            </w:r>
            <w:r w:rsidR="00BE3592" w:rsidRPr="00BE3592">
              <w:rPr>
                <w:color w:val="000000" w:themeColor="text1"/>
                <w:lang w:val="en-US" w:eastAsia="en-US"/>
              </w:rPr>
              <w:t>me</w:t>
            </w:r>
            <w:r w:rsidRPr="00BE3592">
              <w:rPr>
                <w:color w:val="000000" w:themeColor="text1"/>
                <w:lang w:val="en-US" w:eastAsia="en-US"/>
              </w:rPr>
              <w:t xml:space="preserve"> 2016-2020 approved by Order No.1388 of the </w:t>
            </w:r>
            <w:r w:rsidR="00BE3592" w:rsidRPr="00BE3592">
              <w:rPr>
                <w:color w:val="000000" w:themeColor="text1"/>
                <w:lang w:val="en-US" w:eastAsia="en-US"/>
              </w:rPr>
              <w:t xml:space="preserve">RF </w:t>
            </w:r>
            <w:r w:rsidRPr="00BE3592">
              <w:rPr>
                <w:color w:val="000000" w:themeColor="text1"/>
                <w:lang w:val="en-US" w:eastAsia="en-US"/>
              </w:rPr>
              <w:t xml:space="preserve">Ministry of Energy </w:t>
            </w:r>
            <w:r w:rsidR="00BE3592" w:rsidRPr="00BE3592">
              <w:rPr>
                <w:color w:val="000000" w:themeColor="text1"/>
                <w:lang w:val="en-US" w:eastAsia="en-US"/>
              </w:rPr>
              <w:t>dated 22</w:t>
            </w:r>
            <w:r w:rsidRPr="00BE3592">
              <w:rPr>
                <w:color w:val="000000" w:themeColor="text1"/>
                <w:lang w:val="en-US" w:eastAsia="en-US"/>
              </w:rPr>
              <w:t xml:space="preserve"> December 2016, </w:t>
            </w:r>
            <w:r w:rsidR="00BE3592" w:rsidRPr="00BE3592">
              <w:rPr>
                <w:color w:val="000000" w:themeColor="text1"/>
                <w:lang w:val="en-US" w:eastAsia="en-US"/>
              </w:rPr>
              <w:t>by</w:t>
            </w:r>
            <w:r w:rsidRPr="00BE3592">
              <w:rPr>
                <w:color w:val="000000" w:themeColor="text1"/>
                <w:lang w:val="en-US" w:eastAsia="en-US"/>
              </w:rPr>
              <w:t xml:space="preserve"> the </w:t>
            </w:r>
            <w:r w:rsidR="00BE3592" w:rsidRPr="00BE3592">
              <w:rPr>
                <w:color w:val="000000" w:themeColor="text1"/>
                <w:lang w:val="en-US" w:eastAsia="en-US"/>
              </w:rPr>
              <w:t xml:space="preserve">RF </w:t>
            </w:r>
            <w:r w:rsidRPr="00BE3592">
              <w:rPr>
                <w:color w:val="000000" w:themeColor="text1"/>
                <w:lang w:val="en-US" w:eastAsia="en-US"/>
              </w:rPr>
              <w:t xml:space="preserve">Ministry of Energy of the Russian Federation in the manner prescribed by Decree of the </w:t>
            </w:r>
            <w:r w:rsidR="00BE3592" w:rsidRPr="00BE3592">
              <w:rPr>
                <w:color w:val="000000" w:themeColor="text1"/>
                <w:lang w:val="en-US" w:eastAsia="en-US"/>
              </w:rPr>
              <w:t xml:space="preserve">RF Government </w:t>
            </w:r>
            <w:r w:rsidRPr="00BE3592">
              <w:rPr>
                <w:color w:val="000000" w:themeColor="text1"/>
                <w:lang w:val="en-US" w:eastAsia="en-US"/>
              </w:rPr>
              <w:t xml:space="preserve">No. 977 of </w:t>
            </w:r>
            <w:r w:rsidR="00BE3592" w:rsidRPr="00BE3592">
              <w:rPr>
                <w:color w:val="000000" w:themeColor="text1"/>
                <w:lang w:val="en-US" w:eastAsia="en-US"/>
              </w:rPr>
              <w:t xml:space="preserve">1 </w:t>
            </w:r>
            <w:r w:rsidRPr="00BE3592">
              <w:rPr>
                <w:color w:val="000000" w:themeColor="text1"/>
                <w:lang w:val="en-US" w:eastAsia="en-US"/>
              </w:rPr>
              <w:t>December 2009.</w:t>
            </w:r>
          </w:p>
          <w:p w:rsidR="004E370F" w:rsidRPr="00BE3592" w:rsidRDefault="004E370F" w:rsidP="00BE3592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E3592">
              <w:rPr>
                <w:color w:val="000000" w:themeColor="text1"/>
                <w:lang w:val="en-US" w:eastAsia="en-US"/>
              </w:rPr>
              <w:t xml:space="preserve">2.2. </w:t>
            </w:r>
            <w:r w:rsidR="00BE3592" w:rsidRPr="00BE3592">
              <w:rPr>
                <w:color w:val="000000" w:themeColor="text1"/>
                <w:lang w:val="en-US" w:eastAsia="en-US"/>
              </w:rPr>
              <w:t>submit</w:t>
            </w:r>
            <w:r w:rsidRPr="00BE3592">
              <w:rPr>
                <w:color w:val="000000" w:themeColor="text1"/>
                <w:lang w:val="en-US" w:eastAsia="en-US"/>
              </w:rPr>
              <w:t xml:space="preserve"> a report on implementation of paragraph 2.1 of this resolution for consideration by the Board of Directors of the Company within 30 days after approval of the draft investment program</w:t>
            </w:r>
            <w:r w:rsidR="00BE3592" w:rsidRPr="00BE3592">
              <w:rPr>
                <w:color w:val="000000" w:themeColor="text1"/>
                <w:lang w:val="en-US" w:eastAsia="en-US"/>
              </w:rPr>
              <w:t>me</w:t>
            </w:r>
            <w:r w:rsidRPr="00BE3592">
              <w:rPr>
                <w:color w:val="000000" w:themeColor="text1"/>
                <w:lang w:val="en-US" w:eastAsia="en-US"/>
              </w:rPr>
              <w:t xml:space="preserve"> 2018-2022</w:t>
            </w:r>
            <w:r w:rsidR="00BE3592" w:rsidRPr="00BE3592">
              <w:rPr>
                <w:color w:val="000000" w:themeColor="text1"/>
                <w:lang w:val="en-US" w:eastAsia="en-US"/>
              </w:rPr>
              <w:t xml:space="preserve"> a</w:t>
            </w:r>
            <w:r w:rsidRPr="00BE3592">
              <w:rPr>
                <w:color w:val="000000" w:themeColor="text1"/>
                <w:lang w:val="en-US" w:eastAsia="en-US"/>
              </w:rPr>
              <w:t>nd the draft amendments to the Company's investment program</w:t>
            </w:r>
            <w:r w:rsidR="00BE3592" w:rsidRPr="00BE3592">
              <w:rPr>
                <w:color w:val="000000" w:themeColor="text1"/>
                <w:lang w:val="en-US" w:eastAsia="en-US"/>
              </w:rPr>
              <w:t>me</w:t>
            </w:r>
            <w:r w:rsidRPr="00BE3592">
              <w:rPr>
                <w:color w:val="000000" w:themeColor="text1"/>
                <w:lang w:val="en-US" w:eastAsia="en-US"/>
              </w:rPr>
              <w:t xml:space="preserve"> 2016-2020 approved by Order No.1388 of the </w:t>
            </w:r>
            <w:r w:rsidR="00BE3592" w:rsidRPr="00BE3592">
              <w:rPr>
                <w:color w:val="000000" w:themeColor="text1"/>
                <w:lang w:val="en-US" w:eastAsia="en-US"/>
              </w:rPr>
              <w:t xml:space="preserve">RF </w:t>
            </w:r>
            <w:r w:rsidRPr="00BE3592">
              <w:rPr>
                <w:color w:val="000000" w:themeColor="text1"/>
                <w:lang w:val="en-US" w:eastAsia="en-US"/>
              </w:rPr>
              <w:t xml:space="preserve">Ministry of Energy </w:t>
            </w:r>
            <w:r w:rsidR="00BE3592" w:rsidRPr="00BE3592">
              <w:rPr>
                <w:color w:val="000000" w:themeColor="text1"/>
                <w:lang w:val="en-US" w:eastAsia="en-US"/>
              </w:rPr>
              <w:t>on 22</w:t>
            </w:r>
            <w:r w:rsidRPr="00BE3592">
              <w:rPr>
                <w:color w:val="000000" w:themeColor="text1"/>
                <w:lang w:val="en-US" w:eastAsia="en-US"/>
              </w:rPr>
              <w:t xml:space="preserve"> December 2016, in accordance with the requirements of Decree No.977 of the </w:t>
            </w:r>
            <w:r w:rsidR="00BE3592" w:rsidRPr="00BE3592">
              <w:rPr>
                <w:color w:val="000000" w:themeColor="text1"/>
                <w:lang w:val="en-US" w:eastAsia="en-US"/>
              </w:rPr>
              <w:t xml:space="preserve">RF </w:t>
            </w:r>
            <w:r w:rsidRPr="00BE3592">
              <w:rPr>
                <w:color w:val="000000" w:themeColor="text1"/>
                <w:lang w:val="en-US" w:eastAsia="en-US"/>
              </w:rPr>
              <w:t xml:space="preserve">Government </w:t>
            </w:r>
            <w:r w:rsidR="00BE3592" w:rsidRPr="00BE3592">
              <w:rPr>
                <w:color w:val="000000" w:themeColor="text1"/>
                <w:lang w:val="en-US" w:eastAsia="en-US"/>
              </w:rPr>
              <w:t>dated 1</w:t>
            </w:r>
            <w:r w:rsidRPr="00BE3592">
              <w:rPr>
                <w:color w:val="000000" w:themeColor="text1"/>
                <w:lang w:val="en-US" w:eastAsia="en-US"/>
              </w:rPr>
              <w:t xml:space="preserve"> </w:t>
            </w:r>
            <w:r w:rsidR="00BE3592" w:rsidRPr="00BE3592">
              <w:rPr>
                <w:color w:val="000000" w:themeColor="text1"/>
                <w:lang w:val="en-US" w:eastAsia="en-US"/>
              </w:rPr>
              <w:t>December 2009</w:t>
            </w:r>
            <w:r w:rsidRPr="00BE3592">
              <w:rPr>
                <w:color w:val="000000" w:themeColor="text1"/>
                <w:lang w:val="en-US" w:eastAsia="en-US"/>
              </w:rPr>
              <w:t>.</w:t>
            </w:r>
          </w:p>
          <w:p w:rsidR="004E370F" w:rsidRPr="004E370F" w:rsidRDefault="004E370F" w:rsidP="00BE3592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E3592">
              <w:rPr>
                <w:color w:val="000000" w:themeColor="text1"/>
                <w:lang w:val="en-US" w:eastAsia="en-US"/>
              </w:rPr>
              <w:lastRenderedPageBreak/>
              <w:t xml:space="preserve">2.3. </w:t>
            </w:r>
            <w:r w:rsidR="00BE3592" w:rsidRPr="00BE3592">
              <w:rPr>
                <w:color w:val="000000" w:themeColor="text1"/>
                <w:lang w:val="en-US" w:eastAsia="en-US"/>
              </w:rPr>
              <w:t>during</w:t>
            </w:r>
            <w:r w:rsidRPr="00BE3592">
              <w:rPr>
                <w:color w:val="000000" w:themeColor="text1"/>
                <w:lang w:val="en-US" w:eastAsia="en-US"/>
              </w:rPr>
              <w:t xml:space="preserve"> the next adjustment of the investment program</w:t>
            </w:r>
            <w:r w:rsidR="00BE3592" w:rsidRPr="00BE3592">
              <w:rPr>
                <w:color w:val="000000" w:themeColor="text1"/>
                <w:lang w:val="en-US" w:eastAsia="en-US"/>
              </w:rPr>
              <w:t>me</w:t>
            </w:r>
            <w:r w:rsidRPr="00BE3592">
              <w:rPr>
                <w:color w:val="000000" w:themeColor="text1"/>
                <w:lang w:val="en-US" w:eastAsia="en-US"/>
              </w:rPr>
              <w:t>,</w:t>
            </w:r>
            <w:r w:rsidR="00BE3592" w:rsidRPr="00BE3592">
              <w:rPr>
                <w:color w:val="000000" w:themeColor="text1"/>
                <w:lang w:val="en-US" w:eastAsia="en-US"/>
              </w:rPr>
              <w:t xml:space="preserve"> carry out evaluation </w:t>
            </w:r>
            <w:r w:rsidRPr="00BE3592">
              <w:rPr>
                <w:color w:val="000000" w:themeColor="text1"/>
                <w:lang w:val="en-US" w:eastAsia="en-US"/>
              </w:rPr>
              <w:t>of the level of electric energy losses</w:t>
            </w:r>
            <w:r w:rsidR="00BE3592" w:rsidRPr="00BE3592">
              <w:rPr>
                <w:color w:val="000000" w:themeColor="text1"/>
                <w:lang w:val="en-US" w:eastAsia="en-US"/>
              </w:rPr>
              <w:t xml:space="preserve"> in 0.4-20 kV lines to which 10</w:t>
            </w:r>
            <w:r w:rsidRPr="00BE3592">
              <w:rPr>
                <w:color w:val="000000" w:themeColor="text1"/>
                <w:lang w:val="en-US" w:eastAsia="en-US"/>
              </w:rPr>
              <w:t xml:space="preserve">(6)/0.4kV transformer substations </w:t>
            </w:r>
            <w:r w:rsidR="00BE3592" w:rsidRPr="00BE3592">
              <w:rPr>
                <w:color w:val="000000" w:themeColor="text1"/>
                <w:lang w:val="en-US" w:eastAsia="en-US"/>
              </w:rPr>
              <w:t>are</w:t>
            </w:r>
            <w:r w:rsidRPr="00BE3592">
              <w:rPr>
                <w:color w:val="000000" w:themeColor="text1"/>
                <w:lang w:val="en-US" w:eastAsia="en-US"/>
              </w:rPr>
              <w:t xml:space="preserve"> connected, if they are planned to be reconstructed in accordance with the Company's investment program</w:t>
            </w:r>
            <w:r w:rsidR="00BE3592" w:rsidRPr="00BE3592">
              <w:rPr>
                <w:color w:val="000000" w:themeColor="text1"/>
                <w:lang w:val="en-US" w:eastAsia="en-US"/>
              </w:rPr>
              <w:t>me</w:t>
            </w:r>
            <w:r w:rsidRPr="00BE3592">
              <w:rPr>
                <w:color w:val="000000" w:themeColor="text1"/>
                <w:lang w:val="en-US" w:eastAsia="en-US"/>
              </w:rPr>
              <w:t>.</w:t>
            </w:r>
          </w:p>
        </w:tc>
      </w:tr>
      <w:tr w:rsidR="004E370F" w:rsidRPr="00B23060" w:rsidTr="004F0529">
        <w:trPr>
          <w:trHeight w:val="803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0F" w:rsidRPr="00365235" w:rsidRDefault="004E370F" w:rsidP="00BE3592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 xml:space="preserve">2.3. Date of holding the meeting of </w:t>
            </w:r>
            <w:r w:rsidR="00BE35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the </w:t>
            </w: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Board of Directors at which the resolutions have been adopted: </w:t>
            </w:r>
            <w:r w:rsidR="00BE35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30 March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2017</w:t>
            </w:r>
          </w:p>
          <w:p w:rsidR="004E370F" w:rsidRPr="00365235" w:rsidRDefault="004E370F" w:rsidP="00BE3592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652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2.4. Date of making and number of minutes of meeting at which the resolutions have been adopted: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="00BE35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March 2017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, minutes of meeting No.26</w:t>
            </w:r>
            <w:r w:rsidR="00BE35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/201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  <w:r w:rsidRPr="003652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</w:tbl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6"/>
        <w:gridCol w:w="1984"/>
        <w:gridCol w:w="2013"/>
      </w:tblGrid>
      <w:tr w:rsidR="004E370F" w:rsidRPr="00365235" w:rsidTr="004F0529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370F" w:rsidRPr="00365235" w:rsidRDefault="004E370F" w:rsidP="004F0529">
            <w:pPr>
              <w:spacing w:after="120"/>
              <w:jc w:val="center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3. Signature</w:t>
            </w:r>
          </w:p>
        </w:tc>
      </w:tr>
      <w:tr w:rsidR="004E370F" w:rsidRPr="00365235" w:rsidTr="004F0529">
        <w:trPr>
          <w:cantSplit/>
          <w:trHeight w:val="1187"/>
        </w:trPr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370F" w:rsidRPr="00365235" w:rsidRDefault="004E370F" w:rsidP="00BE3592">
            <w:pPr>
              <w:pStyle w:val="Default"/>
              <w:spacing w:after="120"/>
              <w:jc w:val="both"/>
              <w:rPr>
                <w:color w:val="000000" w:themeColor="text1"/>
                <w:lang w:val="en-US"/>
              </w:rPr>
            </w:pPr>
            <w:r w:rsidRPr="00365235">
              <w:rPr>
                <w:color w:val="000000" w:themeColor="text1"/>
                <w:lang w:val="en-US"/>
              </w:rPr>
              <w:t>3.1  Deputy Director General in charge of Corporate Governance (by power of attorney No.</w:t>
            </w:r>
            <w:r w:rsidR="00BE3592">
              <w:rPr>
                <w:color w:val="000000" w:themeColor="text1"/>
                <w:lang w:val="en-US"/>
              </w:rPr>
              <w:t>2-1879</w:t>
            </w:r>
            <w:r w:rsidRPr="00365235">
              <w:rPr>
                <w:color w:val="000000" w:themeColor="text1"/>
                <w:lang w:val="en-US"/>
              </w:rPr>
              <w:t xml:space="preserve"> dated </w:t>
            </w:r>
            <w:r w:rsidR="00BE3592">
              <w:rPr>
                <w:color w:val="000000" w:themeColor="text1"/>
                <w:lang w:val="en-US"/>
              </w:rPr>
              <w:t>15.12.2016</w:t>
            </w:r>
            <w:r w:rsidRPr="00365235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370F" w:rsidRPr="00365235" w:rsidRDefault="004E370F" w:rsidP="004F0529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_______________</w:t>
            </w:r>
          </w:p>
          <w:p w:rsidR="004E370F" w:rsidRPr="00365235" w:rsidRDefault="004E370F" w:rsidP="004F0529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>(signature)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E370F" w:rsidRPr="00365235" w:rsidRDefault="00BE3592" w:rsidP="004F0529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proofErr w:type="spellStart"/>
            <w:r>
              <w:rPr>
                <w:color w:val="000000" w:themeColor="text1"/>
                <w:lang w:val="en-US" w:eastAsia="en-US"/>
              </w:rPr>
              <w:t>Ivanova</w:t>
            </w:r>
            <w:proofErr w:type="spellEnd"/>
            <w:r>
              <w:rPr>
                <w:color w:val="000000" w:themeColor="text1"/>
                <w:lang w:val="en-US" w:eastAsia="en-US"/>
              </w:rPr>
              <w:t xml:space="preserve"> I.V.</w:t>
            </w:r>
          </w:p>
          <w:p w:rsidR="004E370F" w:rsidRPr="00365235" w:rsidRDefault="004E370F" w:rsidP="004F0529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</w:p>
        </w:tc>
      </w:tr>
      <w:tr w:rsidR="004E370F" w:rsidRPr="00365235" w:rsidTr="004F0529">
        <w:trPr>
          <w:cantSplit/>
          <w:trHeight w:val="645"/>
        </w:trPr>
        <w:tc>
          <w:tcPr>
            <w:tcW w:w="59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370F" w:rsidRPr="00365235" w:rsidRDefault="004E370F" w:rsidP="00BE3592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3.2 Date: </w:t>
            </w:r>
            <w:r w:rsidR="00BE3592">
              <w:rPr>
                <w:color w:val="000000" w:themeColor="text1"/>
                <w:lang w:val="en-US" w:eastAsia="en-US"/>
              </w:rPr>
              <w:t>30</w:t>
            </w:r>
            <w:r>
              <w:rPr>
                <w:color w:val="000000" w:themeColor="text1"/>
                <w:lang w:val="en-US" w:eastAsia="en-US"/>
              </w:rPr>
              <w:t xml:space="preserve"> March</w:t>
            </w:r>
            <w:r w:rsidRPr="00365235">
              <w:rPr>
                <w:color w:val="000000" w:themeColor="text1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370F" w:rsidRPr="00365235" w:rsidRDefault="004E370F" w:rsidP="004F0529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  <w:r w:rsidRPr="00365235">
              <w:rPr>
                <w:color w:val="000000" w:themeColor="text1"/>
                <w:lang w:val="en-US" w:eastAsia="en-US"/>
              </w:rPr>
              <w:t xml:space="preserve">stamp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E370F" w:rsidRPr="00365235" w:rsidRDefault="004E370F" w:rsidP="004F0529">
            <w:pPr>
              <w:spacing w:after="120"/>
              <w:jc w:val="both"/>
              <w:rPr>
                <w:color w:val="000000" w:themeColor="text1"/>
                <w:lang w:val="en-US" w:eastAsia="en-US"/>
              </w:rPr>
            </w:pPr>
          </w:p>
        </w:tc>
      </w:tr>
    </w:tbl>
    <w:p w:rsidR="004E370F" w:rsidRDefault="004E370F" w:rsidP="004E370F"/>
    <w:p w:rsidR="004E370F" w:rsidRDefault="004E370F" w:rsidP="004E370F"/>
    <w:p w:rsidR="0059029B" w:rsidRDefault="0059029B"/>
    <w:sectPr w:rsidR="0059029B" w:rsidSect="00736874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41001EF8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0F"/>
    <w:rsid w:val="004E370F"/>
    <w:rsid w:val="0059029B"/>
    <w:rsid w:val="00BE3592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E47F"/>
  <w15:chartTrackingRefBased/>
  <w15:docId w15:val="{1179B3D9-1924-4E2E-9C81-28FD22FC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7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70F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4E370F"/>
  </w:style>
  <w:style w:type="paragraph" w:styleId="a5">
    <w:name w:val="No Spacing"/>
    <w:link w:val="a4"/>
    <w:uiPriority w:val="1"/>
    <w:qFormat/>
    <w:rsid w:val="004E370F"/>
    <w:pPr>
      <w:spacing w:after="0" w:line="240" w:lineRule="auto"/>
    </w:pPr>
  </w:style>
  <w:style w:type="table" w:styleId="a6">
    <w:name w:val="Table Grid"/>
    <w:basedOn w:val="a1"/>
    <w:uiPriority w:val="59"/>
    <w:rsid w:val="004E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3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4E3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2017-04-03T18:25:00Z</dcterms:created>
  <dcterms:modified xsi:type="dcterms:W3CDTF">2017-04-03T18:44:00Z</dcterms:modified>
</cp:coreProperties>
</file>