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37" w:rsidRDefault="00014437" w:rsidP="00014437">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Corporate action statement</w:t>
      </w:r>
    </w:p>
    <w:p w:rsidR="00014437" w:rsidRDefault="00014437" w:rsidP="00014437">
      <w:pPr>
        <w:jc w:val="center"/>
        <w:rPr>
          <w:b/>
          <w:bCs/>
          <w:sz w:val="24"/>
          <w:szCs w:val="24"/>
          <w:lang w:val="en-US"/>
        </w:rPr>
      </w:pPr>
      <w:r>
        <w:rPr>
          <w:b/>
          <w:bCs/>
          <w:sz w:val="24"/>
          <w:szCs w:val="24"/>
          <w:lang w:val="en-US"/>
        </w:rPr>
        <w:t>“On convening a meeting of the issuer’s Board of Directors and its agenda”</w:t>
      </w:r>
    </w:p>
    <w:p w:rsidR="00014437" w:rsidRDefault="00014437" w:rsidP="00014437">
      <w:pPr>
        <w:jc w:val="center"/>
        <w:rPr>
          <w:b/>
          <w:bCs/>
          <w:sz w:val="24"/>
          <w:szCs w:val="24"/>
          <w:lang w:val="en-US"/>
        </w:rPr>
      </w:pPr>
      <w:r>
        <w:rPr>
          <w:b/>
          <w:bCs/>
          <w:sz w:val="24"/>
          <w:szCs w:val="24"/>
          <w:lang w:val="en-US"/>
        </w:rPr>
        <w:t>(</w:t>
      </w:r>
      <w:proofErr w:type="gramStart"/>
      <w:r>
        <w:rPr>
          <w:b/>
          <w:bCs/>
          <w:sz w:val="24"/>
          <w:szCs w:val="24"/>
          <w:lang w:val="en-US"/>
        </w:rPr>
        <w:t>disclosure</w:t>
      </w:r>
      <w:proofErr w:type="gramEnd"/>
      <w:r>
        <w:rPr>
          <w:b/>
          <w:bCs/>
          <w:sz w:val="24"/>
          <w:szCs w:val="24"/>
          <w:lang w:val="en-US"/>
        </w:rPr>
        <w:t xml:space="preserv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956"/>
        <w:gridCol w:w="1984"/>
        <w:gridCol w:w="2126"/>
      </w:tblGrid>
      <w:tr w:rsidR="00014437" w:rsidTr="00014437">
        <w:tc>
          <w:tcPr>
            <w:tcW w:w="10206" w:type="dxa"/>
            <w:gridSpan w:val="4"/>
            <w:tcBorders>
              <w:top w:val="single" w:sz="4" w:space="0" w:color="auto"/>
              <w:left w:val="single" w:sz="4" w:space="0" w:color="auto"/>
              <w:bottom w:val="single" w:sz="4" w:space="0" w:color="auto"/>
              <w:right w:val="single" w:sz="4" w:space="0" w:color="auto"/>
            </w:tcBorders>
            <w:hideMark/>
          </w:tcPr>
          <w:p w:rsidR="00014437" w:rsidRDefault="00014437" w:rsidP="00E7318B">
            <w:pPr>
              <w:pStyle w:val="a4"/>
              <w:numPr>
                <w:ilvl w:val="0"/>
                <w:numId w:val="1"/>
              </w:numPr>
              <w:spacing w:line="252" w:lineRule="auto"/>
              <w:jc w:val="center"/>
              <w:rPr>
                <w:rFonts w:ascii="Times New Roman" w:hAnsi="Times New Roman"/>
                <w:sz w:val="24"/>
                <w:szCs w:val="24"/>
                <w:lang w:val="en-US"/>
              </w:rPr>
            </w:pPr>
            <w:r>
              <w:rPr>
                <w:rFonts w:ascii="Times New Roman" w:hAnsi="Times New Roman"/>
                <w:sz w:val="24"/>
                <w:szCs w:val="24"/>
                <w:lang w:val="en-US"/>
              </w:rPr>
              <w:t>General information</w:t>
            </w:r>
          </w:p>
        </w:tc>
      </w:tr>
      <w:tr w:rsidR="00014437" w:rsidRPr="00014437" w:rsidTr="00014437">
        <w:trPr>
          <w:trHeight w:val="599"/>
        </w:trPr>
        <w:tc>
          <w:tcPr>
            <w:tcW w:w="4140" w:type="dxa"/>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rPr>
            </w:pPr>
            <w:r>
              <w:rPr>
                <w:rFonts w:ascii="Times New Roman" w:hAnsi="Times New Roman"/>
                <w:sz w:val="24"/>
                <w:szCs w:val="24"/>
              </w:rPr>
              <w:t xml:space="preserve">1.1 </w:t>
            </w:r>
            <w:proofErr w:type="spellStart"/>
            <w:r>
              <w:rPr>
                <w:rFonts w:ascii="Times New Roman" w:hAnsi="Times New Roman"/>
                <w:sz w:val="24"/>
                <w:szCs w:val="24"/>
              </w:rPr>
              <w:t>Issuer’s</w:t>
            </w:r>
            <w:proofErr w:type="spellEnd"/>
            <w:r>
              <w:rPr>
                <w:rFonts w:ascii="Times New Roman" w:hAnsi="Times New Roman"/>
                <w:sz w:val="24"/>
                <w:szCs w:val="24"/>
                <w:lang w:val="en-US"/>
              </w:rPr>
              <w:t xml:space="preserve"> name</w:t>
            </w:r>
          </w:p>
        </w:tc>
        <w:tc>
          <w:tcPr>
            <w:tcW w:w="6066" w:type="dxa"/>
            <w:gridSpan w:val="3"/>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014437" w:rsidTr="00014437">
        <w:tc>
          <w:tcPr>
            <w:tcW w:w="4140" w:type="dxa"/>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abbreviated name</w:t>
            </w:r>
          </w:p>
        </w:tc>
        <w:tc>
          <w:tcPr>
            <w:tcW w:w="6066" w:type="dxa"/>
            <w:gridSpan w:val="3"/>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014437" w:rsidTr="00014437">
        <w:tc>
          <w:tcPr>
            <w:tcW w:w="4140" w:type="dxa"/>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Issuer’s location</w:t>
            </w:r>
          </w:p>
        </w:tc>
        <w:tc>
          <w:tcPr>
            <w:tcW w:w="6066" w:type="dxa"/>
            <w:gridSpan w:val="3"/>
            <w:tcBorders>
              <w:top w:val="single" w:sz="4" w:space="0" w:color="auto"/>
              <w:left w:val="single" w:sz="4" w:space="0" w:color="auto"/>
              <w:bottom w:val="single" w:sz="4" w:space="0" w:color="auto"/>
              <w:right w:val="single" w:sz="4" w:space="0" w:color="auto"/>
            </w:tcBorders>
            <w:hideMark/>
          </w:tcPr>
          <w:p w:rsidR="00014437" w:rsidRDefault="00014437">
            <w:pPr>
              <w:spacing w:line="252" w:lineRule="auto"/>
              <w:rPr>
                <w:sz w:val="24"/>
                <w:szCs w:val="24"/>
                <w:lang w:val="en-US" w:eastAsia="en-US"/>
              </w:rPr>
            </w:pPr>
            <w:r>
              <w:rPr>
                <w:sz w:val="24"/>
                <w:szCs w:val="24"/>
                <w:lang w:val="en-US" w:eastAsia="en-US"/>
              </w:rPr>
              <w:t>Krasnodar, Russian Federation, 350033</w:t>
            </w:r>
          </w:p>
        </w:tc>
      </w:tr>
      <w:tr w:rsidR="00014437" w:rsidTr="00014437">
        <w:tc>
          <w:tcPr>
            <w:tcW w:w="4140" w:type="dxa"/>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Issuer’s PSRN</w:t>
            </w:r>
          </w:p>
        </w:tc>
        <w:tc>
          <w:tcPr>
            <w:tcW w:w="6066" w:type="dxa"/>
            <w:gridSpan w:val="3"/>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rPr>
            </w:pPr>
            <w:r>
              <w:rPr>
                <w:rFonts w:ascii="Times New Roman" w:hAnsi="Times New Roman"/>
                <w:sz w:val="24"/>
                <w:szCs w:val="24"/>
              </w:rPr>
              <w:t>1022301427268</w:t>
            </w:r>
          </w:p>
        </w:tc>
      </w:tr>
      <w:tr w:rsidR="00014437" w:rsidTr="00014437">
        <w:tc>
          <w:tcPr>
            <w:tcW w:w="4140" w:type="dxa"/>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Issuer’s TIN</w:t>
            </w:r>
          </w:p>
        </w:tc>
        <w:tc>
          <w:tcPr>
            <w:tcW w:w="6066" w:type="dxa"/>
            <w:gridSpan w:val="3"/>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rPr>
            </w:pPr>
            <w:r>
              <w:rPr>
                <w:rFonts w:ascii="Times New Roman" w:hAnsi="Times New Roman"/>
                <w:sz w:val="24"/>
                <w:szCs w:val="24"/>
              </w:rPr>
              <w:t>2309001660</w:t>
            </w:r>
          </w:p>
        </w:tc>
      </w:tr>
      <w:tr w:rsidR="00014437" w:rsidTr="00014437">
        <w:tc>
          <w:tcPr>
            <w:tcW w:w="4140" w:type="dxa"/>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lang w:val="en-US"/>
              </w:rPr>
            </w:pPr>
            <w:r>
              <w:rPr>
                <w:rFonts w:ascii="Times New Roman" w:hAnsi="Times New Roman"/>
                <w:sz w:val="24"/>
                <w:szCs w:val="24"/>
                <w:lang w:val="en-US"/>
              </w:rPr>
              <w:t>1.6. Issuer’s unique code assigned by registering authority</w:t>
            </w:r>
          </w:p>
        </w:tc>
        <w:tc>
          <w:tcPr>
            <w:tcW w:w="6066" w:type="dxa"/>
            <w:gridSpan w:val="3"/>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014437" w:rsidRPr="00014437" w:rsidTr="00014437">
        <w:tc>
          <w:tcPr>
            <w:tcW w:w="4140" w:type="dxa"/>
            <w:tcBorders>
              <w:top w:val="single" w:sz="4" w:space="0" w:color="auto"/>
              <w:left w:val="single" w:sz="4" w:space="0" w:color="auto"/>
              <w:bottom w:val="single" w:sz="4" w:space="0" w:color="auto"/>
              <w:right w:val="single" w:sz="4" w:space="0" w:color="auto"/>
            </w:tcBorders>
            <w:hideMark/>
          </w:tcPr>
          <w:p w:rsidR="00014437" w:rsidRDefault="00014437">
            <w:pPr>
              <w:pStyle w:val="a4"/>
              <w:spacing w:line="252" w:lineRule="auto"/>
              <w:rPr>
                <w:rFonts w:ascii="Times New Roman" w:hAnsi="Times New Roman"/>
                <w:sz w:val="24"/>
                <w:szCs w:val="24"/>
                <w:lang w:val="en-US"/>
              </w:rPr>
            </w:pPr>
            <w:r>
              <w:rPr>
                <w:rFonts w:ascii="Times New Roman" w:hAnsi="Times New Roman"/>
                <w:sz w:val="24"/>
                <w:szCs w:val="24"/>
                <w:lang w:val="en-US"/>
              </w:rPr>
              <w:t>1.7. Web-page for disclosure of information</w:t>
            </w:r>
          </w:p>
        </w:tc>
        <w:tc>
          <w:tcPr>
            <w:tcW w:w="6066" w:type="dxa"/>
            <w:gridSpan w:val="3"/>
            <w:tcBorders>
              <w:top w:val="single" w:sz="4" w:space="0" w:color="auto"/>
              <w:left w:val="single" w:sz="4" w:space="0" w:color="auto"/>
              <w:bottom w:val="single" w:sz="4" w:space="0" w:color="auto"/>
              <w:right w:val="single" w:sz="4" w:space="0" w:color="auto"/>
            </w:tcBorders>
            <w:hideMark/>
          </w:tcPr>
          <w:p w:rsidR="00014437" w:rsidRPr="00014437" w:rsidRDefault="00014437">
            <w:pPr>
              <w:spacing w:line="252" w:lineRule="auto"/>
              <w:rPr>
                <w:rStyle w:val="a3"/>
                <w:color w:val="auto"/>
                <w:lang w:val="en-US" w:eastAsia="en-US"/>
              </w:rPr>
            </w:pPr>
            <w:hyperlink r:id="rId5" w:history="1">
              <w:r>
                <w:rPr>
                  <w:rStyle w:val="a3"/>
                  <w:sz w:val="24"/>
                  <w:szCs w:val="24"/>
                  <w:lang w:val="en-US" w:eastAsia="en-US"/>
                </w:rPr>
                <w:t>www.kubanenergo.ru</w:t>
              </w:r>
            </w:hyperlink>
            <w:r>
              <w:rPr>
                <w:sz w:val="24"/>
                <w:szCs w:val="24"/>
                <w:lang w:val="en-US" w:eastAsia="en-US"/>
              </w:rPr>
              <w:t xml:space="preserve"> </w:t>
            </w:r>
          </w:p>
          <w:p w:rsidR="00014437" w:rsidRPr="00014437" w:rsidRDefault="00014437">
            <w:pPr>
              <w:pStyle w:val="a4"/>
              <w:spacing w:line="252" w:lineRule="auto"/>
              <w:rPr>
                <w:rFonts w:ascii="Times New Roman" w:hAnsi="Times New Roman"/>
                <w:lang w:val="en-US"/>
              </w:rPr>
            </w:pPr>
            <w:hyperlink r:id="rId6" w:history="1">
              <w:r>
                <w:rPr>
                  <w:rStyle w:val="a3"/>
                  <w:rFonts w:ascii="Times New Roman" w:hAnsi="Times New Roman"/>
                  <w:sz w:val="24"/>
                  <w:szCs w:val="24"/>
                  <w:lang w:val="en-US"/>
                </w:rPr>
                <w:t>http://www.e-disclosure.ru/portal/company.aspx?id=2827</w:t>
              </w:r>
            </w:hyperlink>
          </w:p>
        </w:tc>
      </w:tr>
      <w:tr w:rsidR="00014437" w:rsidTr="00014437">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4437" w:rsidRDefault="00014437">
            <w:pPr>
              <w:spacing w:line="252" w:lineRule="auto"/>
              <w:jc w:val="center"/>
              <w:rPr>
                <w:b/>
                <w:bCs/>
                <w:sz w:val="24"/>
                <w:szCs w:val="24"/>
                <w:lang w:val="en-US" w:eastAsia="en-US"/>
              </w:rPr>
            </w:pPr>
            <w:r>
              <w:rPr>
                <w:sz w:val="24"/>
                <w:szCs w:val="24"/>
                <w:lang w:val="en-US" w:eastAsia="en-US"/>
              </w:rPr>
              <w:t>2. Statement content</w:t>
            </w:r>
          </w:p>
        </w:tc>
      </w:tr>
      <w:tr w:rsidR="00014437" w:rsidRPr="00014437" w:rsidTr="00014437">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4437" w:rsidRDefault="00014437">
            <w:pPr>
              <w:spacing w:line="252" w:lineRule="auto"/>
              <w:rPr>
                <w:b/>
                <w:sz w:val="24"/>
                <w:szCs w:val="24"/>
                <w:lang w:val="en-US" w:eastAsia="en-US"/>
              </w:rPr>
            </w:pPr>
            <w:r>
              <w:rPr>
                <w:sz w:val="24"/>
                <w:szCs w:val="24"/>
                <w:lang w:val="en-US" w:eastAsia="en-US"/>
              </w:rPr>
              <w:t xml:space="preserve">2.1. Date when the chairman of the BoD adopted a decision to convene a meeting of the board of directors of the issuer: </w:t>
            </w:r>
            <w:r>
              <w:rPr>
                <w:b/>
                <w:sz w:val="24"/>
                <w:szCs w:val="24"/>
                <w:lang w:val="en-US" w:eastAsia="en-US"/>
              </w:rPr>
              <w:t>17 February 2017</w:t>
            </w:r>
          </w:p>
        </w:tc>
      </w:tr>
      <w:tr w:rsidR="00014437" w:rsidRPr="00014437" w:rsidTr="00014437">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4437" w:rsidRDefault="00014437" w:rsidP="00014437">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Pr="00014437">
              <w:rPr>
                <w:b/>
                <w:sz w:val="24"/>
                <w:szCs w:val="24"/>
                <w:lang w:val="en-US" w:eastAsia="en-US"/>
              </w:rPr>
              <w:t>6</w:t>
            </w:r>
            <w:r>
              <w:rPr>
                <w:b/>
                <w:sz w:val="24"/>
                <w:szCs w:val="24"/>
                <w:lang w:val="en-US" w:eastAsia="en-US"/>
              </w:rPr>
              <w:t xml:space="preserve"> March 2017</w:t>
            </w:r>
          </w:p>
        </w:tc>
      </w:tr>
      <w:tr w:rsidR="00014437" w:rsidRPr="00014437" w:rsidTr="00014437">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4437" w:rsidRDefault="00014437">
            <w:pPr>
              <w:spacing w:line="252" w:lineRule="auto"/>
              <w:rPr>
                <w:sz w:val="24"/>
                <w:szCs w:val="24"/>
                <w:lang w:val="en-US" w:eastAsia="en-US"/>
              </w:rPr>
            </w:pPr>
            <w:r>
              <w:rPr>
                <w:sz w:val="24"/>
                <w:szCs w:val="24"/>
                <w:lang w:val="en-US" w:eastAsia="en-US"/>
              </w:rPr>
              <w:t>2.3. Agenda of meeting of issuer’s board of directors:</w:t>
            </w:r>
          </w:p>
          <w:p w:rsidR="00014437" w:rsidRDefault="00014437" w:rsidP="00014437">
            <w:pPr>
              <w:spacing w:line="252" w:lineRule="auto"/>
              <w:jc w:val="both"/>
              <w:rPr>
                <w:sz w:val="24"/>
                <w:szCs w:val="24"/>
                <w:lang w:val="en-US" w:eastAsia="en-US"/>
              </w:rPr>
            </w:pPr>
            <w:r w:rsidRPr="00014437">
              <w:rPr>
                <w:sz w:val="24"/>
                <w:szCs w:val="24"/>
                <w:lang w:val="en-US" w:eastAsia="en-US"/>
              </w:rPr>
              <w:t xml:space="preserve">1. </w:t>
            </w:r>
            <w:r>
              <w:rPr>
                <w:sz w:val="24"/>
                <w:szCs w:val="24"/>
                <w:lang w:val="en-US" w:eastAsia="en-US"/>
              </w:rPr>
              <w:t>On discussion of prop</w:t>
            </w:r>
            <w:bookmarkStart w:id="0" w:name="_GoBack"/>
            <w:bookmarkEnd w:id="0"/>
            <w:r>
              <w:rPr>
                <w:sz w:val="24"/>
                <w:szCs w:val="24"/>
                <w:lang w:val="en-US" w:eastAsia="en-US"/>
              </w:rPr>
              <w:t>osals of shareholders pertaining the agenda of the AGM and nomination of candidates for election to the management and control bodies of the Company.</w:t>
            </w:r>
          </w:p>
          <w:p w:rsidR="00014437" w:rsidRDefault="00014437" w:rsidP="00014437">
            <w:pPr>
              <w:spacing w:line="252" w:lineRule="auto"/>
              <w:jc w:val="both"/>
              <w:rPr>
                <w:sz w:val="24"/>
                <w:szCs w:val="24"/>
                <w:lang w:val="en-US" w:eastAsia="en-US"/>
              </w:rPr>
            </w:pPr>
            <w:r>
              <w:rPr>
                <w:sz w:val="24"/>
                <w:szCs w:val="24"/>
                <w:lang w:val="en-US" w:eastAsia="en-US"/>
              </w:rPr>
              <w:t xml:space="preserve">2. On selecting the date of meeting of the BoD for discussion of issues related to preparation to the AGM of the Company.   </w:t>
            </w:r>
            <w:r>
              <w:rPr>
                <w:sz w:val="24"/>
                <w:szCs w:val="24"/>
                <w:lang w:val="en-US" w:eastAsia="en-US"/>
              </w:rPr>
              <w:t xml:space="preserve"> </w:t>
            </w:r>
          </w:p>
        </w:tc>
      </w:tr>
      <w:tr w:rsidR="00014437" w:rsidRPr="00014437" w:rsidTr="00014437">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14437" w:rsidRDefault="00014437">
            <w:pPr>
              <w:spacing w:line="252" w:lineRule="auto"/>
              <w:rPr>
                <w:sz w:val="24"/>
                <w:szCs w:val="24"/>
                <w:lang w:val="en-US" w:eastAsia="en-US"/>
              </w:rPr>
            </w:pPr>
            <w:r>
              <w:rPr>
                <w:sz w:val="24"/>
                <w:szCs w:val="24"/>
                <w:lang w:val="en-US" w:eastAsia="en-US"/>
              </w:rPr>
              <w:t>I</w:t>
            </w:r>
            <w:r w:rsidRPr="00014437">
              <w:rPr>
                <w:sz w:val="24"/>
                <w:szCs w:val="24"/>
                <w:lang w:val="en-US" w:eastAsia="en-US"/>
              </w:rPr>
              <w:t>dentification characteristics</w:t>
            </w:r>
            <w:r>
              <w:rPr>
                <w:sz w:val="24"/>
                <w:szCs w:val="24"/>
                <w:lang w:val="en-US" w:eastAsia="en-US"/>
              </w:rPr>
              <w:t xml:space="preserve"> of securities:</w:t>
            </w:r>
          </w:p>
          <w:p w:rsidR="00014437" w:rsidRDefault="00014437">
            <w:pPr>
              <w:spacing w:line="252" w:lineRule="auto"/>
              <w:rPr>
                <w:sz w:val="24"/>
                <w:szCs w:val="24"/>
                <w:lang w:val="en-US" w:eastAsia="en-US"/>
              </w:rPr>
            </w:pPr>
            <w:r>
              <w:rPr>
                <w:sz w:val="24"/>
                <w:szCs w:val="24"/>
                <w:lang w:val="en-US" w:eastAsia="en-US"/>
              </w:rPr>
              <w:t xml:space="preserve">Type, category (kind): </w:t>
            </w:r>
            <w:r w:rsidRPr="00014437">
              <w:rPr>
                <w:b/>
                <w:sz w:val="24"/>
                <w:szCs w:val="24"/>
                <w:lang w:val="en-US" w:eastAsia="en-US"/>
              </w:rPr>
              <w:t>ordinary registered shares</w:t>
            </w:r>
          </w:p>
          <w:p w:rsidR="00014437" w:rsidRPr="00014437" w:rsidRDefault="00014437">
            <w:pPr>
              <w:spacing w:line="252" w:lineRule="auto"/>
              <w:rPr>
                <w:b/>
                <w:sz w:val="24"/>
                <w:szCs w:val="24"/>
                <w:lang w:val="en-US" w:eastAsia="en-US"/>
              </w:rPr>
            </w:pPr>
            <w:r w:rsidRPr="00014437">
              <w:rPr>
                <w:sz w:val="24"/>
                <w:szCs w:val="24"/>
                <w:lang w:val="en-US" w:eastAsia="en-US"/>
              </w:rPr>
              <w:t>state registration number of the issue (additional issue) of securities and the date of its state registration (identification number of the issue (additional issue) of securities and the date of its assignment):</w:t>
            </w:r>
            <w:r w:rsidRPr="00014437">
              <w:rPr>
                <w:b/>
                <w:sz w:val="24"/>
                <w:szCs w:val="24"/>
                <w:lang w:val="en-US" w:eastAsia="en-US"/>
              </w:rPr>
              <w:t>1-02-00063-A, 08.07.2003</w:t>
            </w:r>
          </w:p>
          <w:p w:rsidR="00014437" w:rsidRPr="00014437" w:rsidRDefault="00014437">
            <w:pPr>
              <w:spacing w:line="252" w:lineRule="auto"/>
              <w:rPr>
                <w:sz w:val="24"/>
                <w:szCs w:val="24"/>
                <w:lang w:val="en-US" w:eastAsia="en-US"/>
              </w:rPr>
            </w:pPr>
            <w:r w:rsidRPr="00014437">
              <w:rPr>
                <w:sz w:val="24"/>
                <w:szCs w:val="24"/>
                <w:lang w:val="en-US" w:eastAsia="en-US"/>
              </w:rPr>
              <w:t>International Securities Identification Number</w:t>
            </w:r>
            <w:r>
              <w:rPr>
                <w:sz w:val="24"/>
                <w:szCs w:val="24"/>
                <w:lang w:val="en-US" w:eastAsia="en-US"/>
              </w:rPr>
              <w:t xml:space="preserve"> (if any): </w:t>
            </w:r>
            <w:r w:rsidRPr="00014437">
              <w:rPr>
                <w:b/>
                <w:color w:val="000000"/>
                <w:sz w:val="24"/>
                <w:szCs w:val="24"/>
                <w:lang w:val="en-US"/>
              </w:rPr>
              <w:t>RU0009046767</w:t>
            </w:r>
          </w:p>
        </w:tc>
      </w:tr>
      <w:tr w:rsidR="00014437" w:rsidRPr="00014437" w:rsidTr="00014437">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14437" w:rsidRDefault="00014437">
            <w:pPr>
              <w:spacing w:line="252" w:lineRule="auto"/>
              <w:jc w:val="center"/>
              <w:rPr>
                <w:sz w:val="24"/>
                <w:szCs w:val="24"/>
                <w:lang w:val="en-US" w:eastAsia="en-US"/>
              </w:rPr>
            </w:pPr>
            <w:r>
              <w:rPr>
                <w:sz w:val="24"/>
                <w:szCs w:val="24"/>
                <w:lang w:val="en-US" w:eastAsia="en-US"/>
              </w:rPr>
              <w:t>3. Signature</w:t>
            </w:r>
          </w:p>
        </w:tc>
      </w:tr>
      <w:tr w:rsidR="00014437" w:rsidTr="00014437">
        <w:trPr>
          <w:cantSplit/>
          <w:trHeight w:val="1187"/>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014437" w:rsidRDefault="00014437">
            <w:pPr>
              <w:pStyle w:val="Default"/>
              <w:spacing w:line="252" w:lineRule="auto"/>
              <w:rPr>
                <w:lang w:val="en-US"/>
              </w:rPr>
            </w:pPr>
            <w:r>
              <w:rPr>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014437" w:rsidRDefault="00014437">
            <w:pPr>
              <w:spacing w:line="252" w:lineRule="auto"/>
              <w:rPr>
                <w:sz w:val="24"/>
                <w:szCs w:val="24"/>
                <w:lang w:val="en-US" w:eastAsia="en-US"/>
              </w:rPr>
            </w:pPr>
            <w:r>
              <w:rPr>
                <w:sz w:val="24"/>
                <w:szCs w:val="24"/>
                <w:lang w:val="en-US" w:eastAsia="en-US"/>
              </w:rPr>
              <w:t>_______________</w:t>
            </w:r>
          </w:p>
          <w:p w:rsidR="00014437" w:rsidRDefault="00014437">
            <w:pPr>
              <w:spacing w:line="252" w:lineRule="auto"/>
              <w:rPr>
                <w:sz w:val="24"/>
                <w:szCs w:val="24"/>
                <w:lang w:val="en-US" w:eastAsia="en-US"/>
              </w:rPr>
            </w:pPr>
            <w:r>
              <w:rPr>
                <w:sz w:val="24"/>
                <w:szCs w:val="24"/>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014437" w:rsidRDefault="00014437">
            <w:pPr>
              <w:spacing w:line="252" w:lineRule="auto"/>
              <w:rPr>
                <w:sz w:val="24"/>
                <w:szCs w:val="24"/>
                <w:lang w:val="en-US" w:eastAsia="en-US"/>
              </w:rPr>
            </w:pPr>
            <w:proofErr w:type="spellStart"/>
            <w:r>
              <w:rPr>
                <w:sz w:val="24"/>
                <w:szCs w:val="24"/>
                <w:lang w:val="en-US" w:eastAsia="en-US"/>
              </w:rPr>
              <w:t>Ivanova</w:t>
            </w:r>
            <w:proofErr w:type="spellEnd"/>
            <w:r>
              <w:rPr>
                <w:sz w:val="24"/>
                <w:szCs w:val="24"/>
                <w:lang w:val="en-US" w:eastAsia="en-US"/>
              </w:rPr>
              <w:t xml:space="preserve"> I.V.</w:t>
            </w:r>
          </w:p>
          <w:p w:rsidR="00014437" w:rsidRDefault="00014437">
            <w:pPr>
              <w:spacing w:line="252" w:lineRule="auto"/>
              <w:rPr>
                <w:sz w:val="24"/>
                <w:szCs w:val="24"/>
                <w:lang w:val="en-US" w:eastAsia="en-US"/>
              </w:rPr>
            </w:pPr>
          </w:p>
        </w:tc>
      </w:tr>
      <w:tr w:rsidR="00014437" w:rsidTr="00014437">
        <w:trPr>
          <w:cantSplit/>
          <w:trHeight w:val="645"/>
        </w:trPr>
        <w:tc>
          <w:tcPr>
            <w:tcW w:w="609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014437" w:rsidRDefault="00014437">
            <w:pPr>
              <w:spacing w:line="252" w:lineRule="auto"/>
              <w:rPr>
                <w:sz w:val="24"/>
                <w:szCs w:val="24"/>
                <w:lang w:val="en-US" w:eastAsia="en-US"/>
              </w:rPr>
            </w:pPr>
            <w:r>
              <w:rPr>
                <w:sz w:val="24"/>
                <w:szCs w:val="24"/>
                <w:lang w:val="en-US" w:eastAsia="en-US"/>
              </w:rPr>
              <w:t>3.2 Date: 17 February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014437" w:rsidRDefault="00014437">
            <w:pPr>
              <w:spacing w:line="252" w:lineRule="auto"/>
              <w:rPr>
                <w:sz w:val="24"/>
                <w:szCs w:val="24"/>
                <w:lang w:val="en-US" w:eastAsia="en-US"/>
              </w:rPr>
            </w:pPr>
            <w:r>
              <w:rPr>
                <w:sz w:val="24"/>
                <w:szCs w:val="24"/>
                <w:lang w:val="en-US" w:eastAsia="en-US"/>
              </w:rPr>
              <w:t xml:space="preserve">stamp </w:t>
            </w:r>
          </w:p>
        </w:tc>
        <w:tc>
          <w:tcPr>
            <w:tcW w:w="2126" w:type="dxa"/>
            <w:tcBorders>
              <w:top w:val="nil"/>
              <w:left w:val="nil"/>
              <w:bottom w:val="single" w:sz="4" w:space="0" w:color="auto"/>
              <w:right w:val="single" w:sz="4" w:space="0" w:color="auto"/>
            </w:tcBorders>
            <w:tcMar>
              <w:top w:w="0" w:type="dxa"/>
              <w:left w:w="28" w:type="dxa"/>
              <w:bottom w:w="0" w:type="dxa"/>
              <w:right w:w="28" w:type="dxa"/>
            </w:tcMar>
            <w:vAlign w:val="bottom"/>
          </w:tcPr>
          <w:p w:rsidR="00014437" w:rsidRDefault="00014437">
            <w:pPr>
              <w:spacing w:line="252" w:lineRule="auto"/>
              <w:rPr>
                <w:sz w:val="24"/>
                <w:szCs w:val="24"/>
                <w:lang w:val="en-US" w:eastAsia="en-US"/>
              </w:rPr>
            </w:pPr>
          </w:p>
        </w:tc>
      </w:tr>
    </w:tbl>
    <w:p w:rsidR="00014437" w:rsidRDefault="00014437" w:rsidP="00014437">
      <w:pPr>
        <w:rPr>
          <w:sz w:val="24"/>
          <w:szCs w:val="24"/>
        </w:rPr>
      </w:pPr>
    </w:p>
    <w:p w:rsidR="00014437" w:rsidRDefault="00014437" w:rsidP="00014437"/>
    <w:p w:rsidR="00014437" w:rsidRDefault="00014437" w:rsidP="00014437"/>
    <w:p w:rsidR="00014437" w:rsidRDefault="00014437" w:rsidP="00014437"/>
    <w:p w:rsidR="00014437" w:rsidRDefault="00014437" w:rsidP="00014437"/>
    <w:p w:rsidR="00014437" w:rsidRDefault="00014437" w:rsidP="00014437"/>
    <w:p w:rsidR="00014437" w:rsidRDefault="00014437" w:rsidP="00014437">
      <w:r>
        <w:t xml:space="preserve"> </w:t>
      </w:r>
    </w:p>
    <w:p w:rsidR="00014437" w:rsidRDefault="00014437" w:rsidP="00014437"/>
    <w:p w:rsidR="00014437" w:rsidRDefault="00014437" w:rsidP="00014437"/>
    <w:p w:rsidR="00014437" w:rsidRDefault="00014437" w:rsidP="00014437"/>
    <w:p w:rsidR="00014437" w:rsidRDefault="00014437" w:rsidP="00014437"/>
    <w:p w:rsidR="00014437" w:rsidRDefault="00014437" w:rsidP="00014437"/>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37"/>
    <w:rsid w:val="00014437"/>
    <w:rsid w:val="0059029B"/>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70803-41CC-48B8-97F5-8A499817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437"/>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437"/>
    <w:rPr>
      <w:color w:val="0000FF"/>
      <w:u w:val="single"/>
    </w:rPr>
  </w:style>
  <w:style w:type="paragraph" w:styleId="a4">
    <w:name w:val="No Spacing"/>
    <w:uiPriority w:val="1"/>
    <w:qFormat/>
    <w:rsid w:val="00014437"/>
    <w:pPr>
      <w:spacing w:after="0" w:line="240" w:lineRule="auto"/>
    </w:pPr>
    <w:rPr>
      <w:rFonts w:ascii="Calibri" w:eastAsia="Calibri" w:hAnsi="Calibri" w:cs="Times New Roman"/>
    </w:rPr>
  </w:style>
  <w:style w:type="paragraph" w:customStyle="1" w:styleId="ConsNonformat">
    <w:name w:val="ConsNonformat"/>
    <w:rsid w:val="00014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0144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5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1647</Characters>
  <Application>Microsoft Office Word</Application>
  <DocSecurity>0</DocSecurity>
  <Lines>13</Lines>
  <Paragraphs>3</Paragraphs>
  <ScaleCrop>false</ScaleCrop>
  <Company>Home</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2017-02-19T17:21:00Z</dcterms:created>
  <dcterms:modified xsi:type="dcterms:W3CDTF">2017-02-19T17:26:00Z</dcterms:modified>
</cp:coreProperties>
</file>