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823" w:rsidRPr="001E30A2" w:rsidRDefault="00EE6CDA" w:rsidP="00667823">
      <w:pPr>
        <w:jc w:val="center"/>
        <w:rPr>
          <w:b/>
          <w:lang w:val="en-US"/>
        </w:rPr>
      </w:pPr>
      <w:r w:rsidRPr="00EE6CDA">
        <w:rPr>
          <w:b/>
          <w:lang w:val="en-US"/>
        </w:rPr>
        <w:t xml:space="preserve">   </w:t>
      </w:r>
      <w:r w:rsidR="00667823" w:rsidRPr="001E30A2">
        <w:rPr>
          <w:b/>
          <w:lang w:val="en-US"/>
        </w:rPr>
        <w:t>Corporate action statement</w:t>
      </w:r>
      <w:r w:rsidR="00667823">
        <w:rPr>
          <w:b/>
          <w:lang w:val="en-US"/>
        </w:rPr>
        <w:t xml:space="preserve"> on stages of issuer’s securities issue – </w:t>
      </w:r>
      <w:bookmarkStart w:id="0" w:name="_GoBack"/>
      <w:r w:rsidR="00667823">
        <w:rPr>
          <w:b/>
          <w:lang w:val="en-US"/>
        </w:rPr>
        <w:t>Statement on state registration of the issue (additional issue) of securities</w:t>
      </w:r>
      <w:bookmarkEnd w:id="0"/>
    </w:p>
    <w:p w:rsidR="00667823" w:rsidRPr="00667823" w:rsidRDefault="00667823" w:rsidP="00667823">
      <w:pPr>
        <w:jc w:val="center"/>
        <w:rPr>
          <w:b/>
          <w:lang w:val="en-US"/>
        </w:rPr>
      </w:pPr>
      <w:r w:rsidRPr="00667823">
        <w:rPr>
          <w:b/>
          <w:lang w:val="en-US"/>
        </w:rPr>
        <w:t>(</w:t>
      </w:r>
      <w:proofErr w:type="gramStart"/>
      <w:r w:rsidRPr="00667823">
        <w:rPr>
          <w:b/>
          <w:lang w:val="en-US"/>
        </w:rPr>
        <w:t>disclosure</w:t>
      </w:r>
      <w:proofErr w:type="gramEnd"/>
      <w:r w:rsidRPr="00667823">
        <w:rPr>
          <w:b/>
          <w:lang w:val="en-US"/>
        </w:rPr>
        <w:t xml:space="preserve"> of insider </w:t>
      </w:r>
      <w:r w:rsidR="007C699F" w:rsidRPr="00667823">
        <w:rPr>
          <w:b/>
          <w:lang w:val="en-US"/>
        </w:rPr>
        <w:t>information</w:t>
      </w:r>
      <w:r w:rsidRPr="00667823">
        <w:rPr>
          <w:b/>
          <w:lang w:val="en-US"/>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25"/>
        <w:gridCol w:w="1976"/>
        <w:gridCol w:w="2669"/>
      </w:tblGrid>
      <w:tr w:rsidR="00667823" w:rsidRPr="006A3590" w:rsidTr="00E23F98">
        <w:tc>
          <w:tcPr>
            <w:tcW w:w="10206" w:type="dxa"/>
            <w:gridSpan w:val="4"/>
            <w:tcBorders>
              <w:top w:val="single" w:sz="4" w:space="0" w:color="auto"/>
              <w:left w:val="single" w:sz="4" w:space="0" w:color="auto"/>
              <w:bottom w:val="single" w:sz="4" w:space="0" w:color="auto"/>
              <w:right w:val="single" w:sz="4" w:space="0" w:color="auto"/>
            </w:tcBorders>
            <w:hideMark/>
          </w:tcPr>
          <w:p w:rsidR="00667823" w:rsidRPr="006A3590" w:rsidRDefault="00667823" w:rsidP="00E23F98">
            <w:pPr>
              <w:pStyle w:val="a4"/>
              <w:numPr>
                <w:ilvl w:val="0"/>
                <w:numId w:val="1"/>
              </w:numPr>
              <w:spacing w:after="120"/>
              <w:jc w:val="center"/>
              <w:rPr>
                <w:rFonts w:ascii="Times New Roman" w:hAnsi="Times New Roman"/>
                <w:sz w:val="24"/>
                <w:szCs w:val="24"/>
              </w:rPr>
            </w:pPr>
            <w:r w:rsidRPr="006A3590">
              <w:rPr>
                <w:rFonts w:ascii="Times New Roman" w:hAnsi="Times New Roman"/>
                <w:sz w:val="24"/>
                <w:szCs w:val="24"/>
                <w:lang w:val="en-US"/>
              </w:rPr>
              <w:t>General data</w:t>
            </w:r>
          </w:p>
        </w:tc>
      </w:tr>
      <w:tr w:rsidR="00667823" w:rsidRPr="007C699F" w:rsidTr="00E23F98">
        <w:trPr>
          <w:trHeight w:val="599"/>
        </w:trPr>
        <w:tc>
          <w:tcPr>
            <w:tcW w:w="4536" w:type="dxa"/>
            <w:tcBorders>
              <w:top w:val="single" w:sz="4" w:space="0" w:color="auto"/>
              <w:left w:val="single" w:sz="4" w:space="0" w:color="auto"/>
              <w:bottom w:val="single" w:sz="4" w:space="0" w:color="auto"/>
              <w:right w:val="single" w:sz="4" w:space="0" w:color="auto"/>
            </w:tcBorders>
            <w:hideMark/>
          </w:tcPr>
          <w:p w:rsidR="00667823" w:rsidRPr="006A3590" w:rsidRDefault="00667823" w:rsidP="00E23F98">
            <w:pPr>
              <w:pStyle w:val="a4"/>
              <w:spacing w:after="120"/>
              <w:rPr>
                <w:rFonts w:ascii="Times New Roman" w:hAnsi="Times New Roman"/>
                <w:sz w:val="24"/>
                <w:szCs w:val="24"/>
              </w:rPr>
            </w:pPr>
            <w:proofErr w:type="gramStart"/>
            <w:r w:rsidRPr="006A3590">
              <w:rPr>
                <w:rFonts w:ascii="Times New Roman" w:hAnsi="Times New Roman"/>
                <w:sz w:val="24"/>
                <w:szCs w:val="24"/>
              </w:rPr>
              <w:t xml:space="preserve">1.1  </w:t>
            </w:r>
            <w:r w:rsidRPr="006A3590">
              <w:rPr>
                <w:rFonts w:ascii="Times New Roman" w:hAnsi="Times New Roman"/>
                <w:sz w:val="24"/>
                <w:szCs w:val="24"/>
                <w:lang w:val="en-US"/>
              </w:rPr>
              <w:t>Issuer</w:t>
            </w:r>
            <w:r w:rsidRPr="006A3590">
              <w:rPr>
                <w:rFonts w:ascii="Times New Roman" w:hAnsi="Times New Roman"/>
                <w:sz w:val="24"/>
                <w:szCs w:val="24"/>
              </w:rPr>
              <w:t>’</w:t>
            </w:r>
            <w:r w:rsidRPr="006A3590">
              <w:rPr>
                <w:rFonts w:ascii="Times New Roman" w:hAnsi="Times New Roman"/>
                <w:sz w:val="24"/>
                <w:szCs w:val="24"/>
                <w:lang w:val="en-US"/>
              </w:rPr>
              <w:t>s</w:t>
            </w:r>
            <w:proofErr w:type="gramEnd"/>
            <w:r w:rsidRPr="006A3590">
              <w:rPr>
                <w:rFonts w:ascii="Times New Roman" w:hAnsi="Times New Roman"/>
                <w:sz w:val="24"/>
                <w:szCs w:val="24"/>
                <w:lang w:val="en-US"/>
              </w:rPr>
              <w:t xml:space="preserve"> full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667823" w:rsidRPr="006A3590" w:rsidRDefault="00667823" w:rsidP="00E23F98">
            <w:pPr>
              <w:pStyle w:val="a4"/>
              <w:spacing w:after="120"/>
              <w:rPr>
                <w:rFonts w:ascii="Times New Roman" w:hAnsi="Times New Roman"/>
                <w:sz w:val="24"/>
                <w:szCs w:val="24"/>
                <w:lang w:val="en-US"/>
              </w:rPr>
            </w:pPr>
            <w:r w:rsidRPr="006A3590">
              <w:rPr>
                <w:rFonts w:ascii="Times New Roman" w:hAnsi="Times New Roman"/>
                <w:sz w:val="24"/>
                <w:szCs w:val="24"/>
                <w:lang w:val="en-US"/>
              </w:rPr>
              <w:t>Public joint</w:t>
            </w:r>
            <w:r w:rsidRPr="000D5848">
              <w:rPr>
                <w:rFonts w:ascii="Times New Roman" w:hAnsi="Times New Roman"/>
                <w:sz w:val="24"/>
                <w:szCs w:val="24"/>
                <w:lang w:val="en-US"/>
              </w:rPr>
              <w:t xml:space="preserve"> </w:t>
            </w:r>
            <w:r w:rsidRPr="006A3590">
              <w:rPr>
                <w:rFonts w:ascii="Times New Roman" w:hAnsi="Times New Roman"/>
                <w:sz w:val="24"/>
                <w:szCs w:val="24"/>
                <w:lang w:val="en-US"/>
              </w:rPr>
              <w:t>stock company of power industry  and electrification of Kuban</w:t>
            </w:r>
          </w:p>
        </w:tc>
      </w:tr>
      <w:tr w:rsidR="00667823" w:rsidRPr="006A3590" w:rsidTr="00E23F98">
        <w:tc>
          <w:tcPr>
            <w:tcW w:w="4536" w:type="dxa"/>
            <w:tcBorders>
              <w:top w:val="single" w:sz="4" w:space="0" w:color="auto"/>
              <w:left w:val="single" w:sz="4" w:space="0" w:color="auto"/>
              <w:bottom w:val="single" w:sz="4" w:space="0" w:color="auto"/>
              <w:right w:val="single" w:sz="4" w:space="0" w:color="auto"/>
            </w:tcBorders>
            <w:hideMark/>
          </w:tcPr>
          <w:p w:rsidR="00667823" w:rsidRPr="006A3590" w:rsidRDefault="00667823" w:rsidP="00E23F98">
            <w:pPr>
              <w:pStyle w:val="a4"/>
              <w:spacing w:after="120"/>
              <w:rPr>
                <w:rFonts w:ascii="Times New Roman" w:hAnsi="Times New Roman"/>
                <w:sz w:val="24"/>
                <w:szCs w:val="24"/>
              </w:rPr>
            </w:pPr>
            <w:r w:rsidRPr="006A3590">
              <w:rPr>
                <w:rFonts w:ascii="Times New Roman" w:hAnsi="Times New Roman"/>
                <w:sz w:val="24"/>
                <w:szCs w:val="24"/>
              </w:rPr>
              <w:t xml:space="preserve">1.2. </w:t>
            </w:r>
            <w:r w:rsidRPr="006A3590">
              <w:rPr>
                <w:rFonts w:ascii="Times New Roman" w:hAnsi="Times New Roman"/>
                <w:sz w:val="24"/>
                <w:szCs w:val="24"/>
                <w:lang w:val="en-US"/>
              </w:rPr>
              <w:t>Issuer</w:t>
            </w:r>
            <w:r w:rsidRPr="006A3590">
              <w:rPr>
                <w:rFonts w:ascii="Times New Roman" w:hAnsi="Times New Roman"/>
                <w:sz w:val="24"/>
                <w:szCs w:val="24"/>
              </w:rPr>
              <w:t>’</w:t>
            </w:r>
            <w:r w:rsidRPr="006A3590">
              <w:rPr>
                <w:rFonts w:ascii="Times New Roman" w:hAnsi="Times New Roman"/>
                <w:sz w:val="24"/>
                <w:szCs w:val="24"/>
                <w:lang w:val="en-US"/>
              </w:rPr>
              <w:t>s short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667823" w:rsidRPr="006A3590" w:rsidRDefault="00667823" w:rsidP="00E23F98">
            <w:pPr>
              <w:pStyle w:val="a4"/>
              <w:spacing w:after="120"/>
              <w:rPr>
                <w:rFonts w:ascii="Times New Roman" w:hAnsi="Times New Roman"/>
                <w:sz w:val="24"/>
                <w:szCs w:val="24"/>
              </w:rPr>
            </w:pPr>
            <w:r w:rsidRPr="006A3590">
              <w:rPr>
                <w:rFonts w:ascii="Times New Roman" w:hAnsi="Times New Roman"/>
                <w:sz w:val="24"/>
                <w:szCs w:val="24"/>
                <w:lang w:val="en-US"/>
              </w:rPr>
              <w:t>“Kubanenergo” PJSC</w:t>
            </w:r>
          </w:p>
        </w:tc>
      </w:tr>
      <w:tr w:rsidR="00667823" w:rsidRPr="006A3590" w:rsidTr="00E23F98">
        <w:tc>
          <w:tcPr>
            <w:tcW w:w="4536" w:type="dxa"/>
            <w:tcBorders>
              <w:top w:val="single" w:sz="4" w:space="0" w:color="auto"/>
              <w:left w:val="single" w:sz="4" w:space="0" w:color="auto"/>
              <w:bottom w:val="single" w:sz="4" w:space="0" w:color="auto"/>
              <w:right w:val="single" w:sz="4" w:space="0" w:color="auto"/>
            </w:tcBorders>
            <w:hideMark/>
          </w:tcPr>
          <w:p w:rsidR="00667823" w:rsidRPr="006A3590" w:rsidRDefault="00667823" w:rsidP="00E23F98">
            <w:pPr>
              <w:pStyle w:val="a4"/>
              <w:spacing w:after="120"/>
              <w:rPr>
                <w:rFonts w:ascii="Times New Roman" w:hAnsi="Times New Roman"/>
                <w:sz w:val="24"/>
                <w:szCs w:val="24"/>
                <w:lang w:val="en-US"/>
              </w:rPr>
            </w:pPr>
            <w:r w:rsidRPr="006A3590">
              <w:rPr>
                <w:rFonts w:ascii="Times New Roman" w:hAnsi="Times New Roman"/>
                <w:sz w:val="24"/>
                <w:szCs w:val="24"/>
              </w:rPr>
              <w:t xml:space="preserve">1.3. </w:t>
            </w:r>
            <w:r w:rsidRPr="006A3590">
              <w:rPr>
                <w:rFonts w:ascii="Times New Roman" w:hAnsi="Times New Roman"/>
                <w:sz w:val="24"/>
                <w:szCs w:val="24"/>
                <w:lang w:val="en-US"/>
              </w:rPr>
              <w:t>Issuer’s location</w:t>
            </w:r>
          </w:p>
        </w:tc>
        <w:tc>
          <w:tcPr>
            <w:tcW w:w="5670" w:type="dxa"/>
            <w:gridSpan w:val="3"/>
            <w:tcBorders>
              <w:top w:val="single" w:sz="4" w:space="0" w:color="auto"/>
              <w:left w:val="single" w:sz="4" w:space="0" w:color="auto"/>
              <w:bottom w:val="single" w:sz="4" w:space="0" w:color="auto"/>
              <w:right w:val="single" w:sz="4" w:space="0" w:color="auto"/>
            </w:tcBorders>
            <w:hideMark/>
          </w:tcPr>
          <w:p w:rsidR="00667823" w:rsidRPr="006A3590" w:rsidRDefault="00667823" w:rsidP="00E23F98">
            <w:pPr>
              <w:spacing w:after="120"/>
              <w:rPr>
                <w:lang w:val="en-US" w:eastAsia="en-US"/>
              </w:rPr>
            </w:pPr>
            <w:r w:rsidRPr="006A3590">
              <w:rPr>
                <w:lang w:val="en-US" w:eastAsia="en-US"/>
              </w:rPr>
              <w:t xml:space="preserve">Krasnodar, Russian </w:t>
            </w:r>
            <w:r>
              <w:rPr>
                <w:lang w:val="en-US" w:eastAsia="en-US"/>
              </w:rPr>
              <w:t>Federation</w:t>
            </w:r>
          </w:p>
        </w:tc>
      </w:tr>
      <w:tr w:rsidR="00667823" w:rsidRPr="006A3590" w:rsidTr="00E23F98">
        <w:tc>
          <w:tcPr>
            <w:tcW w:w="4536" w:type="dxa"/>
            <w:tcBorders>
              <w:top w:val="single" w:sz="4" w:space="0" w:color="auto"/>
              <w:left w:val="single" w:sz="4" w:space="0" w:color="auto"/>
              <w:bottom w:val="single" w:sz="4" w:space="0" w:color="auto"/>
              <w:right w:val="single" w:sz="4" w:space="0" w:color="auto"/>
            </w:tcBorders>
            <w:hideMark/>
          </w:tcPr>
          <w:p w:rsidR="00667823" w:rsidRPr="006A3590" w:rsidRDefault="00667823" w:rsidP="00E23F98">
            <w:pPr>
              <w:pStyle w:val="a4"/>
              <w:spacing w:after="120"/>
              <w:rPr>
                <w:rFonts w:ascii="Times New Roman" w:hAnsi="Times New Roman"/>
                <w:sz w:val="24"/>
                <w:szCs w:val="24"/>
                <w:lang w:val="en-US"/>
              </w:rPr>
            </w:pPr>
            <w:r w:rsidRPr="006A3590">
              <w:rPr>
                <w:rFonts w:ascii="Times New Roman" w:hAnsi="Times New Roman"/>
                <w:sz w:val="24"/>
                <w:szCs w:val="24"/>
              </w:rPr>
              <w:t xml:space="preserve">1.4. </w:t>
            </w:r>
            <w:r w:rsidRPr="006A3590">
              <w:rPr>
                <w:rFonts w:ascii="Times New Roman" w:hAnsi="Times New Roman"/>
                <w:sz w:val="24"/>
                <w:szCs w:val="24"/>
                <w:lang w:val="en-US"/>
              </w:rPr>
              <w:t>Issuer’s PSRN</w:t>
            </w:r>
          </w:p>
        </w:tc>
        <w:tc>
          <w:tcPr>
            <w:tcW w:w="5670" w:type="dxa"/>
            <w:gridSpan w:val="3"/>
            <w:tcBorders>
              <w:top w:val="single" w:sz="4" w:space="0" w:color="auto"/>
              <w:left w:val="single" w:sz="4" w:space="0" w:color="auto"/>
              <w:bottom w:val="single" w:sz="4" w:space="0" w:color="auto"/>
              <w:right w:val="single" w:sz="4" w:space="0" w:color="auto"/>
            </w:tcBorders>
            <w:hideMark/>
          </w:tcPr>
          <w:p w:rsidR="00667823" w:rsidRPr="006A3590" w:rsidRDefault="00667823" w:rsidP="00E23F98">
            <w:pPr>
              <w:pStyle w:val="a4"/>
              <w:spacing w:after="120"/>
              <w:rPr>
                <w:rFonts w:ascii="Times New Roman" w:hAnsi="Times New Roman"/>
                <w:sz w:val="24"/>
                <w:szCs w:val="24"/>
              </w:rPr>
            </w:pPr>
            <w:r w:rsidRPr="006A3590">
              <w:rPr>
                <w:rFonts w:ascii="Times New Roman" w:hAnsi="Times New Roman"/>
                <w:sz w:val="24"/>
                <w:szCs w:val="24"/>
              </w:rPr>
              <w:t>1022301427268</w:t>
            </w:r>
          </w:p>
        </w:tc>
      </w:tr>
      <w:tr w:rsidR="00667823" w:rsidRPr="006A3590" w:rsidTr="00E23F98">
        <w:tc>
          <w:tcPr>
            <w:tcW w:w="4536" w:type="dxa"/>
            <w:tcBorders>
              <w:top w:val="single" w:sz="4" w:space="0" w:color="auto"/>
              <w:left w:val="single" w:sz="4" w:space="0" w:color="auto"/>
              <w:bottom w:val="single" w:sz="4" w:space="0" w:color="auto"/>
              <w:right w:val="single" w:sz="4" w:space="0" w:color="auto"/>
            </w:tcBorders>
            <w:hideMark/>
          </w:tcPr>
          <w:p w:rsidR="00667823" w:rsidRPr="006A3590" w:rsidRDefault="00667823" w:rsidP="00E23F98">
            <w:pPr>
              <w:pStyle w:val="a4"/>
              <w:spacing w:after="120"/>
              <w:rPr>
                <w:rFonts w:ascii="Times New Roman" w:hAnsi="Times New Roman"/>
                <w:sz w:val="24"/>
                <w:szCs w:val="24"/>
                <w:lang w:val="en-US"/>
              </w:rPr>
            </w:pPr>
            <w:r w:rsidRPr="006A3590">
              <w:rPr>
                <w:rFonts w:ascii="Times New Roman" w:hAnsi="Times New Roman"/>
                <w:sz w:val="24"/>
                <w:szCs w:val="24"/>
              </w:rPr>
              <w:t xml:space="preserve">1.5. </w:t>
            </w:r>
            <w:r w:rsidRPr="006A3590">
              <w:rPr>
                <w:rFonts w:ascii="Times New Roman" w:hAnsi="Times New Roman"/>
                <w:sz w:val="24"/>
                <w:szCs w:val="24"/>
                <w:lang w:val="en-US"/>
              </w:rPr>
              <w:t>Issuer’s TIN</w:t>
            </w:r>
          </w:p>
        </w:tc>
        <w:tc>
          <w:tcPr>
            <w:tcW w:w="5670" w:type="dxa"/>
            <w:gridSpan w:val="3"/>
            <w:tcBorders>
              <w:top w:val="single" w:sz="4" w:space="0" w:color="auto"/>
              <w:left w:val="single" w:sz="4" w:space="0" w:color="auto"/>
              <w:bottom w:val="single" w:sz="4" w:space="0" w:color="auto"/>
              <w:right w:val="single" w:sz="4" w:space="0" w:color="auto"/>
            </w:tcBorders>
            <w:hideMark/>
          </w:tcPr>
          <w:p w:rsidR="00667823" w:rsidRPr="006A3590" w:rsidRDefault="00667823" w:rsidP="00E23F98">
            <w:pPr>
              <w:pStyle w:val="a4"/>
              <w:spacing w:after="120"/>
              <w:rPr>
                <w:rFonts w:ascii="Times New Roman" w:hAnsi="Times New Roman"/>
                <w:sz w:val="24"/>
                <w:szCs w:val="24"/>
              </w:rPr>
            </w:pPr>
            <w:r w:rsidRPr="006A3590">
              <w:rPr>
                <w:rFonts w:ascii="Times New Roman" w:hAnsi="Times New Roman"/>
                <w:sz w:val="24"/>
                <w:szCs w:val="24"/>
              </w:rPr>
              <w:t>2309001660</w:t>
            </w:r>
          </w:p>
        </w:tc>
      </w:tr>
      <w:tr w:rsidR="00667823" w:rsidRPr="006A3590" w:rsidTr="00E23F98">
        <w:tc>
          <w:tcPr>
            <w:tcW w:w="4536" w:type="dxa"/>
            <w:tcBorders>
              <w:top w:val="single" w:sz="4" w:space="0" w:color="auto"/>
              <w:left w:val="single" w:sz="4" w:space="0" w:color="auto"/>
              <w:bottom w:val="single" w:sz="4" w:space="0" w:color="auto"/>
              <w:right w:val="single" w:sz="4" w:space="0" w:color="auto"/>
            </w:tcBorders>
            <w:hideMark/>
          </w:tcPr>
          <w:p w:rsidR="00667823" w:rsidRPr="006A3590" w:rsidRDefault="00667823" w:rsidP="00E23F98">
            <w:pPr>
              <w:pStyle w:val="a4"/>
              <w:spacing w:after="120"/>
              <w:rPr>
                <w:rFonts w:ascii="Times New Roman" w:hAnsi="Times New Roman"/>
                <w:sz w:val="24"/>
                <w:szCs w:val="24"/>
                <w:lang w:val="en-US"/>
              </w:rPr>
            </w:pPr>
            <w:r w:rsidRPr="006A3590">
              <w:rPr>
                <w:rFonts w:ascii="Times New Roman" w:hAnsi="Times New Roman"/>
                <w:sz w:val="24"/>
                <w:szCs w:val="24"/>
                <w:lang w:val="en-US"/>
              </w:rPr>
              <w:t>1.6. Issuer’s unique code assigned by registering authority</w:t>
            </w:r>
          </w:p>
        </w:tc>
        <w:tc>
          <w:tcPr>
            <w:tcW w:w="5670" w:type="dxa"/>
            <w:gridSpan w:val="3"/>
            <w:tcBorders>
              <w:top w:val="single" w:sz="4" w:space="0" w:color="auto"/>
              <w:left w:val="single" w:sz="4" w:space="0" w:color="auto"/>
              <w:bottom w:val="single" w:sz="4" w:space="0" w:color="auto"/>
              <w:right w:val="single" w:sz="4" w:space="0" w:color="auto"/>
            </w:tcBorders>
            <w:hideMark/>
          </w:tcPr>
          <w:p w:rsidR="00667823" w:rsidRPr="006A3590" w:rsidRDefault="00667823" w:rsidP="00E23F98">
            <w:pPr>
              <w:pStyle w:val="a4"/>
              <w:spacing w:after="120"/>
              <w:rPr>
                <w:rFonts w:ascii="Times New Roman" w:hAnsi="Times New Roman"/>
                <w:sz w:val="24"/>
                <w:szCs w:val="24"/>
                <w:lang w:val="en-US"/>
              </w:rPr>
            </w:pPr>
            <w:r w:rsidRPr="006A3590">
              <w:rPr>
                <w:rFonts w:ascii="Times New Roman" w:hAnsi="Times New Roman"/>
                <w:sz w:val="24"/>
                <w:szCs w:val="24"/>
              </w:rPr>
              <w:t>00063-</w:t>
            </w:r>
            <w:r w:rsidRPr="006A3590">
              <w:rPr>
                <w:rFonts w:ascii="Times New Roman" w:hAnsi="Times New Roman"/>
                <w:sz w:val="24"/>
                <w:szCs w:val="24"/>
                <w:lang w:val="en-US"/>
              </w:rPr>
              <w:t>A</w:t>
            </w:r>
          </w:p>
        </w:tc>
      </w:tr>
      <w:tr w:rsidR="00667823" w:rsidRPr="007C699F" w:rsidTr="00E23F98">
        <w:tc>
          <w:tcPr>
            <w:tcW w:w="4536" w:type="dxa"/>
            <w:tcBorders>
              <w:top w:val="single" w:sz="4" w:space="0" w:color="auto"/>
              <w:left w:val="single" w:sz="4" w:space="0" w:color="auto"/>
              <w:bottom w:val="single" w:sz="4" w:space="0" w:color="auto"/>
              <w:right w:val="single" w:sz="4" w:space="0" w:color="auto"/>
            </w:tcBorders>
            <w:hideMark/>
          </w:tcPr>
          <w:p w:rsidR="00667823" w:rsidRPr="00667823" w:rsidRDefault="00667823" w:rsidP="00667823">
            <w:pPr>
              <w:pStyle w:val="a4"/>
              <w:spacing w:after="120"/>
              <w:rPr>
                <w:rFonts w:ascii="Times New Roman" w:hAnsi="Times New Roman"/>
                <w:sz w:val="24"/>
                <w:szCs w:val="24"/>
                <w:lang w:val="en-US"/>
              </w:rPr>
            </w:pPr>
            <w:r w:rsidRPr="006A3590">
              <w:rPr>
                <w:rFonts w:ascii="Times New Roman" w:hAnsi="Times New Roman"/>
                <w:sz w:val="24"/>
                <w:szCs w:val="24"/>
                <w:lang w:val="en-US"/>
              </w:rPr>
              <w:t xml:space="preserve">1.7. </w:t>
            </w:r>
            <w:r w:rsidRPr="006A3590">
              <w:rPr>
                <w:rStyle w:val="apple-converted-space"/>
                <w:rFonts w:ascii="Times New Roman" w:hAnsi="Times New Roman"/>
                <w:sz w:val="24"/>
                <w:szCs w:val="24"/>
                <w:shd w:val="clear" w:color="auto" w:fill="FFFFFF"/>
                <w:lang w:val="en-US"/>
              </w:rPr>
              <w:t> </w:t>
            </w:r>
            <w:r>
              <w:rPr>
                <w:rStyle w:val="apple-converted-space"/>
                <w:rFonts w:ascii="Times New Roman" w:hAnsi="Times New Roman"/>
                <w:sz w:val="24"/>
                <w:szCs w:val="24"/>
                <w:shd w:val="clear" w:color="auto" w:fill="FFFFFF"/>
                <w:lang w:val="en-US"/>
              </w:rPr>
              <w:t xml:space="preserve">The issuer’s </w:t>
            </w:r>
            <w:r w:rsidRPr="00667823">
              <w:rPr>
                <w:lang w:val="en-US"/>
              </w:rPr>
              <w:t>w</w:t>
            </w:r>
            <w:r w:rsidRPr="006A3590">
              <w:rPr>
                <w:rFonts w:ascii="Times New Roman" w:hAnsi="Times New Roman"/>
                <w:sz w:val="24"/>
                <w:szCs w:val="24"/>
                <w:shd w:val="clear" w:color="auto" w:fill="FFFFFF"/>
                <w:lang w:val="en-US"/>
              </w:rPr>
              <w:t>eb-page on the Internet</w:t>
            </w:r>
            <w:r w:rsidRPr="00667823">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 xml:space="preserve"> for disclosure of information</w:t>
            </w:r>
          </w:p>
        </w:tc>
        <w:tc>
          <w:tcPr>
            <w:tcW w:w="5670" w:type="dxa"/>
            <w:gridSpan w:val="3"/>
            <w:tcBorders>
              <w:top w:val="single" w:sz="4" w:space="0" w:color="auto"/>
              <w:left w:val="single" w:sz="4" w:space="0" w:color="auto"/>
              <w:bottom w:val="single" w:sz="4" w:space="0" w:color="auto"/>
              <w:right w:val="single" w:sz="4" w:space="0" w:color="auto"/>
            </w:tcBorders>
            <w:hideMark/>
          </w:tcPr>
          <w:p w:rsidR="00667823" w:rsidRPr="00667823" w:rsidRDefault="00667823" w:rsidP="00E23F98">
            <w:pPr>
              <w:spacing w:after="120"/>
              <w:rPr>
                <w:rStyle w:val="a3"/>
                <w:color w:val="auto"/>
                <w:sz w:val="22"/>
                <w:szCs w:val="22"/>
                <w:lang w:val="en-US"/>
              </w:rPr>
            </w:pPr>
            <w:r w:rsidRPr="006A3590">
              <w:rPr>
                <w:lang w:val="en-US" w:eastAsia="en-US"/>
              </w:rPr>
              <w:t>http://</w:t>
            </w:r>
            <w:hyperlink r:id="rId5" w:history="1">
              <w:r w:rsidRPr="00667823">
                <w:rPr>
                  <w:rStyle w:val="a3"/>
                  <w:color w:val="auto"/>
                  <w:sz w:val="22"/>
                  <w:szCs w:val="22"/>
                  <w:lang w:val="en-US" w:eastAsia="en-US"/>
                </w:rPr>
                <w:t>www.kubanenergo.ru</w:t>
              </w:r>
            </w:hyperlink>
          </w:p>
          <w:p w:rsidR="00667823" w:rsidRPr="006A3590" w:rsidRDefault="007C699F" w:rsidP="00E23F98">
            <w:pPr>
              <w:pStyle w:val="a4"/>
              <w:spacing w:after="120"/>
              <w:rPr>
                <w:rFonts w:ascii="Times New Roman" w:hAnsi="Times New Roman"/>
                <w:sz w:val="24"/>
                <w:szCs w:val="24"/>
                <w:lang w:val="en-US"/>
              </w:rPr>
            </w:pPr>
            <w:hyperlink r:id="rId6" w:history="1">
              <w:r w:rsidR="00667823" w:rsidRPr="00667823">
                <w:rPr>
                  <w:rStyle w:val="a3"/>
                  <w:rFonts w:ascii="Times New Roman" w:hAnsi="Times New Roman"/>
                  <w:color w:val="auto"/>
                  <w:lang w:val="en-US"/>
                </w:rPr>
                <w:t>http://www.e-disclosure.ru/portal/company.aspx?id=2827</w:t>
              </w:r>
            </w:hyperlink>
          </w:p>
        </w:tc>
      </w:tr>
      <w:tr w:rsidR="00667823" w:rsidRPr="006A3590" w:rsidTr="00E23F98">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67823" w:rsidRPr="006A3590" w:rsidRDefault="00667823" w:rsidP="00E23F98">
            <w:pPr>
              <w:widowControl w:val="0"/>
              <w:shd w:val="clear" w:color="auto" w:fill="FFFFFF"/>
              <w:tabs>
                <w:tab w:val="left" w:pos="432"/>
              </w:tabs>
              <w:adjustRightInd w:val="0"/>
              <w:spacing w:after="120"/>
              <w:jc w:val="center"/>
              <w:rPr>
                <w:b/>
                <w:bCs/>
                <w:lang w:val="en-US" w:eastAsia="en-US"/>
              </w:rPr>
            </w:pPr>
            <w:r w:rsidRPr="006A3590">
              <w:rPr>
                <w:lang w:val="en-US" w:eastAsia="en-US"/>
              </w:rPr>
              <w:t>2. Statement content</w:t>
            </w:r>
          </w:p>
        </w:tc>
      </w:tr>
      <w:tr w:rsidR="00667823" w:rsidRPr="007C699F" w:rsidTr="00667823">
        <w:trPr>
          <w:trHeight w:val="94"/>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7823" w:rsidRDefault="00667823" w:rsidP="00E23F98">
            <w:pPr>
              <w:shd w:val="clear" w:color="auto" w:fill="FFFFFF"/>
              <w:spacing w:line="210" w:lineRule="atLeast"/>
              <w:jc w:val="both"/>
              <w:rPr>
                <w:b/>
                <w:lang w:val="en-US"/>
              </w:rPr>
            </w:pPr>
            <w:r>
              <w:rPr>
                <w:lang w:val="en-US"/>
              </w:rPr>
              <w:t xml:space="preserve">2.1. Type, category (kind), series and other identification characteristics of securities: ordinary registered non-documentary shares (state registration number of the additional issue of securities and the date of its assigning: </w:t>
            </w:r>
            <w:r w:rsidRPr="00AC5D69">
              <w:rPr>
                <w:b/>
                <w:lang w:val="en-US"/>
              </w:rPr>
              <w:t>1-02-00063-A, 15.12.2016, International Securities Identification Number (ISIN)</w:t>
            </w:r>
            <w:r w:rsidR="00AC5D69" w:rsidRPr="00AC5D69">
              <w:rPr>
                <w:b/>
                <w:lang w:val="en-US"/>
              </w:rPr>
              <w:t>:RU0009046767</w:t>
            </w:r>
          </w:p>
          <w:p w:rsidR="00AC5D69" w:rsidRDefault="00AC5D69" w:rsidP="00E23F98">
            <w:pPr>
              <w:shd w:val="clear" w:color="auto" w:fill="FFFFFF"/>
              <w:spacing w:line="210" w:lineRule="atLeast"/>
              <w:jc w:val="both"/>
              <w:rPr>
                <w:lang w:val="en-US"/>
              </w:rPr>
            </w:pPr>
            <w:r w:rsidRPr="00AC5D69">
              <w:rPr>
                <w:lang w:val="en-US"/>
              </w:rPr>
              <w:t>2.2.</w:t>
            </w:r>
            <w:r>
              <w:rPr>
                <w:lang w:val="en-US"/>
              </w:rPr>
              <w:t xml:space="preserve"> </w:t>
            </w:r>
            <w:r w:rsidR="00CB590A">
              <w:rPr>
                <w:lang w:val="en-US"/>
              </w:rPr>
              <w:t xml:space="preserve">Redemption period (for bonds and options). </w:t>
            </w:r>
            <w:r w:rsidR="00CB590A" w:rsidRPr="00CB590A">
              <w:rPr>
                <w:b/>
                <w:lang w:val="en-US"/>
              </w:rPr>
              <w:t>Information is not specified for this type of securities.</w:t>
            </w:r>
          </w:p>
          <w:p w:rsidR="00CB590A" w:rsidRDefault="00CB590A" w:rsidP="00E23F98">
            <w:pPr>
              <w:shd w:val="clear" w:color="auto" w:fill="FFFFFF"/>
              <w:spacing w:line="210" w:lineRule="atLeast"/>
              <w:jc w:val="both"/>
              <w:rPr>
                <w:b/>
                <w:lang w:val="en-US"/>
              </w:rPr>
            </w:pPr>
            <w:r>
              <w:rPr>
                <w:lang w:val="en-US"/>
              </w:rPr>
              <w:t xml:space="preserve">2.3. state registration number of the issue (additional issue) of securities and the date of its assigning: </w:t>
            </w:r>
            <w:r w:rsidRPr="00AC5D69">
              <w:rPr>
                <w:b/>
                <w:lang w:val="en-US"/>
              </w:rPr>
              <w:t>1-02-00063-A), 15.12.2016</w:t>
            </w:r>
          </w:p>
          <w:p w:rsidR="00CB590A" w:rsidRDefault="00CB590A" w:rsidP="00CB590A">
            <w:pPr>
              <w:shd w:val="clear" w:color="auto" w:fill="FFFFFF"/>
              <w:spacing w:line="210" w:lineRule="atLeast"/>
              <w:jc w:val="both"/>
              <w:rPr>
                <w:b/>
                <w:lang w:val="en-US"/>
              </w:rPr>
            </w:pPr>
            <w:r w:rsidRPr="00CB590A">
              <w:rPr>
                <w:lang w:val="en-US"/>
              </w:rPr>
              <w:t>2.4.</w:t>
            </w:r>
            <w:r>
              <w:rPr>
                <w:lang w:val="en-US"/>
              </w:rPr>
              <w:t xml:space="preserve"> A registering body that conducted the state registration of the issue (additional issue) of securities</w:t>
            </w:r>
            <w:r w:rsidR="001C4FE0">
              <w:rPr>
                <w:lang w:val="en-US"/>
              </w:rPr>
              <w:t xml:space="preserve">: </w:t>
            </w:r>
            <w:r w:rsidR="001C4FE0" w:rsidRPr="001C4FE0">
              <w:rPr>
                <w:b/>
                <w:lang w:val="en-US"/>
              </w:rPr>
              <w:t xml:space="preserve">Bank of Russia </w:t>
            </w:r>
          </w:p>
          <w:p w:rsidR="001C4FE0" w:rsidRDefault="001C4FE0" w:rsidP="00904DFB">
            <w:pPr>
              <w:shd w:val="clear" w:color="auto" w:fill="FFFFFF"/>
              <w:spacing w:line="210" w:lineRule="atLeast"/>
              <w:jc w:val="both"/>
              <w:rPr>
                <w:lang w:val="en-US"/>
              </w:rPr>
            </w:pPr>
            <w:r w:rsidRPr="001C4FE0">
              <w:rPr>
                <w:lang w:val="en-US"/>
              </w:rPr>
              <w:t xml:space="preserve">2.5. </w:t>
            </w:r>
            <w:r w:rsidR="00904DFB" w:rsidRPr="00904DFB">
              <w:rPr>
                <w:lang w:val="en-US"/>
              </w:rPr>
              <w:t xml:space="preserve">Number of placed securities and </w:t>
            </w:r>
            <w:r w:rsidR="00904DFB">
              <w:rPr>
                <w:lang w:val="en-US"/>
              </w:rPr>
              <w:t xml:space="preserve">their </w:t>
            </w:r>
            <w:r w:rsidR="00904DFB" w:rsidRPr="00904DFB">
              <w:rPr>
                <w:lang w:val="en-US"/>
              </w:rPr>
              <w:t>nominal value (if nominal value is stipulated by the legislation of the Russian Federation) of each security: 57</w:t>
            </w:r>
            <w:r w:rsidR="00904DFB">
              <w:rPr>
                <w:lang w:val="en-US"/>
              </w:rPr>
              <w:t> </w:t>
            </w:r>
            <w:r w:rsidR="00904DFB" w:rsidRPr="00904DFB">
              <w:rPr>
                <w:lang w:val="en-US"/>
              </w:rPr>
              <w:t>457</w:t>
            </w:r>
            <w:r w:rsidR="00904DFB">
              <w:rPr>
                <w:lang w:val="en-US"/>
              </w:rPr>
              <w:t xml:space="preserve"> </w:t>
            </w:r>
            <w:r w:rsidR="00904DFB" w:rsidRPr="00904DFB">
              <w:rPr>
                <w:lang w:val="en-US"/>
              </w:rPr>
              <w:t>846 (fifty seven million four hundred fifty</w:t>
            </w:r>
            <w:r w:rsidR="00904DFB">
              <w:rPr>
                <w:lang w:val="en-US"/>
              </w:rPr>
              <w:t xml:space="preserve"> </w:t>
            </w:r>
            <w:r w:rsidR="00904DFB" w:rsidRPr="00904DFB">
              <w:rPr>
                <w:lang w:val="en-US"/>
              </w:rPr>
              <w:t>sev</w:t>
            </w:r>
            <w:r w:rsidR="00904DFB">
              <w:rPr>
                <w:lang w:val="en-US"/>
              </w:rPr>
              <w:t xml:space="preserve">en thousand eight hundred forty six) shares with </w:t>
            </w:r>
            <w:r w:rsidR="00904DFB" w:rsidRPr="00904DFB">
              <w:rPr>
                <w:lang w:val="en-US"/>
              </w:rPr>
              <w:t>par value of 100 (one hundred) rubles each</w:t>
            </w:r>
            <w:r w:rsidR="00904DFB">
              <w:rPr>
                <w:lang w:val="en-US"/>
              </w:rPr>
              <w:t>.</w:t>
            </w:r>
          </w:p>
          <w:p w:rsidR="00C611A3" w:rsidRDefault="00904DFB" w:rsidP="00904DFB">
            <w:pPr>
              <w:shd w:val="clear" w:color="auto" w:fill="FFFFFF"/>
              <w:spacing w:line="210" w:lineRule="atLeast"/>
              <w:jc w:val="both"/>
              <w:rPr>
                <w:lang w:val="en-US"/>
              </w:rPr>
            </w:pPr>
            <w:r>
              <w:rPr>
                <w:lang w:val="en-US"/>
              </w:rPr>
              <w:t xml:space="preserve">2.6. </w:t>
            </w:r>
            <w:r w:rsidRPr="00904DFB">
              <w:rPr>
                <w:lang w:val="en-US"/>
              </w:rPr>
              <w:t>Method of placement of securities, and in case of placement of securi</w:t>
            </w:r>
            <w:r w:rsidR="00C611A3">
              <w:rPr>
                <w:lang w:val="en-US"/>
              </w:rPr>
              <w:t>ties through private offering –</w:t>
            </w:r>
          </w:p>
          <w:p w:rsidR="00904DFB" w:rsidRPr="00904DFB" w:rsidRDefault="00904DFB" w:rsidP="00904DFB">
            <w:pPr>
              <w:shd w:val="clear" w:color="auto" w:fill="FFFFFF"/>
              <w:spacing w:line="210" w:lineRule="atLeast"/>
              <w:jc w:val="both"/>
              <w:rPr>
                <w:lang w:val="en-US"/>
              </w:rPr>
            </w:pPr>
            <w:r w:rsidRPr="00904DFB">
              <w:rPr>
                <w:lang w:val="en-US"/>
              </w:rPr>
              <w:t>circle of potential purchasers of securities:</w:t>
            </w:r>
          </w:p>
          <w:p w:rsidR="00904DFB" w:rsidRDefault="00904DFB" w:rsidP="00904DFB">
            <w:pPr>
              <w:shd w:val="clear" w:color="auto" w:fill="FFFFFF"/>
              <w:spacing w:line="210" w:lineRule="atLeast"/>
              <w:jc w:val="both"/>
              <w:rPr>
                <w:lang w:val="en-US"/>
              </w:rPr>
            </w:pPr>
            <w:r w:rsidRPr="00904DFB">
              <w:rPr>
                <w:lang w:val="en-US"/>
              </w:rPr>
              <w:t xml:space="preserve">Placement method: </w:t>
            </w:r>
            <w:r w:rsidRPr="00C611A3">
              <w:rPr>
                <w:b/>
                <w:lang w:val="en-US"/>
              </w:rPr>
              <w:t>public offering</w:t>
            </w:r>
          </w:p>
          <w:p w:rsidR="00C611A3" w:rsidRDefault="00C611A3" w:rsidP="00CF2C97">
            <w:pPr>
              <w:shd w:val="clear" w:color="auto" w:fill="FFFFFF"/>
              <w:spacing w:line="210" w:lineRule="atLeast"/>
              <w:jc w:val="both"/>
              <w:rPr>
                <w:lang w:val="en-US"/>
              </w:rPr>
            </w:pPr>
            <w:r>
              <w:rPr>
                <w:lang w:val="en-US"/>
              </w:rPr>
              <w:t xml:space="preserve">2.7. </w:t>
            </w:r>
            <w:r w:rsidR="00ED14C6" w:rsidRPr="00ED14C6">
              <w:rPr>
                <w:lang w:val="en-US"/>
              </w:rPr>
              <w:t>Provision of the preemptive right to purchase securities</w:t>
            </w:r>
            <w:r w:rsidR="00ED14C6">
              <w:rPr>
                <w:lang w:val="en-US"/>
              </w:rPr>
              <w:t xml:space="preserve"> to the</w:t>
            </w:r>
            <w:r w:rsidR="00ED14C6" w:rsidRPr="00ED14C6">
              <w:rPr>
                <w:lang w:val="en-US"/>
              </w:rPr>
              <w:t xml:space="preserve"> shareholders (participants) of the Issuer and (or) other persons: In accordance with Article 40 of the Federal Law </w:t>
            </w:r>
            <w:r w:rsidR="00CF2C97">
              <w:rPr>
                <w:lang w:val="en-US"/>
              </w:rPr>
              <w:t>“</w:t>
            </w:r>
            <w:r w:rsidR="00ED14C6" w:rsidRPr="00ED14C6">
              <w:rPr>
                <w:lang w:val="en-US"/>
              </w:rPr>
              <w:t>On Joint Stock Companies</w:t>
            </w:r>
            <w:r w:rsidR="00CF2C97">
              <w:rPr>
                <w:lang w:val="en-US"/>
              </w:rPr>
              <w:t>”</w:t>
            </w:r>
            <w:r w:rsidR="00ED14C6" w:rsidRPr="00ED14C6">
              <w:rPr>
                <w:lang w:val="en-US"/>
              </w:rPr>
              <w:t xml:space="preserve">, persons who </w:t>
            </w:r>
            <w:r w:rsidR="00CF2C97">
              <w:rPr>
                <w:lang w:val="en-US"/>
              </w:rPr>
              <w:t>are</w:t>
            </w:r>
            <w:r w:rsidR="00ED14C6" w:rsidRPr="00ED14C6">
              <w:rPr>
                <w:lang w:val="en-US"/>
              </w:rPr>
              <w:t xml:space="preserve"> shareholders of the company at the date of determination (</w:t>
            </w:r>
            <w:r w:rsidR="00CF2C97">
              <w:rPr>
                <w:lang w:val="en-US"/>
              </w:rPr>
              <w:t>specification</w:t>
            </w:r>
            <w:r w:rsidR="00ED14C6" w:rsidRPr="00ED14C6">
              <w:rPr>
                <w:lang w:val="en-US"/>
              </w:rPr>
              <w:t xml:space="preserve">) </w:t>
            </w:r>
            <w:r w:rsidR="00CF2C97">
              <w:rPr>
                <w:lang w:val="en-US"/>
              </w:rPr>
              <w:t xml:space="preserve">of </w:t>
            </w:r>
            <w:r w:rsidR="00ED14C6" w:rsidRPr="00ED14C6">
              <w:rPr>
                <w:lang w:val="en-US"/>
              </w:rPr>
              <w:t>the persons entitled to participate in the Extraordinary General meeting of shareholders</w:t>
            </w:r>
            <w:r w:rsidR="00CF2C97">
              <w:rPr>
                <w:lang w:val="en-US"/>
              </w:rPr>
              <w:t>,</w:t>
            </w:r>
            <w:r w:rsidR="00ED14C6" w:rsidRPr="00ED14C6">
              <w:rPr>
                <w:lang w:val="en-US"/>
              </w:rPr>
              <w:t xml:space="preserve"> which </w:t>
            </w:r>
            <w:r w:rsidR="00CF2C97">
              <w:rPr>
                <w:lang w:val="en-US"/>
              </w:rPr>
              <w:t xml:space="preserve">took </w:t>
            </w:r>
            <w:r w:rsidR="00ED14C6" w:rsidRPr="00ED14C6">
              <w:rPr>
                <w:lang w:val="en-US"/>
              </w:rPr>
              <w:t xml:space="preserve">the decision to increase the authorized capital of </w:t>
            </w:r>
            <w:r w:rsidR="00CF2C97">
              <w:rPr>
                <w:lang w:val="en-US"/>
              </w:rPr>
              <w:t>“Kubanenergo” PJSC</w:t>
            </w:r>
            <w:r w:rsidR="00ED14C6" w:rsidRPr="00ED14C6">
              <w:rPr>
                <w:lang w:val="en-US"/>
              </w:rPr>
              <w:t xml:space="preserve"> by placing additional ordinary registered shares have a preemptive right to acquire publicly placed additional shares of the issuer in proportion to the number of ordinary shares of the issuer owned by them.</w:t>
            </w:r>
          </w:p>
          <w:p w:rsidR="00CF2C97" w:rsidRDefault="00CF2C97" w:rsidP="0089439D">
            <w:pPr>
              <w:shd w:val="clear" w:color="auto" w:fill="FFFFFF"/>
              <w:spacing w:line="210" w:lineRule="atLeast"/>
              <w:jc w:val="both"/>
              <w:rPr>
                <w:b/>
                <w:lang w:val="en-US"/>
              </w:rPr>
            </w:pPr>
            <w:r>
              <w:rPr>
                <w:lang w:val="en-US"/>
              </w:rPr>
              <w:t xml:space="preserve">2.8. </w:t>
            </w:r>
            <w:r w:rsidR="00B63D88" w:rsidRPr="00B63D88">
              <w:rPr>
                <w:lang w:val="en-US"/>
              </w:rPr>
              <w:t>The offering price of the securities placed by subscription, or its determination procedure: The offering price of one additional share (</w:t>
            </w:r>
            <w:r w:rsidR="0089439D">
              <w:rPr>
                <w:lang w:val="en-US"/>
              </w:rPr>
              <w:t>as well as for</w:t>
            </w:r>
            <w:r w:rsidR="00B63D88" w:rsidRPr="00B63D88">
              <w:rPr>
                <w:lang w:val="en-US"/>
              </w:rPr>
              <w:t xml:space="preserve"> the persons included in the list of persons having the preemptive right to purchase additional shares): </w:t>
            </w:r>
            <w:r w:rsidR="00B63D88" w:rsidRPr="0089439D">
              <w:rPr>
                <w:b/>
                <w:lang w:val="en-US"/>
              </w:rPr>
              <w:t>100 (one hundred) rubles.</w:t>
            </w:r>
          </w:p>
          <w:p w:rsidR="005A3E14" w:rsidRPr="005A3E14" w:rsidRDefault="0089439D" w:rsidP="005A3E14">
            <w:pPr>
              <w:shd w:val="clear" w:color="auto" w:fill="FFFFFF"/>
              <w:spacing w:line="210" w:lineRule="atLeast"/>
              <w:jc w:val="both"/>
              <w:rPr>
                <w:lang w:val="en-US"/>
              </w:rPr>
            </w:pPr>
            <w:r w:rsidRPr="0089439D">
              <w:rPr>
                <w:lang w:val="en-US"/>
              </w:rPr>
              <w:t>2.9.</w:t>
            </w:r>
            <w:r>
              <w:rPr>
                <w:lang w:val="en-US"/>
              </w:rPr>
              <w:t xml:space="preserve"> </w:t>
            </w:r>
            <w:r w:rsidR="005A3E14" w:rsidRPr="005A3E14">
              <w:rPr>
                <w:lang w:val="en-US"/>
              </w:rPr>
              <w:t>Term of placement of securities or procedure for determining it:</w:t>
            </w:r>
          </w:p>
          <w:p w:rsidR="005A3E14" w:rsidRPr="005A3E14" w:rsidRDefault="005A3E14" w:rsidP="005A3E14">
            <w:pPr>
              <w:shd w:val="clear" w:color="auto" w:fill="FFFFFF"/>
              <w:spacing w:line="210" w:lineRule="atLeast"/>
              <w:jc w:val="both"/>
              <w:rPr>
                <w:lang w:val="en-US"/>
              </w:rPr>
            </w:pPr>
            <w:r w:rsidRPr="005A3E14">
              <w:rPr>
                <w:lang w:val="en-US"/>
              </w:rPr>
              <w:t xml:space="preserve">The procedure for determining the date of commencement of </w:t>
            </w:r>
            <w:r w:rsidR="00EE6CDA" w:rsidRPr="00ED14C6">
              <w:rPr>
                <w:lang w:val="en-US"/>
              </w:rPr>
              <w:t>securities</w:t>
            </w:r>
            <w:r w:rsidR="00EE6CDA">
              <w:rPr>
                <w:lang w:val="en-US"/>
              </w:rPr>
              <w:t xml:space="preserve"> </w:t>
            </w:r>
            <w:r w:rsidRPr="005A3E14">
              <w:rPr>
                <w:lang w:val="en-US"/>
              </w:rPr>
              <w:t xml:space="preserve">placement: The date of commencement of </w:t>
            </w:r>
            <w:r w:rsidR="00A16F4A" w:rsidRPr="005A3E14">
              <w:rPr>
                <w:lang w:val="en-US"/>
              </w:rPr>
              <w:t xml:space="preserve">securities </w:t>
            </w:r>
            <w:r w:rsidRPr="005A3E14">
              <w:rPr>
                <w:lang w:val="en-US"/>
              </w:rPr>
              <w:t xml:space="preserve">placement of this additional issue of securities (hereinafter - the </w:t>
            </w:r>
            <w:r w:rsidR="00A16F4A">
              <w:rPr>
                <w:lang w:val="en-US"/>
              </w:rPr>
              <w:t>“shares”</w:t>
            </w:r>
            <w:r w:rsidRPr="005A3E14">
              <w:rPr>
                <w:lang w:val="en-US"/>
              </w:rPr>
              <w:t xml:space="preserve">, </w:t>
            </w:r>
            <w:r w:rsidR="00A16F4A">
              <w:rPr>
                <w:lang w:val="en-US"/>
              </w:rPr>
              <w:t>“</w:t>
            </w:r>
            <w:r w:rsidR="00A16F4A" w:rsidRPr="005A3E14">
              <w:rPr>
                <w:lang w:val="en-US"/>
              </w:rPr>
              <w:t>additional shares</w:t>
            </w:r>
            <w:r w:rsidR="00A16F4A">
              <w:rPr>
                <w:lang w:val="en-US"/>
              </w:rPr>
              <w:t>”</w:t>
            </w:r>
            <w:r w:rsidRPr="005A3E14">
              <w:rPr>
                <w:lang w:val="en-US"/>
              </w:rPr>
              <w:t xml:space="preserve">, </w:t>
            </w:r>
            <w:r w:rsidR="00A16F4A">
              <w:rPr>
                <w:lang w:val="en-US"/>
              </w:rPr>
              <w:t>“</w:t>
            </w:r>
            <w:r w:rsidRPr="005A3E14">
              <w:rPr>
                <w:lang w:val="en-US"/>
              </w:rPr>
              <w:t>securities</w:t>
            </w:r>
            <w:r w:rsidR="00A16F4A">
              <w:rPr>
                <w:lang w:val="en-US"/>
              </w:rPr>
              <w:t>”</w:t>
            </w:r>
            <w:r w:rsidRPr="005A3E14">
              <w:rPr>
                <w:lang w:val="en-US"/>
              </w:rPr>
              <w:t xml:space="preserve">, </w:t>
            </w:r>
            <w:r w:rsidR="00A16F4A">
              <w:rPr>
                <w:lang w:val="en-US"/>
              </w:rPr>
              <w:t>“</w:t>
            </w:r>
            <w:r w:rsidRPr="005A3E14">
              <w:rPr>
                <w:lang w:val="en-US"/>
              </w:rPr>
              <w:t>placed securities</w:t>
            </w:r>
            <w:r w:rsidR="00A16F4A">
              <w:rPr>
                <w:lang w:val="en-US"/>
              </w:rPr>
              <w:t>”</w:t>
            </w:r>
            <w:r w:rsidRPr="005A3E14">
              <w:rPr>
                <w:lang w:val="en-US"/>
              </w:rPr>
              <w:t xml:space="preserve">) of the Issuer is the next day </w:t>
            </w:r>
            <w:r w:rsidR="00EE6CDA">
              <w:rPr>
                <w:lang w:val="en-US"/>
              </w:rPr>
              <w:t>after the date of</w:t>
            </w:r>
            <w:r w:rsidRPr="005A3E14">
              <w:rPr>
                <w:lang w:val="en-US"/>
              </w:rPr>
              <w:t xml:space="preserve"> </w:t>
            </w:r>
            <w:r w:rsidR="00FC6049">
              <w:rPr>
                <w:lang w:val="en-US"/>
              </w:rPr>
              <w:t xml:space="preserve">announcing to the persons </w:t>
            </w:r>
            <w:r w:rsidRPr="005A3E14">
              <w:rPr>
                <w:lang w:val="en-US"/>
              </w:rPr>
              <w:t xml:space="preserve">included in the list of persons having the preemptive right to purchase additional shares, </w:t>
            </w:r>
            <w:r w:rsidR="00FC6049">
              <w:rPr>
                <w:lang w:val="en-US"/>
              </w:rPr>
              <w:t xml:space="preserve">on </w:t>
            </w:r>
            <w:r w:rsidRPr="005A3E14">
              <w:rPr>
                <w:lang w:val="en-US"/>
              </w:rPr>
              <w:t>the possibility of pre-emptive right to purchase additional shares. In this case</w:t>
            </w:r>
            <w:r w:rsidR="00B156F0">
              <w:rPr>
                <w:lang w:val="en-US"/>
              </w:rPr>
              <w:t>,</w:t>
            </w:r>
            <w:r w:rsidRPr="005A3E14">
              <w:rPr>
                <w:lang w:val="en-US"/>
              </w:rPr>
              <w:t xml:space="preserve"> the date of commencement of placement of the securities cannot occur before the date on which the Issuer granted access to the Prospectus.</w:t>
            </w:r>
          </w:p>
          <w:p w:rsidR="005A3E14" w:rsidRPr="005A3E14" w:rsidRDefault="005A3E14" w:rsidP="005A3E14">
            <w:pPr>
              <w:shd w:val="clear" w:color="auto" w:fill="FFFFFF"/>
              <w:spacing w:line="210" w:lineRule="atLeast"/>
              <w:jc w:val="both"/>
              <w:rPr>
                <w:lang w:val="en-US"/>
              </w:rPr>
            </w:pPr>
            <w:r w:rsidRPr="005A3E14">
              <w:rPr>
                <w:lang w:val="en-US"/>
              </w:rPr>
              <w:lastRenderedPageBreak/>
              <w:t>Notification o</w:t>
            </w:r>
            <w:r w:rsidR="00FC6049">
              <w:rPr>
                <w:lang w:val="en-US"/>
              </w:rPr>
              <w:t>n</w:t>
            </w:r>
            <w:r w:rsidRPr="005A3E14">
              <w:rPr>
                <w:lang w:val="en-US"/>
              </w:rPr>
              <w:t xml:space="preserve"> the date of commencement of </w:t>
            </w:r>
            <w:r w:rsidR="00EE6CDA" w:rsidRPr="005A3E14">
              <w:rPr>
                <w:lang w:val="en-US"/>
              </w:rPr>
              <w:t xml:space="preserve">securities </w:t>
            </w:r>
            <w:r w:rsidRPr="005A3E14">
              <w:rPr>
                <w:lang w:val="en-US"/>
              </w:rPr>
              <w:t xml:space="preserve">placement </w:t>
            </w:r>
            <w:r w:rsidR="00EE6CDA">
              <w:rPr>
                <w:lang w:val="en-US"/>
              </w:rPr>
              <w:t>is</w:t>
            </w:r>
            <w:r w:rsidRPr="005A3E14">
              <w:rPr>
                <w:lang w:val="en-US"/>
              </w:rPr>
              <w:t xml:space="preserve"> published by the Issuer in the news and on the Internet at the following addresses: </w:t>
            </w:r>
            <w:hyperlink r:id="rId7" w:history="1">
              <w:r w:rsidR="00EE6CDA" w:rsidRPr="008A2729">
                <w:rPr>
                  <w:rStyle w:val="a3"/>
                  <w:lang w:val="en-US"/>
                </w:rPr>
                <w:t>http://kubanenergo.ru/</w:t>
              </w:r>
            </w:hyperlink>
            <w:r w:rsidRPr="005A3E14">
              <w:rPr>
                <w:lang w:val="en-US"/>
              </w:rPr>
              <w:t xml:space="preserve"> and </w:t>
            </w:r>
            <w:hyperlink r:id="rId8" w:history="1">
              <w:r w:rsidR="00EE6CDA" w:rsidRPr="00EE6CDA">
                <w:rPr>
                  <w:rStyle w:val="a3"/>
                  <w:bCs/>
                  <w:iCs/>
                  <w:lang w:val="en-US"/>
                </w:rPr>
                <w:t>http://www.e-disclosure.ru/ portal/</w:t>
              </w:r>
              <w:proofErr w:type="spellStart"/>
              <w:r w:rsidR="00EE6CDA" w:rsidRPr="00EE6CDA">
                <w:rPr>
                  <w:rStyle w:val="a3"/>
                  <w:bCs/>
                  <w:iCs/>
                  <w:lang w:val="en-US"/>
                </w:rPr>
                <w:t>company.aspx?id</w:t>
              </w:r>
              <w:proofErr w:type="spellEnd"/>
              <w:r w:rsidR="00EE6CDA" w:rsidRPr="00EE6CDA">
                <w:rPr>
                  <w:rStyle w:val="a3"/>
                  <w:bCs/>
                  <w:iCs/>
                  <w:lang w:val="en-US"/>
                </w:rPr>
                <w:t>=2827</w:t>
              </w:r>
            </w:hyperlink>
            <w:r w:rsidR="00EE6CDA" w:rsidRPr="00EE6CDA">
              <w:rPr>
                <w:lang w:val="en-US"/>
              </w:rPr>
              <w:t xml:space="preserve"> </w:t>
            </w:r>
            <w:r w:rsidRPr="005A3E14">
              <w:rPr>
                <w:lang w:val="en-US"/>
              </w:rPr>
              <w:t xml:space="preserve">no later than 1 day before the date of commencement of </w:t>
            </w:r>
            <w:r w:rsidR="00EE6CDA" w:rsidRPr="005A3E14">
              <w:rPr>
                <w:lang w:val="en-US"/>
              </w:rPr>
              <w:t xml:space="preserve">securities </w:t>
            </w:r>
            <w:r w:rsidRPr="005A3E14">
              <w:rPr>
                <w:lang w:val="en-US"/>
              </w:rPr>
              <w:t>placement.</w:t>
            </w:r>
          </w:p>
          <w:p w:rsidR="005A3E14" w:rsidRPr="005A3E14" w:rsidRDefault="005A3E14" w:rsidP="005A3E14">
            <w:pPr>
              <w:shd w:val="clear" w:color="auto" w:fill="FFFFFF"/>
              <w:spacing w:line="210" w:lineRule="atLeast"/>
              <w:jc w:val="both"/>
              <w:rPr>
                <w:lang w:val="en-US"/>
              </w:rPr>
            </w:pPr>
            <w:r w:rsidRPr="005A3E14">
              <w:rPr>
                <w:lang w:val="en-US"/>
              </w:rPr>
              <w:t>The procedure for determining the date of the securities placement:</w:t>
            </w:r>
          </w:p>
          <w:p w:rsidR="005A3E14" w:rsidRPr="005A3E14" w:rsidRDefault="005A3E14" w:rsidP="005A3E14">
            <w:pPr>
              <w:shd w:val="clear" w:color="auto" w:fill="FFFFFF"/>
              <w:spacing w:line="210" w:lineRule="atLeast"/>
              <w:jc w:val="both"/>
              <w:rPr>
                <w:lang w:val="en-US"/>
              </w:rPr>
            </w:pPr>
            <w:r w:rsidRPr="005A3E14">
              <w:rPr>
                <w:lang w:val="en-US"/>
              </w:rPr>
              <w:t xml:space="preserve">The end date of the placement of securities shall be </w:t>
            </w:r>
            <w:r w:rsidR="00EE6CDA">
              <w:rPr>
                <w:lang w:val="en-US"/>
              </w:rPr>
              <w:t xml:space="preserve">one of </w:t>
            </w:r>
            <w:r w:rsidRPr="005A3E14">
              <w:rPr>
                <w:lang w:val="en-US"/>
              </w:rPr>
              <w:t>the earliest of the following dates:</w:t>
            </w:r>
          </w:p>
          <w:p w:rsidR="005A3E14" w:rsidRPr="005A3E14" w:rsidRDefault="005A3E14" w:rsidP="005A3E14">
            <w:pPr>
              <w:shd w:val="clear" w:color="auto" w:fill="FFFFFF"/>
              <w:spacing w:line="210" w:lineRule="atLeast"/>
              <w:jc w:val="both"/>
              <w:rPr>
                <w:lang w:val="en-US"/>
              </w:rPr>
            </w:pPr>
            <w:r w:rsidRPr="005A3E14">
              <w:rPr>
                <w:lang w:val="en-US"/>
              </w:rPr>
              <w:t>1) the date</w:t>
            </w:r>
            <w:r w:rsidR="00EE6CDA">
              <w:rPr>
                <w:lang w:val="en-US"/>
              </w:rPr>
              <w:t xml:space="preserve"> of placement of </w:t>
            </w:r>
            <w:r w:rsidRPr="005A3E14">
              <w:rPr>
                <w:lang w:val="en-US"/>
              </w:rPr>
              <w:t>the last security of the additional issue,</w:t>
            </w:r>
          </w:p>
          <w:p w:rsidR="0089439D" w:rsidRDefault="005A3E14" w:rsidP="00EE6CDA">
            <w:pPr>
              <w:shd w:val="clear" w:color="auto" w:fill="FFFFFF"/>
              <w:spacing w:line="210" w:lineRule="atLeast"/>
              <w:jc w:val="both"/>
              <w:rPr>
                <w:lang w:val="en-US"/>
              </w:rPr>
            </w:pPr>
            <w:r w:rsidRPr="005A3E14">
              <w:rPr>
                <w:lang w:val="en-US"/>
              </w:rPr>
              <w:t xml:space="preserve">2) </w:t>
            </w:r>
            <w:r w:rsidR="00EE6CDA">
              <w:rPr>
                <w:lang w:val="en-US"/>
              </w:rPr>
              <w:t>1 (one</w:t>
            </w:r>
            <w:r w:rsidRPr="005A3E14">
              <w:rPr>
                <w:lang w:val="en-US"/>
              </w:rPr>
              <w:t xml:space="preserve">) year from the date of state registration of the additional issue of securities (hereinafter </w:t>
            </w:r>
            <w:r w:rsidR="00EE6CDA">
              <w:rPr>
                <w:lang w:val="en-US"/>
              </w:rPr>
              <w:t>–</w:t>
            </w:r>
            <w:r w:rsidRPr="005A3E14">
              <w:rPr>
                <w:lang w:val="en-US"/>
              </w:rPr>
              <w:t xml:space="preserve"> </w:t>
            </w:r>
            <w:r w:rsidR="00EE6CDA">
              <w:rPr>
                <w:lang w:val="en-US"/>
              </w:rPr>
              <w:t>“</w:t>
            </w:r>
            <w:r w:rsidRPr="005A3E14">
              <w:rPr>
                <w:lang w:val="en-US"/>
              </w:rPr>
              <w:t>The deadline for the placement of shares</w:t>
            </w:r>
            <w:r w:rsidR="00EE6CDA">
              <w:rPr>
                <w:lang w:val="en-US"/>
              </w:rPr>
              <w:t>”</w:t>
            </w:r>
            <w:r w:rsidRPr="005A3E14">
              <w:rPr>
                <w:lang w:val="en-US"/>
              </w:rPr>
              <w:t>).</w:t>
            </w:r>
          </w:p>
          <w:p w:rsidR="00EE6CDA" w:rsidRDefault="00EE6CDA" w:rsidP="00EE6CDA">
            <w:pPr>
              <w:shd w:val="clear" w:color="auto" w:fill="FFFFFF"/>
              <w:spacing w:line="210" w:lineRule="atLeast"/>
              <w:jc w:val="both"/>
              <w:rPr>
                <w:lang w:val="en-US"/>
              </w:rPr>
            </w:pPr>
            <w:r>
              <w:rPr>
                <w:lang w:val="en-US"/>
              </w:rPr>
              <w:t xml:space="preserve">2.10. </w:t>
            </w:r>
            <w:r w:rsidRPr="00EE6CDA">
              <w:rPr>
                <w:lang w:val="en-US"/>
              </w:rPr>
              <w:t xml:space="preserve">The fact of registration (no registration) of securities prospectus simultaneously with the state registration of the issue (additional issue) of the securities. </w:t>
            </w:r>
            <w:r>
              <w:rPr>
                <w:lang w:val="en-US"/>
              </w:rPr>
              <w:t>T</w:t>
            </w:r>
            <w:r w:rsidRPr="00EE6CDA">
              <w:rPr>
                <w:lang w:val="en-US"/>
              </w:rPr>
              <w:t>he</w:t>
            </w:r>
            <w:r>
              <w:rPr>
                <w:lang w:val="en-US"/>
              </w:rPr>
              <w:t xml:space="preserve"> securities</w:t>
            </w:r>
            <w:r w:rsidRPr="00EE6CDA">
              <w:rPr>
                <w:lang w:val="en-US"/>
              </w:rPr>
              <w:t xml:space="preserve"> prospectus </w:t>
            </w:r>
            <w:r>
              <w:rPr>
                <w:lang w:val="en-US"/>
              </w:rPr>
              <w:t>was registered</w:t>
            </w:r>
            <w:r w:rsidRPr="00EE6CDA">
              <w:rPr>
                <w:lang w:val="en-US"/>
              </w:rPr>
              <w:t xml:space="preserve"> </w:t>
            </w:r>
            <w:r>
              <w:rPr>
                <w:lang w:val="en-US"/>
              </w:rPr>
              <w:t>a</w:t>
            </w:r>
            <w:r w:rsidRPr="00EE6CDA">
              <w:rPr>
                <w:lang w:val="en-US"/>
              </w:rPr>
              <w:t>t the same time with the state registration of the additional issue of securities.</w:t>
            </w:r>
          </w:p>
          <w:p w:rsidR="00EE6CDA" w:rsidRPr="00EE6CDA" w:rsidRDefault="00EE6CDA" w:rsidP="00EE6CDA">
            <w:pPr>
              <w:shd w:val="clear" w:color="auto" w:fill="FFFFFF"/>
              <w:spacing w:line="210" w:lineRule="atLeast"/>
              <w:jc w:val="both"/>
              <w:rPr>
                <w:lang w:val="en-US"/>
              </w:rPr>
            </w:pPr>
            <w:r>
              <w:rPr>
                <w:lang w:val="en-US"/>
              </w:rPr>
              <w:t xml:space="preserve">2.11. </w:t>
            </w:r>
            <w:r w:rsidRPr="00EE6CDA">
              <w:rPr>
                <w:lang w:val="en-US"/>
              </w:rPr>
              <w:t>In case of registration of the securities prospectus procedure for providing access to the information contained in the prospectus:</w:t>
            </w:r>
          </w:p>
          <w:p w:rsidR="00EE6CDA" w:rsidRPr="00EE6CDA" w:rsidRDefault="00EE6CDA" w:rsidP="00EE6CDA">
            <w:pPr>
              <w:shd w:val="clear" w:color="auto" w:fill="FFFFFF"/>
              <w:spacing w:line="210" w:lineRule="atLeast"/>
              <w:jc w:val="both"/>
              <w:rPr>
                <w:lang w:val="en-US"/>
              </w:rPr>
            </w:pPr>
            <w:r w:rsidRPr="00EE6CDA">
              <w:rPr>
                <w:lang w:val="en-US"/>
              </w:rPr>
              <w:t xml:space="preserve">The </w:t>
            </w:r>
            <w:r>
              <w:rPr>
                <w:lang w:val="en-US"/>
              </w:rPr>
              <w:t>i</w:t>
            </w:r>
            <w:r w:rsidRPr="00EE6CDA">
              <w:rPr>
                <w:lang w:val="en-US"/>
              </w:rPr>
              <w:t>ssuer publish</w:t>
            </w:r>
            <w:r>
              <w:rPr>
                <w:lang w:val="en-US"/>
              </w:rPr>
              <w:t>es</w:t>
            </w:r>
            <w:r w:rsidRPr="00EE6CDA">
              <w:rPr>
                <w:lang w:val="en-US"/>
              </w:rPr>
              <w:t xml:space="preserve"> the text of the registered Securities Prospectus on the Internet at the following addresses: </w:t>
            </w:r>
            <w:hyperlink r:id="rId9" w:history="1">
              <w:r w:rsidRPr="008A2729">
                <w:rPr>
                  <w:rStyle w:val="a3"/>
                  <w:lang w:val="en-US"/>
                </w:rPr>
                <w:t>http://kubanenergo.ru/</w:t>
              </w:r>
            </w:hyperlink>
            <w:r w:rsidRPr="005A3E14">
              <w:rPr>
                <w:lang w:val="en-US"/>
              </w:rPr>
              <w:t xml:space="preserve"> and </w:t>
            </w:r>
            <w:hyperlink r:id="rId10" w:history="1">
              <w:r w:rsidRPr="00EE6CDA">
                <w:rPr>
                  <w:rStyle w:val="a3"/>
                  <w:bCs/>
                  <w:iCs/>
                  <w:lang w:val="en-US"/>
                </w:rPr>
                <w:t>http://www.e-disclosure.ru/ portal/</w:t>
              </w:r>
              <w:proofErr w:type="spellStart"/>
              <w:r w:rsidRPr="00EE6CDA">
                <w:rPr>
                  <w:rStyle w:val="a3"/>
                  <w:bCs/>
                  <w:iCs/>
                  <w:lang w:val="en-US"/>
                </w:rPr>
                <w:t>company.aspx?id</w:t>
              </w:r>
              <w:proofErr w:type="spellEnd"/>
              <w:r w:rsidRPr="00EE6CDA">
                <w:rPr>
                  <w:rStyle w:val="a3"/>
                  <w:bCs/>
                  <w:iCs/>
                  <w:lang w:val="en-US"/>
                </w:rPr>
                <w:t>=2827</w:t>
              </w:r>
            </w:hyperlink>
            <w:r>
              <w:rPr>
                <w:lang w:val="en-US"/>
              </w:rPr>
              <w:t xml:space="preserve"> </w:t>
            </w:r>
            <w:r w:rsidRPr="00EE6CDA">
              <w:rPr>
                <w:lang w:val="en-US"/>
              </w:rPr>
              <w:t xml:space="preserve">no later than the </w:t>
            </w:r>
            <w:r>
              <w:rPr>
                <w:lang w:val="en-US"/>
              </w:rPr>
              <w:t>start-</w:t>
            </w:r>
            <w:r w:rsidRPr="00EE6CDA">
              <w:rPr>
                <w:lang w:val="en-US"/>
              </w:rPr>
              <w:t xml:space="preserve">date of securities placement. When publishing the text of the Securities Prospectus on the Internet </w:t>
            </w:r>
            <w:r>
              <w:rPr>
                <w:lang w:val="en-US"/>
              </w:rPr>
              <w:t xml:space="preserve">the issuer </w:t>
            </w:r>
            <w:r w:rsidRPr="00EE6CDA">
              <w:rPr>
                <w:lang w:val="en-US"/>
              </w:rPr>
              <w:t>indicates the state registration number of additional issue of securities in respect of which the Prospectus is registered, the date of its registration and the registration authority that registered the Securities Prospectus.</w:t>
            </w:r>
          </w:p>
          <w:p w:rsidR="00EE6CDA" w:rsidRPr="00EE6CDA" w:rsidRDefault="00EE6CDA" w:rsidP="00EE6CDA">
            <w:pPr>
              <w:shd w:val="clear" w:color="auto" w:fill="FFFFFF"/>
              <w:spacing w:line="210" w:lineRule="atLeast"/>
              <w:jc w:val="both"/>
              <w:rPr>
                <w:lang w:val="en-US"/>
              </w:rPr>
            </w:pPr>
            <w:r w:rsidRPr="00EE6CDA">
              <w:rPr>
                <w:lang w:val="en-US"/>
              </w:rPr>
              <w:t xml:space="preserve">The text of the registered Securities Prospectus shall be available on the Internet from the expiry date set by the Regulation on information disclosure by issuer of securities approved by the Bank of Russia </w:t>
            </w:r>
            <w:r>
              <w:rPr>
                <w:lang w:val="en-US"/>
              </w:rPr>
              <w:t>on 30.12.2014 (No.454-P)</w:t>
            </w:r>
            <w:r w:rsidRPr="00EE6CDA">
              <w:rPr>
                <w:lang w:val="en-US"/>
              </w:rPr>
              <w:t xml:space="preserve"> (hereinafter </w:t>
            </w:r>
            <w:r>
              <w:rPr>
                <w:lang w:val="en-US"/>
              </w:rPr>
              <w:t>–</w:t>
            </w:r>
            <w:r w:rsidRPr="00EE6CDA">
              <w:rPr>
                <w:lang w:val="en-US"/>
              </w:rPr>
              <w:t xml:space="preserve"> the Regulations on Disclosure of Information) for its publication in the Internet, and if it is published in the Internet after the expiration of such period - from the date of its publication on the Internet, and before the expiry of at least 5 years from the date of publication on the Internet of the text </w:t>
            </w:r>
            <w:r>
              <w:rPr>
                <w:lang w:val="en-US"/>
              </w:rPr>
              <w:t>submitted</w:t>
            </w:r>
            <w:r w:rsidRPr="00EE6CDA">
              <w:rPr>
                <w:lang w:val="en-US"/>
              </w:rPr>
              <w:t xml:space="preserve"> to the registering body </w:t>
            </w:r>
            <w:r>
              <w:rPr>
                <w:lang w:val="en-US"/>
              </w:rPr>
              <w:t>a notification</w:t>
            </w:r>
            <w:r w:rsidRPr="00EE6CDA">
              <w:rPr>
                <w:lang w:val="en-US"/>
              </w:rPr>
              <w:t xml:space="preserve"> on the additional issue of securities.</w:t>
            </w:r>
          </w:p>
          <w:p w:rsidR="00EE6CDA" w:rsidRPr="00EE6CDA" w:rsidRDefault="00EE6CDA" w:rsidP="00EE6CDA">
            <w:pPr>
              <w:shd w:val="clear" w:color="auto" w:fill="FFFFFF"/>
              <w:spacing w:line="210" w:lineRule="atLeast"/>
              <w:jc w:val="both"/>
              <w:rPr>
                <w:lang w:val="en-US"/>
              </w:rPr>
            </w:pPr>
            <w:r w:rsidRPr="00EE6CDA">
              <w:rPr>
                <w:lang w:val="en-US"/>
              </w:rPr>
              <w:t xml:space="preserve">Issuer provides access to any interested party to the information contained in the Prospectus by placing </w:t>
            </w:r>
            <w:r>
              <w:rPr>
                <w:lang w:val="en-US"/>
              </w:rPr>
              <w:t xml:space="preserve">its </w:t>
            </w:r>
            <w:r w:rsidRPr="00EE6CDA">
              <w:rPr>
                <w:lang w:val="en-US"/>
              </w:rPr>
              <w:t xml:space="preserve">copies at the address: </w:t>
            </w:r>
            <w:r>
              <w:rPr>
                <w:lang w:val="en-US"/>
              </w:rPr>
              <w:t xml:space="preserve">“Kubanenergo” PJSC, 2A </w:t>
            </w:r>
            <w:proofErr w:type="spellStart"/>
            <w:r>
              <w:rPr>
                <w:lang w:val="en-US"/>
              </w:rPr>
              <w:t>Stavropolskaya</w:t>
            </w:r>
            <w:proofErr w:type="spellEnd"/>
            <w:r>
              <w:rPr>
                <w:lang w:val="en-US"/>
              </w:rPr>
              <w:t xml:space="preserve"> str., </w:t>
            </w:r>
            <w:r w:rsidRPr="00EE6CDA">
              <w:rPr>
                <w:lang w:val="en-US"/>
              </w:rPr>
              <w:t>Krasnodar.</w:t>
            </w:r>
          </w:p>
          <w:p w:rsidR="00EE6CDA" w:rsidRDefault="00EE6CDA" w:rsidP="00EE6CDA">
            <w:pPr>
              <w:shd w:val="clear" w:color="auto" w:fill="FFFFFF"/>
              <w:spacing w:line="210" w:lineRule="atLeast"/>
              <w:jc w:val="both"/>
              <w:rPr>
                <w:lang w:val="en-US"/>
              </w:rPr>
            </w:pPr>
            <w:r w:rsidRPr="00EE6CDA">
              <w:rPr>
                <w:lang w:val="en-US"/>
              </w:rPr>
              <w:t>The issuer must provide a copy of the registered Securities Prospectus to holders of securities of the issuer and other interested parties at their request for a fee not exceeding the cost of making such copies within a period not exceeding seven da</w:t>
            </w:r>
            <w:r>
              <w:rPr>
                <w:lang w:val="en-US"/>
              </w:rPr>
              <w:t xml:space="preserve">ys from the date of receipt of </w:t>
            </w:r>
            <w:r w:rsidRPr="00EE6CDA">
              <w:rPr>
                <w:lang w:val="en-US"/>
              </w:rPr>
              <w:t xml:space="preserve">the respective </w:t>
            </w:r>
            <w:r>
              <w:rPr>
                <w:lang w:val="en-US"/>
              </w:rPr>
              <w:t>inquiry</w:t>
            </w:r>
            <w:r w:rsidRPr="00EE6CDA">
              <w:rPr>
                <w:lang w:val="en-US"/>
              </w:rPr>
              <w:t>.</w:t>
            </w:r>
          </w:p>
          <w:p w:rsidR="00EE6CDA" w:rsidRPr="0089439D" w:rsidRDefault="00EE6CDA" w:rsidP="002D726D">
            <w:pPr>
              <w:shd w:val="clear" w:color="auto" w:fill="FFFFFF"/>
              <w:spacing w:line="210" w:lineRule="atLeast"/>
              <w:jc w:val="both"/>
              <w:rPr>
                <w:lang w:val="en-US"/>
              </w:rPr>
            </w:pPr>
            <w:r>
              <w:rPr>
                <w:lang w:val="en-US"/>
              </w:rPr>
              <w:t xml:space="preserve">2.12. </w:t>
            </w:r>
            <w:r w:rsidRPr="00EE6CDA">
              <w:rPr>
                <w:lang w:val="en-US"/>
              </w:rPr>
              <w:t>If the securities of the issue (additional issue)</w:t>
            </w:r>
            <w:r w:rsidR="002D726D">
              <w:rPr>
                <w:lang w:val="en-US"/>
              </w:rPr>
              <w:t>,</w:t>
            </w:r>
            <w:r w:rsidRPr="00EE6CDA">
              <w:rPr>
                <w:lang w:val="en-US"/>
              </w:rPr>
              <w:t xml:space="preserve"> admitted (allowed) to organized trading, </w:t>
            </w:r>
            <w:r w:rsidR="002D726D">
              <w:rPr>
                <w:lang w:val="en-US"/>
              </w:rPr>
              <w:t xml:space="preserve">are </w:t>
            </w:r>
            <w:r w:rsidRPr="00EE6CDA">
              <w:rPr>
                <w:lang w:val="en-US"/>
              </w:rPr>
              <w:t xml:space="preserve">placed by </w:t>
            </w:r>
            <w:r w:rsidR="002D726D">
              <w:rPr>
                <w:lang w:val="en-US"/>
              </w:rPr>
              <w:t>public</w:t>
            </w:r>
            <w:r w:rsidRPr="00EE6CDA">
              <w:rPr>
                <w:lang w:val="en-US"/>
              </w:rPr>
              <w:t xml:space="preserve"> subscription with payment in cash or </w:t>
            </w:r>
            <w:r w:rsidR="002D726D">
              <w:rPr>
                <w:lang w:val="en-US"/>
              </w:rPr>
              <w:t xml:space="preserve">by </w:t>
            </w:r>
            <w:r w:rsidRPr="00EE6CDA">
              <w:rPr>
                <w:lang w:val="en-US"/>
              </w:rPr>
              <w:t xml:space="preserve">securities admitted to organized trading, information about the intention of the issuer to submit to the registration authority after the completion of the securities placement </w:t>
            </w:r>
            <w:r w:rsidR="002D726D">
              <w:rPr>
                <w:lang w:val="en-US"/>
              </w:rPr>
              <w:t xml:space="preserve">a </w:t>
            </w:r>
            <w:r w:rsidRPr="00EE6CDA">
              <w:rPr>
                <w:lang w:val="en-US"/>
              </w:rPr>
              <w:t xml:space="preserve">report on the issue (additional issue) of securities or a notice on the issue (additional issue) of securities: The document containing the actual results of the placement of securities that the issuer intends to submit to the registration authority after the completion of the placement of securities, </w:t>
            </w:r>
            <w:r w:rsidR="002D726D">
              <w:rPr>
                <w:lang w:val="en-US"/>
              </w:rPr>
              <w:t xml:space="preserve">is </w:t>
            </w:r>
            <w:r w:rsidRPr="00EE6CDA">
              <w:rPr>
                <w:lang w:val="en-US"/>
              </w:rPr>
              <w:t xml:space="preserve">a </w:t>
            </w:r>
            <w:r w:rsidR="002D726D">
              <w:rPr>
                <w:lang w:val="en-US"/>
              </w:rPr>
              <w:t xml:space="preserve">notification on </w:t>
            </w:r>
            <w:r w:rsidRPr="00EE6CDA">
              <w:rPr>
                <w:lang w:val="en-US"/>
              </w:rPr>
              <w:t>the results of additional issue of securities.</w:t>
            </w:r>
          </w:p>
        </w:tc>
      </w:tr>
      <w:tr w:rsidR="00667823" w:rsidRPr="00EE6CDA" w:rsidTr="00E23F98">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67823" w:rsidRPr="006A3590" w:rsidRDefault="00667823" w:rsidP="00E23F98">
            <w:pPr>
              <w:tabs>
                <w:tab w:val="left" w:pos="142"/>
                <w:tab w:val="left" w:pos="9465"/>
              </w:tabs>
              <w:spacing w:after="120"/>
              <w:ind w:left="142" w:right="189"/>
              <w:jc w:val="center"/>
              <w:rPr>
                <w:lang w:val="en-US" w:eastAsia="en-US"/>
              </w:rPr>
            </w:pPr>
            <w:r w:rsidRPr="006A3590">
              <w:rPr>
                <w:lang w:val="en-US" w:eastAsia="en-US"/>
              </w:rPr>
              <w:lastRenderedPageBreak/>
              <w:t xml:space="preserve">3. Signature </w:t>
            </w:r>
          </w:p>
        </w:tc>
      </w:tr>
      <w:tr w:rsidR="00667823" w:rsidRPr="006A3590" w:rsidTr="00E23F98">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667823" w:rsidRPr="00953AB1" w:rsidRDefault="00667823" w:rsidP="00E23F98">
            <w:pPr>
              <w:pStyle w:val="Default"/>
              <w:spacing w:after="120"/>
              <w:rPr>
                <w:color w:val="auto"/>
                <w:lang w:val="en-US"/>
              </w:rPr>
            </w:pPr>
            <w:r w:rsidRPr="006A3590">
              <w:rPr>
                <w:color w:val="auto"/>
                <w:lang w:val="en-US"/>
              </w:rPr>
              <w:t xml:space="preserve">3.1 </w:t>
            </w:r>
            <w:r>
              <w:rPr>
                <w:color w:val="auto"/>
                <w:lang w:val="en-US"/>
              </w:rPr>
              <w:t>Deputy Director General in charge of</w:t>
            </w:r>
            <w:r w:rsidRPr="006A3590">
              <w:rPr>
                <w:color w:val="auto"/>
                <w:lang w:val="en-US"/>
              </w:rPr>
              <w:t xml:space="preserve"> </w:t>
            </w:r>
            <w:r>
              <w:rPr>
                <w:color w:val="auto"/>
                <w:lang w:val="en-US"/>
              </w:rPr>
              <w:t>C</w:t>
            </w:r>
            <w:r w:rsidRPr="006A3590">
              <w:rPr>
                <w:color w:val="auto"/>
                <w:lang w:val="en-US"/>
              </w:rPr>
              <w:t xml:space="preserve">orporate </w:t>
            </w:r>
            <w:r>
              <w:rPr>
                <w:color w:val="auto"/>
                <w:lang w:val="en-US"/>
              </w:rPr>
              <w:t>G</w:t>
            </w:r>
            <w:r w:rsidRPr="006A3590">
              <w:rPr>
                <w:color w:val="auto"/>
                <w:lang w:val="en-US"/>
              </w:rPr>
              <w:t xml:space="preserve">overnance (by power of attorney No. </w:t>
            </w:r>
            <w:r>
              <w:rPr>
                <w:color w:val="auto"/>
                <w:lang w:val="en-US"/>
              </w:rPr>
              <w:t>1-847 dared 27.05.2016</w:t>
            </w:r>
            <w:r w:rsidRPr="006A3590">
              <w:rPr>
                <w:lang w:val="en-US"/>
              </w:rPr>
              <w:t>)</w:t>
            </w:r>
          </w:p>
          <w:p w:rsidR="00667823" w:rsidRPr="006A3590" w:rsidRDefault="00667823" w:rsidP="00E23F98">
            <w:pPr>
              <w:spacing w:after="120"/>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tcPr>
          <w:p w:rsidR="00667823" w:rsidRPr="006A3590" w:rsidRDefault="00667823" w:rsidP="00E23F98">
            <w:pPr>
              <w:spacing w:after="120"/>
              <w:jc w:val="center"/>
              <w:rPr>
                <w:lang w:val="en-US" w:eastAsia="en-US"/>
              </w:rPr>
            </w:pPr>
            <w:r w:rsidRPr="006A3590">
              <w:rPr>
                <w:lang w:val="en-US" w:eastAsia="en-US"/>
              </w:rPr>
              <w:t>________________</w:t>
            </w:r>
          </w:p>
          <w:p w:rsidR="00667823" w:rsidRPr="006A3590" w:rsidRDefault="00667823" w:rsidP="00E23F98">
            <w:pPr>
              <w:spacing w:after="120"/>
              <w:jc w:val="center"/>
              <w:rPr>
                <w:lang w:val="en-US" w:eastAsia="en-US"/>
              </w:rPr>
            </w:pPr>
            <w:r w:rsidRPr="006A3590">
              <w:rPr>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667823" w:rsidRPr="006A3590" w:rsidRDefault="00667823" w:rsidP="00E23F98">
            <w:pPr>
              <w:spacing w:after="120"/>
              <w:rPr>
                <w:lang w:val="en-US" w:eastAsia="en-US"/>
              </w:rPr>
            </w:pPr>
            <w:proofErr w:type="spellStart"/>
            <w:r>
              <w:rPr>
                <w:lang w:val="en-US" w:eastAsia="en-US"/>
              </w:rPr>
              <w:t>Ivanova</w:t>
            </w:r>
            <w:proofErr w:type="spellEnd"/>
            <w:r>
              <w:rPr>
                <w:lang w:val="en-US" w:eastAsia="en-US"/>
              </w:rPr>
              <w:t xml:space="preserve"> I.V.</w:t>
            </w:r>
          </w:p>
          <w:p w:rsidR="00667823" w:rsidRPr="006A3590" w:rsidRDefault="00667823" w:rsidP="00E23F98">
            <w:pPr>
              <w:spacing w:after="120"/>
              <w:rPr>
                <w:lang w:val="en-US" w:eastAsia="en-US"/>
              </w:rPr>
            </w:pPr>
          </w:p>
          <w:p w:rsidR="00667823" w:rsidRPr="006A3590" w:rsidRDefault="00667823" w:rsidP="00E23F98">
            <w:pPr>
              <w:spacing w:after="120"/>
              <w:rPr>
                <w:lang w:val="en-US" w:eastAsia="en-US"/>
              </w:rPr>
            </w:pPr>
          </w:p>
        </w:tc>
      </w:tr>
      <w:tr w:rsidR="00667823" w:rsidRPr="006A3590" w:rsidTr="00E23F98">
        <w:trPr>
          <w:cantSplit/>
          <w:trHeight w:val="645"/>
        </w:trPr>
        <w:tc>
          <w:tcPr>
            <w:tcW w:w="5561" w:type="dxa"/>
            <w:gridSpan w:val="2"/>
            <w:tcBorders>
              <w:top w:val="nil"/>
              <w:left w:val="single" w:sz="4" w:space="0" w:color="auto"/>
              <w:right w:val="nil"/>
            </w:tcBorders>
            <w:tcMar>
              <w:top w:w="0" w:type="dxa"/>
              <w:left w:w="28" w:type="dxa"/>
              <w:bottom w:w="0" w:type="dxa"/>
              <w:right w:w="28" w:type="dxa"/>
            </w:tcMar>
            <w:vAlign w:val="bottom"/>
            <w:hideMark/>
          </w:tcPr>
          <w:p w:rsidR="00667823" w:rsidRPr="006A3590" w:rsidRDefault="00667823" w:rsidP="00667823">
            <w:pPr>
              <w:spacing w:after="120"/>
              <w:rPr>
                <w:lang w:val="en-US" w:eastAsia="en-US"/>
              </w:rPr>
            </w:pPr>
            <w:r w:rsidRPr="006A3590">
              <w:rPr>
                <w:lang w:val="en-US" w:eastAsia="en-US"/>
              </w:rPr>
              <w:t xml:space="preserve">3.2 Date: </w:t>
            </w:r>
            <w:r>
              <w:rPr>
                <w:lang w:val="en-US" w:eastAsia="en-US"/>
              </w:rPr>
              <w:t>16 December 2016</w:t>
            </w:r>
          </w:p>
        </w:tc>
        <w:tc>
          <w:tcPr>
            <w:tcW w:w="1976" w:type="dxa"/>
            <w:tcBorders>
              <w:top w:val="nil"/>
              <w:left w:val="nil"/>
              <w:right w:val="nil"/>
            </w:tcBorders>
            <w:tcMar>
              <w:top w:w="0" w:type="dxa"/>
              <w:left w:w="28" w:type="dxa"/>
              <w:bottom w:w="0" w:type="dxa"/>
              <w:right w:w="28" w:type="dxa"/>
            </w:tcMar>
            <w:vAlign w:val="bottom"/>
          </w:tcPr>
          <w:p w:rsidR="00667823" w:rsidRPr="006A3590" w:rsidRDefault="00667823" w:rsidP="00E23F98">
            <w:pPr>
              <w:spacing w:after="120"/>
              <w:jc w:val="center"/>
              <w:rPr>
                <w:lang w:val="en-US" w:eastAsia="en-US"/>
              </w:rPr>
            </w:pPr>
            <w:r w:rsidRPr="006A3590">
              <w:rPr>
                <w:lang w:val="en-US" w:eastAsia="en-US"/>
              </w:rPr>
              <w:t xml:space="preserve">stamp </w:t>
            </w:r>
          </w:p>
        </w:tc>
        <w:tc>
          <w:tcPr>
            <w:tcW w:w="2669" w:type="dxa"/>
            <w:tcBorders>
              <w:top w:val="nil"/>
              <w:left w:val="nil"/>
              <w:right w:val="single" w:sz="4" w:space="0" w:color="auto"/>
            </w:tcBorders>
            <w:tcMar>
              <w:top w:w="0" w:type="dxa"/>
              <w:left w:w="28" w:type="dxa"/>
              <w:bottom w:w="0" w:type="dxa"/>
              <w:right w:w="28" w:type="dxa"/>
            </w:tcMar>
            <w:vAlign w:val="bottom"/>
          </w:tcPr>
          <w:p w:rsidR="00667823" w:rsidRPr="006A3590" w:rsidRDefault="00667823" w:rsidP="00E23F98">
            <w:pPr>
              <w:spacing w:after="120"/>
              <w:rPr>
                <w:lang w:val="en-US" w:eastAsia="en-US"/>
              </w:rPr>
            </w:pPr>
          </w:p>
        </w:tc>
      </w:tr>
    </w:tbl>
    <w:p w:rsidR="00667823" w:rsidRPr="006A3590" w:rsidRDefault="00667823" w:rsidP="00667823">
      <w:pPr>
        <w:rPr>
          <w:lang w:val="en-US"/>
        </w:rPr>
      </w:pPr>
    </w:p>
    <w:p w:rsidR="00667823" w:rsidRDefault="00667823" w:rsidP="00667823"/>
    <w:p w:rsidR="003A065A" w:rsidRDefault="003A065A"/>
    <w:sectPr w:rsidR="003A06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823"/>
    <w:rsid w:val="001C4FE0"/>
    <w:rsid w:val="002D726D"/>
    <w:rsid w:val="003A065A"/>
    <w:rsid w:val="005A3E14"/>
    <w:rsid w:val="00667823"/>
    <w:rsid w:val="007C699F"/>
    <w:rsid w:val="0089439D"/>
    <w:rsid w:val="00904DFB"/>
    <w:rsid w:val="00A16F4A"/>
    <w:rsid w:val="00AC5D69"/>
    <w:rsid w:val="00AE7BAF"/>
    <w:rsid w:val="00B156F0"/>
    <w:rsid w:val="00B63D88"/>
    <w:rsid w:val="00C611A3"/>
    <w:rsid w:val="00CB590A"/>
    <w:rsid w:val="00CF2C97"/>
    <w:rsid w:val="00ED14C6"/>
    <w:rsid w:val="00EE6CDA"/>
    <w:rsid w:val="00FC6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F8405-2A78-4EAC-9A49-3AA4351E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8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7823"/>
    <w:rPr>
      <w:color w:val="0000FF"/>
      <w:u w:val="single"/>
    </w:rPr>
  </w:style>
  <w:style w:type="paragraph" w:styleId="a4">
    <w:name w:val="No Spacing"/>
    <w:uiPriority w:val="1"/>
    <w:qFormat/>
    <w:rsid w:val="00667823"/>
    <w:pPr>
      <w:spacing w:after="0" w:line="240" w:lineRule="auto"/>
    </w:pPr>
    <w:rPr>
      <w:rFonts w:ascii="Calibri" w:eastAsia="Calibri" w:hAnsi="Calibri" w:cs="Times New Roman"/>
    </w:rPr>
  </w:style>
  <w:style w:type="paragraph" w:customStyle="1" w:styleId="Default">
    <w:name w:val="Default"/>
    <w:rsid w:val="006678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667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20portal/company.aspx?id=2827" TargetMode="External"/><Relationship Id="rId3" Type="http://schemas.openxmlformats.org/officeDocument/2006/relationships/settings" Target="settings.xml"/><Relationship Id="rId7" Type="http://schemas.openxmlformats.org/officeDocument/2006/relationships/hyperlink" Target="http://kubanenerg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11" Type="http://schemas.openxmlformats.org/officeDocument/2006/relationships/fontTable" Target="fontTable.xml"/><Relationship Id="rId5" Type="http://schemas.openxmlformats.org/officeDocument/2006/relationships/hyperlink" Target="http://www.kubanenergo.ru" TargetMode="External"/><Relationship Id="rId10" Type="http://schemas.openxmlformats.org/officeDocument/2006/relationships/hyperlink" Target="http://www.e-disclosure.ru/%20portal/company.aspx?id=2827" TargetMode="External"/><Relationship Id="rId4" Type="http://schemas.openxmlformats.org/officeDocument/2006/relationships/webSettings" Target="webSettings.xml"/><Relationship Id="rId9" Type="http://schemas.openxmlformats.org/officeDocument/2006/relationships/hyperlink" Target="http://kuban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1141</Words>
  <Characters>6510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11</cp:revision>
  <dcterms:created xsi:type="dcterms:W3CDTF">2016-12-16T08:16:00Z</dcterms:created>
  <dcterms:modified xsi:type="dcterms:W3CDTF">2016-12-18T14:41:00Z</dcterms:modified>
</cp:coreProperties>
</file>