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A97" w:rsidRPr="002D4180" w:rsidRDefault="00676A97" w:rsidP="00676A97">
      <w:pPr>
        <w:pStyle w:val="a5"/>
        <w:jc w:val="center"/>
        <w:rPr>
          <w:rFonts w:ascii="Times New Roman" w:hAnsi="Times New Roman" w:cs="Times New Roman"/>
          <w:b/>
          <w:sz w:val="24"/>
          <w:szCs w:val="24"/>
          <w:lang w:val="en-US"/>
        </w:rPr>
      </w:pPr>
      <w:r w:rsidRPr="002D4180">
        <w:rPr>
          <w:rFonts w:ascii="Times New Roman" w:hAnsi="Times New Roman" w:cs="Times New Roman"/>
          <w:b/>
          <w:sz w:val="24"/>
          <w:szCs w:val="24"/>
          <w:lang w:val="en-US"/>
        </w:rPr>
        <w:t>Corporate action statement</w:t>
      </w:r>
    </w:p>
    <w:p w:rsidR="00676A97" w:rsidRPr="002D4180" w:rsidRDefault="00676A97" w:rsidP="00676A97">
      <w:pPr>
        <w:pStyle w:val="a5"/>
        <w:jc w:val="center"/>
        <w:rPr>
          <w:rFonts w:ascii="Times New Roman" w:hAnsi="Times New Roman" w:cs="Times New Roman"/>
          <w:b/>
          <w:bCs/>
          <w:sz w:val="24"/>
          <w:szCs w:val="24"/>
          <w:lang w:val="en-US"/>
        </w:rPr>
      </w:pPr>
      <w:r w:rsidRPr="002D4180">
        <w:rPr>
          <w:rFonts w:ascii="Times New Roman" w:hAnsi="Times New Roman" w:cs="Times New Roman"/>
          <w:b/>
          <w:bCs/>
          <w:sz w:val="24"/>
          <w:szCs w:val="24"/>
          <w:lang w:val="en-US"/>
        </w:rPr>
        <w:t>“On decisions adopted by the Issuer’s Board of Directors”</w:t>
      </w:r>
    </w:p>
    <w:p w:rsidR="00676A97" w:rsidRPr="002D4180" w:rsidRDefault="00676A97" w:rsidP="00676A97">
      <w:pPr>
        <w:pStyle w:val="a5"/>
        <w:jc w:val="center"/>
        <w:rPr>
          <w:rFonts w:ascii="Times New Roman" w:hAnsi="Times New Roman" w:cs="Times New Roman"/>
          <w:b/>
          <w:bCs/>
          <w:sz w:val="24"/>
          <w:szCs w:val="24"/>
          <w:lang w:val="en-US"/>
        </w:rPr>
      </w:pPr>
      <w:r w:rsidRPr="002D4180">
        <w:rPr>
          <w:rFonts w:ascii="Times New Roman" w:hAnsi="Times New Roman" w:cs="Times New Roman"/>
          <w:b/>
          <w:bCs/>
          <w:sz w:val="24"/>
          <w:szCs w:val="24"/>
          <w:lang w:val="en-US"/>
        </w:rPr>
        <w:t>(</w:t>
      </w:r>
      <w:proofErr w:type="gramStart"/>
      <w:r w:rsidRPr="002D4180">
        <w:rPr>
          <w:rFonts w:ascii="Times New Roman" w:hAnsi="Times New Roman" w:cs="Times New Roman"/>
          <w:b/>
          <w:bCs/>
          <w:sz w:val="24"/>
          <w:szCs w:val="24"/>
          <w:lang w:val="en-US"/>
        </w:rPr>
        <w:t>disclosure</w:t>
      </w:r>
      <w:proofErr w:type="gramEnd"/>
      <w:r w:rsidRPr="002D4180">
        <w:rPr>
          <w:rFonts w:ascii="Times New Roman" w:hAnsi="Times New Roman" w:cs="Times New Roman"/>
          <w:b/>
          <w:bCs/>
          <w:sz w:val="24"/>
          <w:szCs w:val="24"/>
          <w:lang w:val="en-US"/>
        </w:rPr>
        <w:t xml:space="preserve"> of inside information)</w:t>
      </w:r>
    </w:p>
    <w:tbl>
      <w:tblPr>
        <w:tblStyle w:val="a6"/>
        <w:tblW w:w="9782" w:type="dxa"/>
        <w:tblInd w:w="-176" w:type="dxa"/>
        <w:tblLook w:val="04A0" w:firstRow="1" w:lastRow="0" w:firstColumn="1" w:lastColumn="0" w:noHBand="0" w:noVBand="1"/>
      </w:tblPr>
      <w:tblGrid>
        <w:gridCol w:w="3828"/>
        <w:gridCol w:w="5954"/>
      </w:tblGrid>
      <w:tr w:rsidR="00676A97" w:rsidRPr="002D4180" w:rsidTr="003C56BE">
        <w:tc>
          <w:tcPr>
            <w:tcW w:w="9782" w:type="dxa"/>
            <w:gridSpan w:val="2"/>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numPr>
                <w:ilvl w:val="0"/>
                <w:numId w:val="1"/>
              </w:numPr>
              <w:ind w:left="0" w:firstLine="0"/>
              <w:jc w:val="center"/>
              <w:rPr>
                <w:rFonts w:ascii="Times New Roman" w:hAnsi="Times New Roman" w:cs="Times New Roman"/>
                <w:sz w:val="24"/>
                <w:szCs w:val="24"/>
              </w:rPr>
            </w:pPr>
            <w:r w:rsidRPr="002D4180">
              <w:rPr>
                <w:rFonts w:ascii="Times New Roman" w:hAnsi="Times New Roman" w:cs="Times New Roman"/>
                <w:sz w:val="24"/>
                <w:szCs w:val="24"/>
                <w:lang w:val="en-US"/>
              </w:rPr>
              <w:t>General data</w:t>
            </w:r>
          </w:p>
        </w:tc>
      </w:tr>
      <w:tr w:rsidR="00676A97" w:rsidRPr="00151E75" w:rsidTr="003C56BE">
        <w:trPr>
          <w:trHeight w:val="599"/>
        </w:trPr>
        <w:tc>
          <w:tcPr>
            <w:tcW w:w="3828"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rPr>
            </w:pPr>
            <w:proofErr w:type="gramStart"/>
            <w:r w:rsidRPr="002D4180">
              <w:rPr>
                <w:rFonts w:ascii="Times New Roman" w:hAnsi="Times New Roman" w:cs="Times New Roman"/>
                <w:sz w:val="24"/>
                <w:szCs w:val="24"/>
              </w:rPr>
              <w:t xml:space="preserve">1.1  </w:t>
            </w:r>
            <w:r w:rsidRPr="002D4180">
              <w:rPr>
                <w:rFonts w:ascii="Times New Roman" w:hAnsi="Times New Roman" w:cs="Times New Roman"/>
                <w:sz w:val="24"/>
                <w:szCs w:val="24"/>
                <w:lang w:val="en-US"/>
              </w:rPr>
              <w:t>Issuer</w:t>
            </w:r>
            <w:r w:rsidRPr="002D4180">
              <w:rPr>
                <w:rFonts w:ascii="Times New Roman" w:hAnsi="Times New Roman" w:cs="Times New Roman"/>
                <w:sz w:val="24"/>
                <w:szCs w:val="24"/>
              </w:rPr>
              <w:t>’</w:t>
            </w:r>
            <w:r w:rsidRPr="002D4180">
              <w:rPr>
                <w:rFonts w:ascii="Times New Roman" w:hAnsi="Times New Roman" w:cs="Times New Roman"/>
                <w:sz w:val="24"/>
                <w:szCs w:val="24"/>
                <w:lang w:val="en-US"/>
              </w:rPr>
              <w:t>s</w:t>
            </w:r>
            <w:proofErr w:type="gramEnd"/>
            <w:r w:rsidRPr="002D4180">
              <w:rPr>
                <w:rFonts w:ascii="Times New Roman" w:hAnsi="Times New Roman" w:cs="Times New Roman"/>
                <w:sz w:val="24"/>
                <w:szCs w:val="24"/>
                <w:lang w:val="en-US"/>
              </w:rPr>
              <w:t xml:space="preserve"> full name</w:t>
            </w:r>
          </w:p>
        </w:tc>
        <w:tc>
          <w:tcPr>
            <w:tcW w:w="5954"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Public joint-stock company of Power Industry and Electrification of Kuban</w:t>
            </w:r>
          </w:p>
        </w:tc>
      </w:tr>
      <w:tr w:rsidR="00676A97" w:rsidRPr="002D4180" w:rsidTr="003C56BE">
        <w:tc>
          <w:tcPr>
            <w:tcW w:w="3828"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rPr>
            </w:pPr>
            <w:r w:rsidRPr="002D4180">
              <w:rPr>
                <w:rFonts w:ascii="Times New Roman" w:hAnsi="Times New Roman" w:cs="Times New Roman"/>
                <w:sz w:val="24"/>
                <w:szCs w:val="24"/>
              </w:rPr>
              <w:t xml:space="preserve">1.2. </w:t>
            </w:r>
            <w:r w:rsidRPr="002D4180">
              <w:rPr>
                <w:rFonts w:ascii="Times New Roman" w:hAnsi="Times New Roman" w:cs="Times New Roman"/>
                <w:sz w:val="24"/>
                <w:szCs w:val="24"/>
                <w:lang w:val="en-US"/>
              </w:rPr>
              <w:t>Issuer</w:t>
            </w:r>
            <w:r w:rsidRPr="002D4180">
              <w:rPr>
                <w:rFonts w:ascii="Times New Roman" w:hAnsi="Times New Roman" w:cs="Times New Roman"/>
                <w:sz w:val="24"/>
                <w:szCs w:val="24"/>
              </w:rPr>
              <w:t>’</w:t>
            </w:r>
            <w:r w:rsidRPr="002D4180">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rPr>
            </w:pPr>
            <w:r w:rsidRPr="002D4180">
              <w:rPr>
                <w:rFonts w:ascii="Times New Roman" w:hAnsi="Times New Roman" w:cs="Times New Roman"/>
                <w:sz w:val="24"/>
                <w:szCs w:val="24"/>
                <w:lang w:val="en-US"/>
              </w:rPr>
              <w:t>“Kubanenergo” PJSC</w:t>
            </w:r>
          </w:p>
        </w:tc>
      </w:tr>
      <w:tr w:rsidR="00676A97" w:rsidRPr="002D4180" w:rsidTr="003C56BE">
        <w:tc>
          <w:tcPr>
            <w:tcW w:w="3828"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rPr>
              <w:t xml:space="preserve">1.3. </w:t>
            </w:r>
            <w:r w:rsidRPr="002D4180">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jc w:val="both"/>
              <w:rPr>
                <w:lang w:val="en-US" w:eastAsia="en-US"/>
              </w:rPr>
            </w:pPr>
            <w:r w:rsidRPr="002D4180">
              <w:rPr>
                <w:lang w:val="en-US" w:eastAsia="en-US"/>
              </w:rPr>
              <w:t>Krasnodar, Russian Federation</w:t>
            </w:r>
          </w:p>
        </w:tc>
      </w:tr>
      <w:tr w:rsidR="00676A97" w:rsidRPr="002D4180" w:rsidTr="003C56BE">
        <w:tc>
          <w:tcPr>
            <w:tcW w:w="3828"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rPr>
              <w:t xml:space="preserve">1.4. </w:t>
            </w:r>
            <w:r w:rsidRPr="002D4180">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rPr>
            </w:pPr>
            <w:r w:rsidRPr="002D4180">
              <w:rPr>
                <w:rFonts w:ascii="Times New Roman" w:hAnsi="Times New Roman" w:cs="Times New Roman"/>
                <w:sz w:val="24"/>
                <w:szCs w:val="24"/>
              </w:rPr>
              <w:t>1022301427268</w:t>
            </w:r>
          </w:p>
        </w:tc>
      </w:tr>
      <w:tr w:rsidR="00676A97" w:rsidRPr="002D4180" w:rsidTr="003C56BE">
        <w:trPr>
          <w:trHeight w:val="521"/>
        </w:trPr>
        <w:tc>
          <w:tcPr>
            <w:tcW w:w="3828"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rPr>
              <w:t xml:space="preserve">1.5. </w:t>
            </w:r>
            <w:r w:rsidRPr="002D4180">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rPr>
            </w:pPr>
            <w:r w:rsidRPr="002D4180">
              <w:rPr>
                <w:rFonts w:ascii="Times New Roman" w:hAnsi="Times New Roman" w:cs="Times New Roman"/>
                <w:sz w:val="24"/>
                <w:szCs w:val="24"/>
              </w:rPr>
              <w:t>2309001660</w:t>
            </w:r>
          </w:p>
        </w:tc>
      </w:tr>
      <w:tr w:rsidR="00676A97" w:rsidRPr="002D4180" w:rsidTr="003C56BE">
        <w:tc>
          <w:tcPr>
            <w:tcW w:w="3828"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 xml:space="preserve">1.6. Issuer’s unique </w:t>
            </w:r>
            <w:bookmarkStart w:id="0" w:name="_GoBack"/>
            <w:bookmarkEnd w:id="0"/>
            <w:r w:rsidRPr="002D4180">
              <w:rPr>
                <w:rFonts w:ascii="Times New Roman" w:hAnsi="Times New Roman" w:cs="Times New Roman"/>
                <w:sz w:val="24"/>
                <w:szCs w:val="24"/>
                <w:lang w:val="en-US"/>
              </w:rPr>
              <w:t>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rPr>
              <w:t>00063-</w:t>
            </w:r>
            <w:r w:rsidRPr="002D4180">
              <w:rPr>
                <w:rFonts w:ascii="Times New Roman" w:hAnsi="Times New Roman" w:cs="Times New Roman"/>
                <w:sz w:val="24"/>
                <w:szCs w:val="24"/>
                <w:lang w:val="en-US"/>
              </w:rPr>
              <w:t>A</w:t>
            </w:r>
          </w:p>
        </w:tc>
      </w:tr>
      <w:tr w:rsidR="00676A97" w:rsidRPr="00151E75" w:rsidTr="003C56BE">
        <w:tc>
          <w:tcPr>
            <w:tcW w:w="3828" w:type="dxa"/>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 xml:space="preserve">1.7. Web-page for disclosure </w:t>
            </w:r>
            <w:r w:rsidRPr="002D4180">
              <w:rPr>
                <w:rFonts w:ascii="Times New Roman" w:hAnsi="Times New Roman" w:cs="Times New Roman"/>
                <w:sz w:val="24"/>
                <w:szCs w:val="24"/>
              </w:rPr>
              <w:t>ща</w:t>
            </w:r>
            <w:r w:rsidRPr="002D4180">
              <w:rPr>
                <w:rFonts w:ascii="Times New Roman" w:hAnsi="Times New Roman" w:cs="Times New Roman"/>
                <w:sz w:val="24"/>
                <w:szCs w:val="24"/>
                <w:lang w:val="en-US"/>
              </w:rPr>
              <w:t xml:space="preserve"> information </w:t>
            </w:r>
          </w:p>
        </w:tc>
        <w:tc>
          <w:tcPr>
            <w:tcW w:w="5954" w:type="dxa"/>
            <w:tcBorders>
              <w:top w:val="single" w:sz="4" w:space="0" w:color="auto"/>
              <w:left w:val="single" w:sz="4" w:space="0" w:color="auto"/>
              <w:bottom w:val="single" w:sz="4" w:space="0" w:color="auto"/>
              <w:right w:val="single" w:sz="4" w:space="0" w:color="auto"/>
            </w:tcBorders>
            <w:hideMark/>
          </w:tcPr>
          <w:p w:rsidR="00676A97" w:rsidRPr="002D4180" w:rsidRDefault="00040704" w:rsidP="003C56BE">
            <w:pPr>
              <w:pStyle w:val="a5"/>
              <w:jc w:val="both"/>
              <w:rPr>
                <w:rFonts w:ascii="Times New Roman" w:hAnsi="Times New Roman" w:cs="Times New Roman"/>
                <w:sz w:val="24"/>
                <w:szCs w:val="24"/>
                <w:lang w:val="en-US"/>
              </w:rPr>
            </w:pPr>
            <w:hyperlink r:id="rId5" w:history="1">
              <w:r w:rsidR="00676A97" w:rsidRPr="002D4180">
                <w:rPr>
                  <w:rStyle w:val="a3"/>
                  <w:rFonts w:ascii="Times New Roman" w:hAnsi="Times New Roman" w:cs="Times New Roman"/>
                  <w:color w:val="auto"/>
                  <w:sz w:val="24"/>
                  <w:szCs w:val="24"/>
                  <w:u w:val="none"/>
                  <w:lang w:val="en-US"/>
                </w:rPr>
                <w:t>www.kubanenergo.ru</w:t>
              </w:r>
            </w:hyperlink>
          </w:p>
          <w:p w:rsidR="00676A97" w:rsidRPr="002D4180" w:rsidRDefault="00040704" w:rsidP="003C56BE">
            <w:pPr>
              <w:pStyle w:val="a5"/>
              <w:jc w:val="both"/>
              <w:rPr>
                <w:rFonts w:ascii="Times New Roman" w:hAnsi="Times New Roman" w:cs="Times New Roman"/>
                <w:sz w:val="24"/>
                <w:szCs w:val="24"/>
                <w:lang w:val="en-US"/>
              </w:rPr>
            </w:pPr>
            <w:hyperlink r:id="rId6" w:history="1">
              <w:r w:rsidR="00676A97" w:rsidRPr="002D4180">
                <w:rPr>
                  <w:rStyle w:val="a3"/>
                  <w:rFonts w:ascii="Times New Roman" w:hAnsi="Times New Roman" w:cs="Times New Roman"/>
                  <w:color w:val="auto"/>
                  <w:sz w:val="24"/>
                  <w:szCs w:val="24"/>
                  <w:lang w:val="en-US"/>
                </w:rPr>
                <w:t>http://www.e-disclosure.ru/portal/company.aspx?id=2827</w:t>
              </w:r>
            </w:hyperlink>
          </w:p>
        </w:tc>
      </w:tr>
      <w:tr w:rsidR="00676A97" w:rsidRPr="002D4180" w:rsidTr="003C56BE">
        <w:tc>
          <w:tcPr>
            <w:tcW w:w="9782" w:type="dxa"/>
            <w:gridSpan w:val="2"/>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widowControl w:val="0"/>
              <w:shd w:val="clear" w:color="auto" w:fill="FFFFFF"/>
              <w:tabs>
                <w:tab w:val="left" w:pos="432"/>
              </w:tabs>
              <w:adjustRightInd w:val="0"/>
              <w:jc w:val="center"/>
              <w:rPr>
                <w:b/>
                <w:bCs/>
                <w:lang w:val="en-US" w:eastAsia="en-US"/>
              </w:rPr>
            </w:pPr>
            <w:r w:rsidRPr="002D4180">
              <w:rPr>
                <w:lang w:val="en-US" w:eastAsia="en-US"/>
              </w:rPr>
              <w:t>2. Statement content</w:t>
            </w:r>
          </w:p>
        </w:tc>
      </w:tr>
      <w:tr w:rsidR="00676A97" w:rsidRPr="0052722B" w:rsidTr="00030659">
        <w:trPr>
          <w:trHeight w:val="1425"/>
        </w:trPr>
        <w:tc>
          <w:tcPr>
            <w:tcW w:w="9782" w:type="dxa"/>
            <w:gridSpan w:val="2"/>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tabs>
                <w:tab w:val="left" w:pos="284"/>
              </w:tabs>
              <w:jc w:val="both"/>
              <w:rPr>
                <w:b/>
                <w:lang w:val="en-US" w:eastAsia="en-US"/>
              </w:rPr>
            </w:pPr>
            <w:r w:rsidRPr="002D4180">
              <w:rPr>
                <w:b/>
                <w:lang w:val="en-US" w:eastAsia="en-US"/>
              </w:rPr>
              <w:t>2.1 Quorum of meeting of issuer’s BoD and results of voting on the adopted decisions:</w:t>
            </w:r>
          </w:p>
          <w:p w:rsidR="00676A97" w:rsidRPr="002D4180" w:rsidRDefault="00676A97" w:rsidP="003C56BE">
            <w:pPr>
              <w:widowControl w:val="0"/>
              <w:jc w:val="both"/>
              <w:rPr>
                <w:lang w:val="en-US" w:eastAsia="en-US"/>
              </w:rPr>
            </w:pPr>
            <w:r w:rsidRPr="002D4180">
              <w:rPr>
                <w:lang w:val="en-US" w:eastAsia="en-US"/>
              </w:rPr>
              <w:t>Number of BoD members: 11 persons</w:t>
            </w:r>
          </w:p>
          <w:p w:rsidR="00676A97" w:rsidRPr="002D4180" w:rsidRDefault="00676A97" w:rsidP="003C56BE">
            <w:pPr>
              <w:tabs>
                <w:tab w:val="left" w:pos="284"/>
              </w:tabs>
              <w:jc w:val="both"/>
              <w:rPr>
                <w:lang w:val="en-US" w:eastAsia="en-US"/>
              </w:rPr>
            </w:pPr>
            <w:r w:rsidRPr="002D4180">
              <w:rPr>
                <w:lang w:val="en-US" w:eastAsia="en-US"/>
              </w:rPr>
              <w:t xml:space="preserve">Members participated in the meeting: </w:t>
            </w:r>
            <w:r w:rsidR="00030659">
              <w:rPr>
                <w:lang w:val="en-US" w:eastAsia="en-US"/>
              </w:rPr>
              <w:t>1</w:t>
            </w:r>
            <w:r w:rsidR="00151E75" w:rsidRPr="00151E75">
              <w:rPr>
                <w:lang w:val="en-US" w:eastAsia="en-US"/>
              </w:rPr>
              <w:t>1</w:t>
            </w:r>
            <w:r w:rsidRPr="002D4180">
              <w:rPr>
                <w:lang w:val="en-US" w:eastAsia="en-US"/>
              </w:rPr>
              <w:t xml:space="preserve"> persons </w:t>
            </w:r>
          </w:p>
          <w:p w:rsidR="00676A97" w:rsidRPr="002D4180" w:rsidRDefault="00676A97" w:rsidP="003C56BE">
            <w:pPr>
              <w:tabs>
                <w:tab w:val="left" w:pos="284"/>
              </w:tabs>
              <w:jc w:val="both"/>
              <w:rPr>
                <w:lang w:val="en-US" w:eastAsia="en-US"/>
              </w:rPr>
            </w:pPr>
            <w:r w:rsidRPr="002D4180">
              <w:rPr>
                <w:lang w:val="en-US" w:eastAsia="en-US"/>
              </w:rPr>
              <w:t>Quorum necessary for holding the meeting of Kubanenergo PJSC Board of Directors is present.</w:t>
            </w:r>
          </w:p>
          <w:p w:rsidR="00030659" w:rsidRDefault="00676A97" w:rsidP="00030659">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 xml:space="preserve">Voting results: </w:t>
            </w:r>
          </w:p>
          <w:tbl>
            <w:tblPr>
              <w:tblStyle w:val="a6"/>
              <w:tblW w:w="0" w:type="auto"/>
              <w:jc w:val="center"/>
              <w:tblLook w:val="04A0" w:firstRow="1" w:lastRow="0" w:firstColumn="1" w:lastColumn="0" w:noHBand="0" w:noVBand="1"/>
            </w:tblPr>
            <w:tblGrid>
              <w:gridCol w:w="1134"/>
              <w:gridCol w:w="1843"/>
              <w:gridCol w:w="1985"/>
              <w:gridCol w:w="2756"/>
            </w:tblGrid>
            <w:tr w:rsidR="00030659" w:rsidRPr="002D4180" w:rsidTr="00151E75">
              <w:trPr>
                <w:jc w:val="center"/>
              </w:trPr>
              <w:tc>
                <w:tcPr>
                  <w:tcW w:w="1134" w:type="dxa"/>
                  <w:vMerge w:val="restart"/>
                  <w:tcBorders>
                    <w:top w:val="single" w:sz="4" w:space="0" w:color="auto"/>
                    <w:left w:val="single" w:sz="4" w:space="0" w:color="auto"/>
                    <w:bottom w:val="single" w:sz="4" w:space="0" w:color="auto"/>
                    <w:right w:val="single" w:sz="4" w:space="0" w:color="auto"/>
                  </w:tcBorders>
                  <w:hideMark/>
                </w:tcPr>
                <w:p w:rsidR="00030659" w:rsidRPr="002D4180" w:rsidRDefault="00030659" w:rsidP="00030659">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No.</w:t>
                  </w:r>
                </w:p>
                <w:p w:rsidR="00030659" w:rsidRPr="002D4180" w:rsidRDefault="00030659" w:rsidP="00030659">
                  <w:pPr>
                    <w:rPr>
                      <w:lang w:val="en-US" w:eastAsia="en-US"/>
                    </w:rPr>
                  </w:pPr>
                </w:p>
              </w:tc>
              <w:tc>
                <w:tcPr>
                  <w:tcW w:w="6584" w:type="dxa"/>
                  <w:gridSpan w:val="3"/>
                  <w:tcBorders>
                    <w:top w:val="single" w:sz="4" w:space="0" w:color="auto"/>
                    <w:left w:val="single" w:sz="4" w:space="0" w:color="auto"/>
                    <w:bottom w:val="single" w:sz="4" w:space="0" w:color="auto"/>
                    <w:right w:val="single" w:sz="4" w:space="0" w:color="auto"/>
                  </w:tcBorders>
                  <w:hideMark/>
                </w:tcPr>
                <w:p w:rsidR="00030659" w:rsidRPr="002D4180" w:rsidRDefault="00030659" w:rsidP="00030659">
                  <w:pPr>
                    <w:pStyle w:val="a5"/>
                    <w:jc w:val="center"/>
                    <w:rPr>
                      <w:rFonts w:ascii="Times New Roman" w:hAnsi="Times New Roman" w:cs="Times New Roman"/>
                      <w:sz w:val="24"/>
                      <w:szCs w:val="24"/>
                      <w:lang w:val="en-US"/>
                    </w:rPr>
                  </w:pPr>
                  <w:r w:rsidRPr="002D4180">
                    <w:rPr>
                      <w:rFonts w:ascii="Times New Roman" w:hAnsi="Times New Roman" w:cs="Times New Roman"/>
                      <w:sz w:val="24"/>
                      <w:szCs w:val="24"/>
                      <w:lang w:val="en-US"/>
                    </w:rPr>
                    <w:t>Votes</w:t>
                  </w:r>
                </w:p>
              </w:tc>
            </w:tr>
            <w:tr w:rsidR="00030659" w:rsidRPr="002D4180" w:rsidTr="00151E75">
              <w:trPr>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030659" w:rsidRPr="002D4180" w:rsidRDefault="00030659" w:rsidP="00030659">
                  <w:pPr>
                    <w:autoSpaceDE/>
                    <w:autoSpaceDN/>
                    <w:rPr>
                      <w:rFonts w:eastAsiaTheme="minorHAnsi"/>
                      <w:lang w:val="en-US" w:eastAsia="en-US"/>
                    </w:rPr>
                  </w:pPr>
                </w:p>
              </w:tc>
              <w:tc>
                <w:tcPr>
                  <w:tcW w:w="1843" w:type="dxa"/>
                  <w:tcBorders>
                    <w:top w:val="single" w:sz="4" w:space="0" w:color="auto"/>
                    <w:left w:val="single" w:sz="4" w:space="0" w:color="auto"/>
                    <w:bottom w:val="single" w:sz="4" w:space="0" w:color="auto"/>
                    <w:right w:val="single" w:sz="4" w:space="0" w:color="auto"/>
                  </w:tcBorders>
                  <w:hideMark/>
                </w:tcPr>
                <w:p w:rsidR="00030659" w:rsidRPr="002D4180" w:rsidRDefault="00030659" w:rsidP="00030659">
                  <w:pPr>
                    <w:pStyle w:val="a5"/>
                    <w:jc w:val="center"/>
                    <w:rPr>
                      <w:rFonts w:ascii="Times New Roman" w:hAnsi="Times New Roman" w:cs="Times New Roman"/>
                      <w:b/>
                      <w:sz w:val="24"/>
                      <w:szCs w:val="24"/>
                      <w:lang w:val="en-US"/>
                    </w:rPr>
                  </w:pPr>
                  <w:r w:rsidRPr="002D4180">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030659" w:rsidRPr="002D4180" w:rsidRDefault="00030659" w:rsidP="00030659">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AGAINST</w:t>
                  </w:r>
                </w:p>
              </w:tc>
              <w:tc>
                <w:tcPr>
                  <w:tcW w:w="2756" w:type="dxa"/>
                  <w:tcBorders>
                    <w:top w:val="single" w:sz="4" w:space="0" w:color="auto"/>
                    <w:left w:val="single" w:sz="4" w:space="0" w:color="auto"/>
                    <w:bottom w:val="single" w:sz="4" w:space="0" w:color="auto"/>
                    <w:right w:val="single" w:sz="4" w:space="0" w:color="auto"/>
                  </w:tcBorders>
                  <w:hideMark/>
                </w:tcPr>
                <w:p w:rsidR="00030659" w:rsidRPr="002D4180" w:rsidRDefault="00030659" w:rsidP="00030659">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ABSTAINED</w:t>
                  </w:r>
                </w:p>
              </w:tc>
            </w:tr>
            <w:tr w:rsidR="00151E75" w:rsidRPr="00EC3720" w:rsidTr="00151E75">
              <w:trPr>
                <w:jc w:val="center"/>
              </w:trPr>
              <w:tc>
                <w:tcPr>
                  <w:tcW w:w="1134"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1</w:t>
                  </w:r>
                </w:p>
              </w:tc>
              <w:tc>
                <w:tcPr>
                  <w:tcW w:w="1843"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10</w:t>
                  </w:r>
                </w:p>
              </w:tc>
              <w:tc>
                <w:tcPr>
                  <w:tcW w:w="1985"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1</w:t>
                  </w:r>
                </w:p>
              </w:tc>
              <w:tc>
                <w:tcPr>
                  <w:tcW w:w="2756" w:type="dxa"/>
                </w:tcPr>
                <w:p w:rsidR="00151E75" w:rsidRPr="00EC3720" w:rsidRDefault="00151E75" w:rsidP="00151E75">
                  <w:pPr>
                    <w:pStyle w:val="a5"/>
                    <w:jc w:val="center"/>
                    <w:rPr>
                      <w:rFonts w:ascii="Times New Roman" w:hAnsi="Times New Roman" w:cs="Times New Roman"/>
                      <w:b/>
                    </w:rPr>
                  </w:pPr>
                </w:p>
              </w:tc>
            </w:tr>
            <w:tr w:rsidR="00151E75" w:rsidRPr="00EC3720" w:rsidTr="00151E75">
              <w:trPr>
                <w:jc w:val="center"/>
              </w:trPr>
              <w:tc>
                <w:tcPr>
                  <w:tcW w:w="1134"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2</w:t>
                  </w:r>
                </w:p>
              </w:tc>
              <w:tc>
                <w:tcPr>
                  <w:tcW w:w="1843"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10</w:t>
                  </w:r>
                </w:p>
              </w:tc>
              <w:tc>
                <w:tcPr>
                  <w:tcW w:w="1985"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1</w:t>
                  </w:r>
                </w:p>
              </w:tc>
              <w:tc>
                <w:tcPr>
                  <w:tcW w:w="2756" w:type="dxa"/>
                </w:tcPr>
                <w:p w:rsidR="00151E75" w:rsidRPr="00EC3720" w:rsidRDefault="00151E75" w:rsidP="00151E75">
                  <w:pPr>
                    <w:pStyle w:val="a5"/>
                    <w:jc w:val="center"/>
                    <w:rPr>
                      <w:rFonts w:ascii="Times New Roman" w:hAnsi="Times New Roman" w:cs="Times New Roman"/>
                      <w:b/>
                    </w:rPr>
                  </w:pPr>
                </w:p>
              </w:tc>
            </w:tr>
            <w:tr w:rsidR="00151E75" w:rsidRPr="00EC3720" w:rsidTr="00151E75">
              <w:trPr>
                <w:jc w:val="center"/>
              </w:trPr>
              <w:tc>
                <w:tcPr>
                  <w:tcW w:w="1134"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3</w:t>
                  </w:r>
                </w:p>
              </w:tc>
              <w:tc>
                <w:tcPr>
                  <w:tcW w:w="1843"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11</w:t>
                  </w:r>
                </w:p>
              </w:tc>
              <w:tc>
                <w:tcPr>
                  <w:tcW w:w="1985" w:type="dxa"/>
                </w:tcPr>
                <w:p w:rsidR="00151E75" w:rsidRPr="00EC3720" w:rsidRDefault="00151E75" w:rsidP="00151E75">
                  <w:pPr>
                    <w:pStyle w:val="a5"/>
                    <w:jc w:val="center"/>
                    <w:rPr>
                      <w:rFonts w:ascii="Times New Roman" w:hAnsi="Times New Roman" w:cs="Times New Roman"/>
                      <w:b/>
                    </w:rPr>
                  </w:pPr>
                </w:p>
              </w:tc>
              <w:tc>
                <w:tcPr>
                  <w:tcW w:w="2756" w:type="dxa"/>
                </w:tcPr>
                <w:p w:rsidR="00151E75" w:rsidRPr="00EC3720" w:rsidRDefault="00151E75" w:rsidP="00151E75">
                  <w:pPr>
                    <w:pStyle w:val="a5"/>
                    <w:jc w:val="center"/>
                    <w:rPr>
                      <w:rFonts w:ascii="Times New Roman" w:hAnsi="Times New Roman" w:cs="Times New Roman"/>
                      <w:b/>
                    </w:rPr>
                  </w:pPr>
                </w:p>
              </w:tc>
            </w:tr>
            <w:tr w:rsidR="00151E75" w:rsidRPr="00EC3720" w:rsidTr="00151E75">
              <w:trPr>
                <w:jc w:val="center"/>
              </w:trPr>
              <w:tc>
                <w:tcPr>
                  <w:tcW w:w="1134"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4</w:t>
                  </w:r>
                </w:p>
              </w:tc>
              <w:tc>
                <w:tcPr>
                  <w:tcW w:w="1843"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11</w:t>
                  </w:r>
                </w:p>
              </w:tc>
              <w:tc>
                <w:tcPr>
                  <w:tcW w:w="1985" w:type="dxa"/>
                </w:tcPr>
                <w:p w:rsidR="00151E75" w:rsidRPr="00EC3720" w:rsidRDefault="00151E75" w:rsidP="00151E75">
                  <w:pPr>
                    <w:pStyle w:val="a5"/>
                    <w:jc w:val="center"/>
                    <w:rPr>
                      <w:rFonts w:ascii="Times New Roman" w:hAnsi="Times New Roman" w:cs="Times New Roman"/>
                      <w:b/>
                    </w:rPr>
                  </w:pPr>
                </w:p>
              </w:tc>
              <w:tc>
                <w:tcPr>
                  <w:tcW w:w="2756" w:type="dxa"/>
                </w:tcPr>
                <w:p w:rsidR="00151E75" w:rsidRPr="00EC3720" w:rsidRDefault="00151E75" w:rsidP="00151E75">
                  <w:pPr>
                    <w:pStyle w:val="a5"/>
                    <w:jc w:val="center"/>
                    <w:rPr>
                      <w:rFonts w:ascii="Times New Roman" w:hAnsi="Times New Roman" w:cs="Times New Roman"/>
                      <w:b/>
                    </w:rPr>
                  </w:pPr>
                </w:p>
              </w:tc>
            </w:tr>
            <w:tr w:rsidR="00151E75" w:rsidRPr="00EC3720" w:rsidTr="00151E75">
              <w:trPr>
                <w:jc w:val="center"/>
              </w:trPr>
              <w:tc>
                <w:tcPr>
                  <w:tcW w:w="1134"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5</w:t>
                  </w:r>
                </w:p>
              </w:tc>
              <w:tc>
                <w:tcPr>
                  <w:tcW w:w="1843"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11</w:t>
                  </w:r>
                </w:p>
              </w:tc>
              <w:tc>
                <w:tcPr>
                  <w:tcW w:w="1985" w:type="dxa"/>
                </w:tcPr>
                <w:p w:rsidR="00151E75" w:rsidRPr="00EC3720" w:rsidRDefault="00151E75" w:rsidP="00151E75">
                  <w:pPr>
                    <w:pStyle w:val="a5"/>
                    <w:jc w:val="center"/>
                    <w:rPr>
                      <w:rFonts w:ascii="Times New Roman" w:hAnsi="Times New Roman" w:cs="Times New Roman"/>
                      <w:b/>
                    </w:rPr>
                  </w:pPr>
                </w:p>
              </w:tc>
              <w:tc>
                <w:tcPr>
                  <w:tcW w:w="2756" w:type="dxa"/>
                </w:tcPr>
                <w:p w:rsidR="00151E75" w:rsidRPr="00EC3720" w:rsidRDefault="00151E75" w:rsidP="00151E75">
                  <w:pPr>
                    <w:pStyle w:val="a5"/>
                    <w:jc w:val="center"/>
                    <w:rPr>
                      <w:rFonts w:ascii="Times New Roman" w:hAnsi="Times New Roman" w:cs="Times New Roman"/>
                      <w:b/>
                    </w:rPr>
                  </w:pPr>
                </w:p>
              </w:tc>
            </w:tr>
            <w:tr w:rsidR="00151E75" w:rsidRPr="00EC3720" w:rsidTr="00151E75">
              <w:trPr>
                <w:jc w:val="center"/>
              </w:trPr>
              <w:tc>
                <w:tcPr>
                  <w:tcW w:w="1134"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6</w:t>
                  </w:r>
                </w:p>
              </w:tc>
              <w:tc>
                <w:tcPr>
                  <w:tcW w:w="1843"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10</w:t>
                  </w:r>
                </w:p>
              </w:tc>
              <w:tc>
                <w:tcPr>
                  <w:tcW w:w="1985" w:type="dxa"/>
                </w:tcPr>
                <w:p w:rsidR="00151E75" w:rsidRPr="00EC3720" w:rsidRDefault="00151E75" w:rsidP="00151E75">
                  <w:pPr>
                    <w:pStyle w:val="a5"/>
                    <w:jc w:val="center"/>
                    <w:rPr>
                      <w:rFonts w:ascii="Times New Roman" w:hAnsi="Times New Roman" w:cs="Times New Roman"/>
                      <w:b/>
                    </w:rPr>
                  </w:pPr>
                </w:p>
              </w:tc>
              <w:tc>
                <w:tcPr>
                  <w:tcW w:w="2756"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1</w:t>
                  </w:r>
                </w:p>
              </w:tc>
            </w:tr>
            <w:tr w:rsidR="00151E75" w:rsidRPr="00EC3720" w:rsidTr="00151E75">
              <w:trPr>
                <w:jc w:val="center"/>
              </w:trPr>
              <w:tc>
                <w:tcPr>
                  <w:tcW w:w="1134"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7</w:t>
                  </w:r>
                </w:p>
              </w:tc>
              <w:tc>
                <w:tcPr>
                  <w:tcW w:w="1843"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11</w:t>
                  </w:r>
                </w:p>
              </w:tc>
              <w:tc>
                <w:tcPr>
                  <w:tcW w:w="1985" w:type="dxa"/>
                </w:tcPr>
                <w:p w:rsidR="00151E75" w:rsidRPr="00EC3720" w:rsidRDefault="00151E75" w:rsidP="00151E75">
                  <w:pPr>
                    <w:pStyle w:val="a5"/>
                    <w:jc w:val="center"/>
                    <w:rPr>
                      <w:rFonts w:ascii="Times New Roman" w:hAnsi="Times New Roman" w:cs="Times New Roman"/>
                      <w:b/>
                    </w:rPr>
                  </w:pPr>
                </w:p>
              </w:tc>
              <w:tc>
                <w:tcPr>
                  <w:tcW w:w="2756" w:type="dxa"/>
                </w:tcPr>
                <w:p w:rsidR="00151E75" w:rsidRPr="00EC3720" w:rsidRDefault="00151E75" w:rsidP="00151E75">
                  <w:pPr>
                    <w:pStyle w:val="a5"/>
                    <w:jc w:val="center"/>
                    <w:rPr>
                      <w:rFonts w:ascii="Times New Roman" w:hAnsi="Times New Roman" w:cs="Times New Roman"/>
                      <w:b/>
                    </w:rPr>
                  </w:pPr>
                </w:p>
              </w:tc>
            </w:tr>
            <w:tr w:rsidR="00151E75" w:rsidRPr="00EC3720" w:rsidTr="00151E75">
              <w:trPr>
                <w:jc w:val="center"/>
              </w:trPr>
              <w:tc>
                <w:tcPr>
                  <w:tcW w:w="1134"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8</w:t>
                  </w:r>
                </w:p>
              </w:tc>
              <w:tc>
                <w:tcPr>
                  <w:tcW w:w="1843"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11</w:t>
                  </w:r>
                </w:p>
              </w:tc>
              <w:tc>
                <w:tcPr>
                  <w:tcW w:w="1985" w:type="dxa"/>
                </w:tcPr>
                <w:p w:rsidR="00151E75" w:rsidRPr="00EC3720" w:rsidRDefault="00151E75" w:rsidP="00151E75">
                  <w:pPr>
                    <w:pStyle w:val="a5"/>
                    <w:jc w:val="center"/>
                    <w:rPr>
                      <w:rFonts w:ascii="Times New Roman" w:hAnsi="Times New Roman" w:cs="Times New Roman"/>
                      <w:b/>
                    </w:rPr>
                  </w:pPr>
                </w:p>
              </w:tc>
              <w:tc>
                <w:tcPr>
                  <w:tcW w:w="2756" w:type="dxa"/>
                </w:tcPr>
                <w:p w:rsidR="00151E75" w:rsidRPr="00EC3720" w:rsidRDefault="00151E75" w:rsidP="00151E75">
                  <w:pPr>
                    <w:pStyle w:val="a5"/>
                    <w:jc w:val="center"/>
                    <w:rPr>
                      <w:rFonts w:ascii="Times New Roman" w:hAnsi="Times New Roman" w:cs="Times New Roman"/>
                      <w:b/>
                    </w:rPr>
                  </w:pPr>
                </w:p>
              </w:tc>
            </w:tr>
            <w:tr w:rsidR="00151E75" w:rsidRPr="00EC3720" w:rsidTr="00151E75">
              <w:trPr>
                <w:jc w:val="center"/>
              </w:trPr>
              <w:tc>
                <w:tcPr>
                  <w:tcW w:w="1134"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9</w:t>
                  </w:r>
                </w:p>
              </w:tc>
              <w:tc>
                <w:tcPr>
                  <w:tcW w:w="1843"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10</w:t>
                  </w:r>
                </w:p>
              </w:tc>
              <w:tc>
                <w:tcPr>
                  <w:tcW w:w="1985" w:type="dxa"/>
                </w:tcPr>
                <w:p w:rsidR="00151E75" w:rsidRPr="00EC3720" w:rsidRDefault="00151E75" w:rsidP="00151E75">
                  <w:pPr>
                    <w:pStyle w:val="a5"/>
                    <w:jc w:val="center"/>
                    <w:rPr>
                      <w:rFonts w:ascii="Times New Roman" w:hAnsi="Times New Roman" w:cs="Times New Roman"/>
                      <w:b/>
                    </w:rPr>
                  </w:pPr>
                </w:p>
              </w:tc>
              <w:tc>
                <w:tcPr>
                  <w:tcW w:w="2756"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1</w:t>
                  </w:r>
                </w:p>
              </w:tc>
            </w:tr>
            <w:tr w:rsidR="00151E75" w:rsidRPr="00EC3720" w:rsidTr="00151E75">
              <w:trPr>
                <w:jc w:val="center"/>
              </w:trPr>
              <w:tc>
                <w:tcPr>
                  <w:tcW w:w="1134"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10</w:t>
                  </w:r>
                </w:p>
              </w:tc>
              <w:tc>
                <w:tcPr>
                  <w:tcW w:w="1843"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11</w:t>
                  </w:r>
                </w:p>
              </w:tc>
              <w:tc>
                <w:tcPr>
                  <w:tcW w:w="1985" w:type="dxa"/>
                </w:tcPr>
                <w:p w:rsidR="00151E75" w:rsidRPr="00EC3720" w:rsidRDefault="00151E75" w:rsidP="00151E75">
                  <w:pPr>
                    <w:pStyle w:val="a5"/>
                    <w:jc w:val="center"/>
                    <w:rPr>
                      <w:rFonts w:ascii="Times New Roman" w:hAnsi="Times New Roman" w:cs="Times New Roman"/>
                      <w:b/>
                    </w:rPr>
                  </w:pPr>
                </w:p>
              </w:tc>
              <w:tc>
                <w:tcPr>
                  <w:tcW w:w="2756" w:type="dxa"/>
                </w:tcPr>
                <w:p w:rsidR="00151E75" w:rsidRPr="00EC3720" w:rsidRDefault="00151E75" w:rsidP="00151E75">
                  <w:pPr>
                    <w:pStyle w:val="a5"/>
                    <w:jc w:val="center"/>
                    <w:rPr>
                      <w:rFonts w:ascii="Times New Roman" w:hAnsi="Times New Roman" w:cs="Times New Roman"/>
                      <w:b/>
                    </w:rPr>
                  </w:pPr>
                </w:p>
              </w:tc>
            </w:tr>
            <w:tr w:rsidR="00151E75" w:rsidRPr="00EC3720" w:rsidTr="00151E75">
              <w:trPr>
                <w:jc w:val="center"/>
              </w:trPr>
              <w:tc>
                <w:tcPr>
                  <w:tcW w:w="1134"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11</w:t>
                  </w:r>
                </w:p>
              </w:tc>
              <w:tc>
                <w:tcPr>
                  <w:tcW w:w="1843"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9</w:t>
                  </w:r>
                </w:p>
              </w:tc>
              <w:tc>
                <w:tcPr>
                  <w:tcW w:w="1985"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1</w:t>
                  </w:r>
                </w:p>
              </w:tc>
              <w:tc>
                <w:tcPr>
                  <w:tcW w:w="2756" w:type="dxa"/>
                </w:tcPr>
                <w:p w:rsidR="00151E75" w:rsidRPr="00EC3720" w:rsidRDefault="00151E75" w:rsidP="00151E75">
                  <w:pPr>
                    <w:pStyle w:val="a5"/>
                    <w:jc w:val="center"/>
                    <w:rPr>
                      <w:rFonts w:ascii="Times New Roman" w:hAnsi="Times New Roman" w:cs="Times New Roman"/>
                      <w:b/>
                    </w:rPr>
                  </w:pPr>
                  <w:r w:rsidRPr="00EC3720">
                    <w:rPr>
                      <w:rFonts w:ascii="Times New Roman" w:hAnsi="Times New Roman" w:cs="Times New Roman"/>
                      <w:b/>
                    </w:rPr>
                    <w:t>1</w:t>
                  </w:r>
                </w:p>
              </w:tc>
            </w:tr>
          </w:tbl>
          <w:p w:rsidR="00030659" w:rsidRPr="00030659" w:rsidRDefault="00030659" w:rsidP="00151E75">
            <w:pPr>
              <w:pStyle w:val="a5"/>
              <w:jc w:val="both"/>
              <w:rPr>
                <w:rFonts w:ascii="Times New Roman" w:hAnsi="Times New Roman" w:cs="Times New Roman"/>
                <w:sz w:val="24"/>
                <w:szCs w:val="24"/>
                <w:lang w:val="en-US"/>
              </w:rPr>
            </w:pPr>
          </w:p>
        </w:tc>
      </w:tr>
      <w:tr w:rsidR="00676A97" w:rsidRPr="00151E75" w:rsidTr="003C56BE">
        <w:tc>
          <w:tcPr>
            <w:tcW w:w="9782" w:type="dxa"/>
            <w:gridSpan w:val="2"/>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tabs>
                <w:tab w:val="left" w:pos="426"/>
                <w:tab w:val="left" w:pos="993"/>
              </w:tabs>
              <w:jc w:val="center"/>
              <w:rPr>
                <w:b/>
                <w:lang w:val="en-US" w:eastAsia="en-US"/>
              </w:rPr>
            </w:pPr>
            <w:r w:rsidRPr="002D4180">
              <w:rPr>
                <w:b/>
                <w:lang w:val="en-US" w:eastAsia="en-US"/>
              </w:rPr>
              <w:t>Disclosure of insider information</w:t>
            </w:r>
          </w:p>
          <w:p w:rsidR="00676A97" w:rsidRPr="002D4180" w:rsidRDefault="00676A97" w:rsidP="00030659">
            <w:pPr>
              <w:tabs>
                <w:tab w:val="left" w:pos="426"/>
                <w:tab w:val="left" w:pos="993"/>
              </w:tabs>
              <w:jc w:val="center"/>
              <w:rPr>
                <w:b/>
                <w:lang w:val="en-US" w:eastAsia="en-US"/>
              </w:rPr>
            </w:pPr>
            <w:r w:rsidRPr="002D4180">
              <w:rPr>
                <w:b/>
                <w:lang w:val="en-US" w:eastAsia="en-US"/>
              </w:rPr>
              <w:t xml:space="preserve"> Item No. 1 “</w:t>
            </w:r>
            <w:r w:rsidR="00151E75" w:rsidRPr="00F15282">
              <w:rPr>
                <w:b/>
                <w:lang w:val="en-US" w:eastAsia="en-US"/>
              </w:rPr>
              <w:t>On approval of Programme of Exchange-traded Bonds series 002</w:t>
            </w:r>
            <w:r w:rsidR="00151E75">
              <w:rPr>
                <w:b/>
                <w:lang w:val="en-US" w:eastAsia="en-US"/>
              </w:rPr>
              <w:t>P</w:t>
            </w:r>
            <w:r w:rsidRPr="002D4180">
              <w:rPr>
                <w:b/>
                <w:lang w:val="en-US" w:eastAsia="en-US"/>
              </w:rPr>
              <w:t>”</w:t>
            </w:r>
          </w:p>
        </w:tc>
      </w:tr>
      <w:tr w:rsidR="00676A97" w:rsidRPr="00151E75" w:rsidTr="003C56BE">
        <w:tc>
          <w:tcPr>
            <w:tcW w:w="9782" w:type="dxa"/>
            <w:gridSpan w:val="2"/>
            <w:tcBorders>
              <w:top w:val="single" w:sz="4" w:space="0" w:color="auto"/>
              <w:left w:val="single" w:sz="4" w:space="0" w:color="auto"/>
              <w:bottom w:val="single" w:sz="4" w:space="0" w:color="auto"/>
              <w:right w:val="single" w:sz="4" w:space="0" w:color="auto"/>
            </w:tcBorders>
            <w:hideMark/>
          </w:tcPr>
          <w:p w:rsidR="00676A97" w:rsidRPr="00151E75" w:rsidRDefault="00676A97" w:rsidP="003C56BE">
            <w:pPr>
              <w:jc w:val="both"/>
              <w:rPr>
                <w:lang w:val="en-US"/>
              </w:rPr>
            </w:pPr>
            <w:r w:rsidRPr="00151E75">
              <w:rPr>
                <w:lang w:val="en-US"/>
              </w:rPr>
              <w:t>2.2.1.  Decision adopted by issuer’s Board of Directors:</w:t>
            </w:r>
          </w:p>
          <w:p w:rsidR="00030659" w:rsidRPr="00151E75" w:rsidRDefault="00151E75" w:rsidP="00030659">
            <w:pPr>
              <w:jc w:val="both"/>
              <w:rPr>
                <w:lang w:val="en-US"/>
              </w:rPr>
            </w:pPr>
            <w:proofErr w:type="gramStart"/>
            <w:r w:rsidRPr="00151E75">
              <w:rPr>
                <w:lang w:val="en-US"/>
              </w:rPr>
              <w:t xml:space="preserve">To approve the </w:t>
            </w:r>
            <w:r w:rsidRPr="00151E75">
              <w:rPr>
                <w:lang w:val="en-US" w:eastAsia="en-US"/>
              </w:rPr>
              <w:t>Programme of Exchange-traded Bonds</w:t>
            </w:r>
            <w:r w:rsidRPr="00151E75">
              <w:rPr>
                <w:color w:val="000000"/>
                <w:lang w:val="en-US"/>
              </w:rPr>
              <w:t>: non-convertible interest-bearing certified bearer bonds</w:t>
            </w:r>
            <w:r w:rsidRPr="00151E75">
              <w:rPr>
                <w:lang w:val="en-US"/>
              </w:rPr>
              <w:t xml:space="preserve"> </w:t>
            </w:r>
            <w:r w:rsidRPr="00151E75">
              <w:rPr>
                <w:color w:val="000000"/>
                <w:lang w:val="en-US"/>
              </w:rPr>
              <w:t xml:space="preserve">subject to mandatory </w:t>
            </w:r>
            <w:r>
              <w:rPr>
                <w:color w:val="000000"/>
                <w:lang w:val="en-US"/>
              </w:rPr>
              <w:t xml:space="preserve">centralized </w:t>
            </w:r>
            <w:r w:rsidRPr="00151E75">
              <w:rPr>
                <w:color w:val="000000"/>
                <w:lang w:val="en-US"/>
              </w:rPr>
              <w:t>deposit, placed under the series 002P with total nominal amount of all bonds equaling to maximum 25 000 000 000 (twenty five billion) rubles inclusive and with maturity on longer than 10 920</w:t>
            </w:r>
            <w:r w:rsidRPr="00151E75">
              <w:rPr>
                <w:color w:val="000000"/>
                <w:vertAlign w:val="superscript"/>
                <w:lang w:val="en-US"/>
              </w:rPr>
              <w:t>th</w:t>
            </w:r>
            <w:r w:rsidRPr="00151E75">
              <w:rPr>
                <w:color w:val="000000"/>
                <w:lang w:val="en-US"/>
              </w:rPr>
              <w:t xml:space="preserve"> (ten thousand nine hundred twentieth) day from the date of placement of exchange-traded bonds of separate issue placed under the exchange-traded bonds programme (in accordance with Annex 1 to the resolution of the BoD).</w:t>
            </w:r>
            <w:proofErr w:type="gramEnd"/>
          </w:p>
        </w:tc>
      </w:tr>
      <w:tr w:rsidR="00676A97" w:rsidRPr="00151E75" w:rsidTr="003C56BE">
        <w:tc>
          <w:tcPr>
            <w:tcW w:w="9782" w:type="dxa"/>
            <w:gridSpan w:val="2"/>
            <w:tcBorders>
              <w:top w:val="single" w:sz="4" w:space="0" w:color="auto"/>
              <w:left w:val="single" w:sz="4" w:space="0" w:color="auto"/>
              <w:bottom w:val="single" w:sz="4" w:space="0" w:color="auto"/>
              <w:right w:val="single" w:sz="4" w:space="0" w:color="auto"/>
            </w:tcBorders>
          </w:tcPr>
          <w:p w:rsidR="00676A97" w:rsidRPr="002D4180" w:rsidRDefault="00676A97" w:rsidP="003C56BE">
            <w:pPr>
              <w:tabs>
                <w:tab w:val="left" w:pos="426"/>
                <w:tab w:val="left" w:pos="993"/>
              </w:tabs>
              <w:jc w:val="center"/>
              <w:rPr>
                <w:b/>
                <w:lang w:val="en-US" w:eastAsia="en-US"/>
              </w:rPr>
            </w:pPr>
            <w:r w:rsidRPr="002D4180">
              <w:rPr>
                <w:b/>
                <w:lang w:val="en-US" w:eastAsia="en-US"/>
              </w:rPr>
              <w:t>Disclosure of insider information</w:t>
            </w:r>
          </w:p>
          <w:p w:rsidR="00676A97" w:rsidRPr="002D4180" w:rsidRDefault="00676A97" w:rsidP="003C56BE">
            <w:pPr>
              <w:jc w:val="both"/>
              <w:rPr>
                <w:lang w:val="en-US"/>
              </w:rPr>
            </w:pPr>
            <w:r w:rsidRPr="002D4180">
              <w:rPr>
                <w:b/>
                <w:lang w:val="en-US" w:eastAsia="en-US"/>
              </w:rPr>
              <w:t xml:space="preserve"> Item No.2 “</w:t>
            </w:r>
            <w:r w:rsidR="00151E75" w:rsidRPr="00F15282">
              <w:rPr>
                <w:b/>
                <w:lang w:val="en-US" w:eastAsia="en-US"/>
              </w:rPr>
              <w:t>On approval of Securities Prospectus – exchange-traded bonds placed under the Programme of Exchange-traded Bonds</w:t>
            </w:r>
            <w:r w:rsidRPr="002D4180">
              <w:rPr>
                <w:b/>
                <w:lang w:val="en-US" w:eastAsia="en-US"/>
              </w:rPr>
              <w:t>”</w:t>
            </w:r>
          </w:p>
        </w:tc>
      </w:tr>
      <w:tr w:rsidR="00676A97" w:rsidRPr="00151E75" w:rsidTr="00151E75">
        <w:trPr>
          <w:trHeight w:val="699"/>
        </w:trPr>
        <w:tc>
          <w:tcPr>
            <w:tcW w:w="9782" w:type="dxa"/>
            <w:gridSpan w:val="2"/>
            <w:tcBorders>
              <w:top w:val="single" w:sz="4" w:space="0" w:color="auto"/>
              <w:left w:val="single" w:sz="4" w:space="0" w:color="auto"/>
              <w:bottom w:val="single" w:sz="4" w:space="0" w:color="auto"/>
              <w:right w:val="single" w:sz="4" w:space="0" w:color="auto"/>
            </w:tcBorders>
          </w:tcPr>
          <w:p w:rsidR="00676A97" w:rsidRPr="00201FC6" w:rsidRDefault="00676A97" w:rsidP="003C56BE">
            <w:pPr>
              <w:jc w:val="both"/>
              <w:rPr>
                <w:lang w:val="en-US"/>
              </w:rPr>
            </w:pPr>
            <w:r w:rsidRPr="00201FC6">
              <w:rPr>
                <w:lang w:val="en-US"/>
              </w:rPr>
              <w:t>2.2.2.  Decision adopted by issuer’s Board of Directors:</w:t>
            </w:r>
          </w:p>
          <w:p w:rsidR="0082285F" w:rsidRPr="00201FC6" w:rsidRDefault="00151E75" w:rsidP="00151E75">
            <w:pPr>
              <w:jc w:val="both"/>
              <w:rPr>
                <w:lang w:val="en-US" w:eastAsia="en-US"/>
              </w:rPr>
            </w:pPr>
            <w:proofErr w:type="gramStart"/>
            <w:r w:rsidRPr="00151E75">
              <w:rPr>
                <w:lang w:val="en-US"/>
              </w:rPr>
              <w:t xml:space="preserve">To approve the </w:t>
            </w:r>
            <w:r w:rsidRPr="00151E75">
              <w:rPr>
                <w:color w:val="000000"/>
                <w:lang w:val="en-US"/>
              </w:rPr>
              <w:t xml:space="preserve">Securities Prospectus: </w:t>
            </w:r>
            <w:r>
              <w:rPr>
                <w:color w:val="000000"/>
                <w:lang w:val="en-US"/>
              </w:rPr>
              <w:t xml:space="preserve">exchange-traded </w:t>
            </w:r>
            <w:r w:rsidRPr="00151E75">
              <w:rPr>
                <w:color w:val="000000"/>
                <w:lang w:val="en-US"/>
              </w:rPr>
              <w:t>non-convertible interest-bearing certified bearer bonds</w:t>
            </w:r>
            <w:r w:rsidRPr="00151E75">
              <w:rPr>
                <w:lang w:val="en-US"/>
              </w:rPr>
              <w:t xml:space="preserve"> </w:t>
            </w:r>
            <w:r w:rsidRPr="00151E75">
              <w:rPr>
                <w:color w:val="000000"/>
                <w:lang w:val="en-US"/>
              </w:rPr>
              <w:t xml:space="preserve">subject to mandatory </w:t>
            </w:r>
            <w:r>
              <w:rPr>
                <w:color w:val="000000"/>
                <w:lang w:val="en-US"/>
              </w:rPr>
              <w:t xml:space="preserve">centralized </w:t>
            </w:r>
            <w:r w:rsidRPr="00151E75">
              <w:rPr>
                <w:color w:val="000000"/>
                <w:lang w:val="en-US"/>
              </w:rPr>
              <w:t>deposit, placed under the series 002P with total nominal amount of all bonds equaling to maximum 25 000 000 000 (twenty five billion) rubles inclusive and with maturity on longer than 10 920</w:t>
            </w:r>
            <w:r w:rsidRPr="00151E75">
              <w:rPr>
                <w:color w:val="000000"/>
                <w:vertAlign w:val="superscript"/>
                <w:lang w:val="en-US"/>
              </w:rPr>
              <w:t>th</w:t>
            </w:r>
            <w:r w:rsidRPr="00151E75">
              <w:rPr>
                <w:color w:val="000000"/>
                <w:lang w:val="en-US"/>
              </w:rPr>
              <w:t xml:space="preserve"> (ten thousand nine hundred twentieth) day from </w:t>
            </w:r>
            <w:r w:rsidRPr="00151E75">
              <w:rPr>
                <w:color w:val="000000"/>
                <w:lang w:val="en-US"/>
              </w:rPr>
              <w:lastRenderedPageBreak/>
              <w:t xml:space="preserve">the date of placement of exchange-traded bonds of separate issue placed under the exchange-traded bonds programme (in accordance with Annex </w:t>
            </w:r>
            <w:r>
              <w:rPr>
                <w:color w:val="000000"/>
                <w:lang w:val="en-US"/>
              </w:rPr>
              <w:t>2</w:t>
            </w:r>
            <w:r w:rsidRPr="00151E75">
              <w:rPr>
                <w:color w:val="000000"/>
                <w:lang w:val="en-US"/>
              </w:rPr>
              <w:t xml:space="preserve"> to the resolution of the BoD).</w:t>
            </w:r>
            <w:proofErr w:type="gramEnd"/>
          </w:p>
        </w:tc>
      </w:tr>
      <w:tr w:rsidR="00676A97" w:rsidRPr="00151E75" w:rsidTr="003C56BE">
        <w:tc>
          <w:tcPr>
            <w:tcW w:w="9782" w:type="dxa"/>
            <w:gridSpan w:val="2"/>
            <w:tcBorders>
              <w:top w:val="single" w:sz="4" w:space="0" w:color="auto"/>
              <w:left w:val="single" w:sz="4" w:space="0" w:color="auto"/>
              <w:bottom w:val="single" w:sz="4" w:space="0" w:color="auto"/>
              <w:right w:val="single" w:sz="4" w:space="0" w:color="auto"/>
            </w:tcBorders>
          </w:tcPr>
          <w:p w:rsidR="00676A97" w:rsidRPr="002D4180" w:rsidRDefault="00676A97" w:rsidP="003C56BE">
            <w:pPr>
              <w:tabs>
                <w:tab w:val="left" w:pos="426"/>
                <w:tab w:val="left" w:pos="993"/>
              </w:tabs>
              <w:jc w:val="center"/>
              <w:rPr>
                <w:b/>
                <w:lang w:val="en-US" w:eastAsia="en-US"/>
              </w:rPr>
            </w:pPr>
            <w:r w:rsidRPr="002D4180">
              <w:rPr>
                <w:b/>
                <w:lang w:val="en-US" w:eastAsia="en-US"/>
              </w:rPr>
              <w:lastRenderedPageBreak/>
              <w:t>Disclosure of insider information</w:t>
            </w:r>
            <w:r w:rsidRPr="002D4180">
              <w:rPr>
                <w:b/>
                <w:lang w:val="en-US"/>
              </w:rPr>
              <w:t xml:space="preserve"> </w:t>
            </w:r>
            <w:r w:rsidRPr="002D4180">
              <w:rPr>
                <w:lang w:val="en-US"/>
              </w:rPr>
              <w:t xml:space="preserve"> </w:t>
            </w:r>
          </w:p>
          <w:p w:rsidR="00676A97" w:rsidRPr="002D4180" w:rsidRDefault="00676A97" w:rsidP="00151E75">
            <w:pPr>
              <w:tabs>
                <w:tab w:val="left" w:pos="426"/>
                <w:tab w:val="left" w:pos="993"/>
              </w:tabs>
              <w:jc w:val="center"/>
              <w:rPr>
                <w:lang w:val="en-US"/>
              </w:rPr>
            </w:pPr>
            <w:r w:rsidRPr="002D4180">
              <w:rPr>
                <w:b/>
                <w:lang w:val="en-US" w:eastAsia="en-US"/>
              </w:rPr>
              <w:t>Item No.3 “</w:t>
            </w:r>
            <w:r w:rsidR="00151E75" w:rsidRPr="00F15282">
              <w:rPr>
                <w:b/>
                <w:lang w:val="en-US" w:eastAsia="en-US"/>
              </w:rPr>
              <w:t>On approval of report on the results of implementation of business plan (as well as investment programme and information of key operation risks) of Kubanenergo PJS in the 2</w:t>
            </w:r>
            <w:r w:rsidR="00151E75" w:rsidRPr="00F15282">
              <w:rPr>
                <w:b/>
                <w:vertAlign w:val="superscript"/>
                <w:lang w:val="en-US" w:eastAsia="en-US"/>
              </w:rPr>
              <w:t>nd</w:t>
            </w:r>
            <w:r w:rsidR="00151E75" w:rsidRPr="00F15282">
              <w:rPr>
                <w:b/>
                <w:lang w:val="en-US" w:eastAsia="en-US"/>
              </w:rPr>
              <w:t xml:space="preserve"> quarter and 6 months of 2016</w:t>
            </w:r>
            <w:r w:rsidRPr="002D4180">
              <w:rPr>
                <w:b/>
                <w:lang w:val="en-US" w:eastAsia="en-US"/>
              </w:rPr>
              <w:t>”</w:t>
            </w:r>
          </w:p>
        </w:tc>
      </w:tr>
      <w:tr w:rsidR="00676A97" w:rsidRPr="00151E75" w:rsidTr="003C56BE">
        <w:tc>
          <w:tcPr>
            <w:tcW w:w="9782" w:type="dxa"/>
            <w:gridSpan w:val="2"/>
            <w:tcBorders>
              <w:top w:val="single" w:sz="4" w:space="0" w:color="auto"/>
              <w:left w:val="single" w:sz="4" w:space="0" w:color="auto"/>
              <w:bottom w:val="single" w:sz="4" w:space="0" w:color="auto"/>
              <w:right w:val="single" w:sz="4" w:space="0" w:color="auto"/>
            </w:tcBorders>
          </w:tcPr>
          <w:p w:rsidR="00676A97" w:rsidRPr="002D4180" w:rsidRDefault="00676A97" w:rsidP="003C56BE">
            <w:pPr>
              <w:jc w:val="both"/>
              <w:rPr>
                <w:lang w:val="en-US"/>
              </w:rPr>
            </w:pPr>
            <w:r w:rsidRPr="002D4180">
              <w:rPr>
                <w:lang w:val="en-US"/>
              </w:rPr>
              <w:t>2.2.3.  Decision adopted by issuer’s Board of Directors:</w:t>
            </w:r>
          </w:p>
          <w:p w:rsidR="00676A97" w:rsidRDefault="00151E75" w:rsidP="00151E75">
            <w:pPr>
              <w:jc w:val="both"/>
              <w:rPr>
                <w:color w:val="000000"/>
                <w:lang w:val="en-US"/>
              </w:rPr>
            </w:pPr>
            <w:r>
              <w:rPr>
                <w:lang w:val="en-US" w:eastAsia="en-US"/>
              </w:rPr>
              <w:t xml:space="preserve">1. To approve the </w:t>
            </w:r>
            <w:r w:rsidRPr="00151E75">
              <w:rPr>
                <w:lang w:val="en-US" w:eastAsia="en-US"/>
              </w:rPr>
              <w:t>report on the results of implementation of business plan (as well as investment programme and information of key operation risks) of Kubanenergo PJS in the 2</w:t>
            </w:r>
            <w:r w:rsidRPr="00151E75">
              <w:rPr>
                <w:vertAlign w:val="superscript"/>
                <w:lang w:val="en-US" w:eastAsia="en-US"/>
              </w:rPr>
              <w:t>nd</w:t>
            </w:r>
            <w:r w:rsidRPr="00151E75">
              <w:rPr>
                <w:lang w:val="en-US" w:eastAsia="en-US"/>
              </w:rPr>
              <w:t xml:space="preserve"> quarter and 6 months of 2016</w:t>
            </w:r>
            <w:r>
              <w:rPr>
                <w:lang w:val="en-US" w:eastAsia="en-US"/>
              </w:rPr>
              <w:t xml:space="preserve">, </w:t>
            </w:r>
            <w:r w:rsidRPr="00151E75">
              <w:rPr>
                <w:color w:val="000000"/>
                <w:lang w:val="en-US"/>
              </w:rPr>
              <w:t xml:space="preserve">in accordance with Annex </w:t>
            </w:r>
            <w:r>
              <w:rPr>
                <w:color w:val="000000"/>
                <w:lang w:val="en-US"/>
              </w:rPr>
              <w:t>3</w:t>
            </w:r>
            <w:r w:rsidRPr="00151E75">
              <w:rPr>
                <w:color w:val="000000"/>
                <w:lang w:val="en-US"/>
              </w:rPr>
              <w:t xml:space="preserve"> to the resolution of the BoD</w:t>
            </w:r>
            <w:r>
              <w:rPr>
                <w:color w:val="000000"/>
                <w:lang w:val="en-US"/>
              </w:rPr>
              <w:t>.</w:t>
            </w:r>
          </w:p>
          <w:p w:rsidR="00151E75" w:rsidRDefault="00151E75" w:rsidP="00151E75">
            <w:pPr>
              <w:jc w:val="both"/>
              <w:rPr>
                <w:color w:val="000000"/>
                <w:lang w:val="en-US"/>
              </w:rPr>
            </w:pPr>
            <w:r>
              <w:rPr>
                <w:color w:val="000000"/>
                <w:lang w:val="en-US"/>
              </w:rPr>
              <w:t>2. Confidential</w:t>
            </w:r>
          </w:p>
          <w:p w:rsidR="00151E75" w:rsidRPr="002D4180" w:rsidRDefault="00151E75" w:rsidP="00151E75">
            <w:pPr>
              <w:jc w:val="both"/>
              <w:rPr>
                <w:lang w:val="en-US" w:eastAsia="en-US"/>
              </w:rPr>
            </w:pPr>
            <w:r>
              <w:rPr>
                <w:color w:val="000000"/>
                <w:lang w:val="en-US"/>
              </w:rPr>
              <w:t>3. Confidential</w:t>
            </w:r>
          </w:p>
        </w:tc>
      </w:tr>
      <w:tr w:rsidR="00676A97" w:rsidRPr="00151E75" w:rsidTr="003C56BE">
        <w:tc>
          <w:tcPr>
            <w:tcW w:w="9782" w:type="dxa"/>
            <w:gridSpan w:val="2"/>
            <w:tcBorders>
              <w:top w:val="single" w:sz="4" w:space="0" w:color="auto"/>
              <w:left w:val="single" w:sz="4" w:space="0" w:color="auto"/>
              <w:bottom w:val="single" w:sz="4" w:space="0" w:color="auto"/>
              <w:right w:val="single" w:sz="4" w:space="0" w:color="auto"/>
            </w:tcBorders>
          </w:tcPr>
          <w:p w:rsidR="00676A97" w:rsidRPr="002D4180" w:rsidRDefault="00676A97" w:rsidP="00676A97">
            <w:pPr>
              <w:tabs>
                <w:tab w:val="left" w:pos="426"/>
                <w:tab w:val="left" w:pos="993"/>
              </w:tabs>
              <w:jc w:val="center"/>
              <w:rPr>
                <w:b/>
                <w:lang w:val="en-US" w:eastAsia="en-US"/>
              </w:rPr>
            </w:pPr>
            <w:r w:rsidRPr="002D4180">
              <w:rPr>
                <w:b/>
                <w:lang w:val="en-US" w:eastAsia="en-US"/>
              </w:rPr>
              <w:t>Disclosure of insider information</w:t>
            </w:r>
            <w:r w:rsidRPr="002D4180">
              <w:rPr>
                <w:b/>
                <w:lang w:val="en-US"/>
              </w:rPr>
              <w:t xml:space="preserve"> </w:t>
            </w:r>
            <w:r w:rsidRPr="002D4180">
              <w:rPr>
                <w:lang w:val="en-US"/>
              </w:rPr>
              <w:t xml:space="preserve"> </w:t>
            </w:r>
          </w:p>
          <w:p w:rsidR="00676A97" w:rsidRPr="002D4180" w:rsidRDefault="00676A97" w:rsidP="00676A97">
            <w:pPr>
              <w:jc w:val="both"/>
              <w:rPr>
                <w:lang w:val="en-US"/>
              </w:rPr>
            </w:pPr>
            <w:r w:rsidRPr="002D4180">
              <w:rPr>
                <w:b/>
                <w:lang w:val="en-US" w:eastAsia="en-US"/>
              </w:rPr>
              <w:t>Item No.</w:t>
            </w:r>
            <w:r w:rsidR="00030659">
              <w:rPr>
                <w:b/>
                <w:lang w:val="en-US" w:eastAsia="en-US"/>
              </w:rPr>
              <w:t>4 “</w:t>
            </w:r>
            <w:r w:rsidR="00151E75" w:rsidRPr="00F15282">
              <w:rPr>
                <w:b/>
                <w:lang w:val="en-US" w:eastAsia="en-US"/>
              </w:rPr>
              <w:t>On approval of report on the results of implementation of business plan (as well as investment programme and information of key operation risks) of Kubanenergo PJS in the 2</w:t>
            </w:r>
            <w:r w:rsidR="00151E75" w:rsidRPr="00F15282">
              <w:rPr>
                <w:b/>
                <w:vertAlign w:val="superscript"/>
                <w:lang w:val="en-US" w:eastAsia="en-US"/>
              </w:rPr>
              <w:t>nd</w:t>
            </w:r>
            <w:r w:rsidR="00151E75" w:rsidRPr="00F15282">
              <w:rPr>
                <w:b/>
                <w:lang w:val="en-US" w:eastAsia="en-US"/>
              </w:rPr>
              <w:t xml:space="preserve"> quarter and 6 months of 2016</w:t>
            </w:r>
            <w:r w:rsidR="00030659">
              <w:rPr>
                <w:b/>
                <w:lang w:val="en-US" w:eastAsia="en-US"/>
              </w:rPr>
              <w:t>”</w:t>
            </w:r>
          </w:p>
        </w:tc>
      </w:tr>
      <w:tr w:rsidR="00676A97" w:rsidRPr="00151E75" w:rsidTr="003C56BE">
        <w:tc>
          <w:tcPr>
            <w:tcW w:w="9782" w:type="dxa"/>
            <w:gridSpan w:val="2"/>
            <w:tcBorders>
              <w:top w:val="single" w:sz="4" w:space="0" w:color="auto"/>
              <w:left w:val="single" w:sz="4" w:space="0" w:color="auto"/>
              <w:bottom w:val="single" w:sz="4" w:space="0" w:color="auto"/>
              <w:right w:val="single" w:sz="4" w:space="0" w:color="auto"/>
            </w:tcBorders>
          </w:tcPr>
          <w:p w:rsidR="00676A97" w:rsidRPr="002D4180" w:rsidRDefault="00676A97" w:rsidP="00676A97">
            <w:pPr>
              <w:jc w:val="both"/>
              <w:rPr>
                <w:lang w:val="en-US"/>
              </w:rPr>
            </w:pPr>
            <w:r w:rsidRPr="002D4180">
              <w:rPr>
                <w:lang w:val="en-US"/>
              </w:rPr>
              <w:t>2.2.</w:t>
            </w:r>
            <w:r>
              <w:rPr>
                <w:lang w:val="en-US"/>
              </w:rPr>
              <w:t>4</w:t>
            </w:r>
            <w:r w:rsidRPr="002D4180">
              <w:rPr>
                <w:lang w:val="en-US"/>
              </w:rPr>
              <w:t>.  Decision adopted by issuer’s Board of Directors:</w:t>
            </w:r>
          </w:p>
          <w:p w:rsidR="00676A97" w:rsidRPr="002D4180" w:rsidRDefault="00151E75" w:rsidP="0052722B">
            <w:pPr>
              <w:jc w:val="both"/>
              <w:rPr>
                <w:lang w:val="en-US"/>
              </w:rPr>
            </w:pPr>
            <w:r>
              <w:rPr>
                <w:lang w:val="en-US"/>
              </w:rPr>
              <w:t>To defer the discussion to a later date</w:t>
            </w:r>
          </w:p>
        </w:tc>
      </w:tr>
      <w:tr w:rsidR="00676A97" w:rsidRPr="00151E75" w:rsidTr="003C56BE">
        <w:tc>
          <w:tcPr>
            <w:tcW w:w="9782" w:type="dxa"/>
            <w:gridSpan w:val="2"/>
            <w:tcBorders>
              <w:top w:val="single" w:sz="4" w:space="0" w:color="auto"/>
              <w:left w:val="single" w:sz="4" w:space="0" w:color="auto"/>
              <w:bottom w:val="single" w:sz="4" w:space="0" w:color="auto"/>
              <w:right w:val="single" w:sz="4" w:space="0" w:color="auto"/>
            </w:tcBorders>
          </w:tcPr>
          <w:p w:rsidR="00676A97" w:rsidRPr="002D4180" w:rsidRDefault="00676A97" w:rsidP="00676A97">
            <w:pPr>
              <w:tabs>
                <w:tab w:val="left" w:pos="426"/>
                <w:tab w:val="left" w:pos="993"/>
              </w:tabs>
              <w:jc w:val="center"/>
              <w:rPr>
                <w:b/>
                <w:lang w:val="en-US" w:eastAsia="en-US"/>
              </w:rPr>
            </w:pPr>
            <w:r w:rsidRPr="002D4180">
              <w:rPr>
                <w:b/>
                <w:lang w:val="en-US" w:eastAsia="en-US"/>
              </w:rPr>
              <w:t>Disclosure of insider information</w:t>
            </w:r>
            <w:r w:rsidRPr="002D4180">
              <w:rPr>
                <w:b/>
                <w:lang w:val="en-US"/>
              </w:rPr>
              <w:t xml:space="preserve"> </w:t>
            </w:r>
            <w:r w:rsidRPr="002D4180">
              <w:rPr>
                <w:lang w:val="en-US"/>
              </w:rPr>
              <w:t xml:space="preserve"> </w:t>
            </w:r>
          </w:p>
          <w:p w:rsidR="00676A97" w:rsidRPr="002D4180" w:rsidRDefault="00676A97" w:rsidP="00676A97">
            <w:pPr>
              <w:jc w:val="both"/>
              <w:rPr>
                <w:lang w:val="en-US"/>
              </w:rPr>
            </w:pPr>
            <w:r w:rsidRPr="002D4180">
              <w:rPr>
                <w:b/>
                <w:lang w:val="en-US" w:eastAsia="en-US"/>
              </w:rPr>
              <w:t>Item No.</w:t>
            </w:r>
            <w:r w:rsidR="00030659">
              <w:rPr>
                <w:b/>
                <w:lang w:val="en-US" w:eastAsia="en-US"/>
              </w:rPr>
              <w:t>5 “</w:t>
            </w:r>
            <w:r w:rsidR="00151E75" w:rsidRPr="00F15282">
              <w:rPr>
                <w:b/>
                <w:lang w:val="en-US" w:eastAsia="en-US"/>
              </w:rPr>
              <w:t xml:space="preserve">On approval of amended list of projects in the sphere energy saving and enhancement of cost efficiency that are </w:t>
            </w:r>
            <w:r w:rsidR="00151E75" w:rsidRPr="00F15282">
              <w:rPr>
                <w:b/>
                <w:lang w:val="en-US"/>
              </w:rPr>
              <w:t>appropriate for implementation via energy service contracts</w:t>
            </w:r>
            <w:r w:rsidR="00030659">
              <w:rPr>
                <w:b/>
                <w:lang w:val="en-US" w:eastAsia="en-US"/>
              </w:rPr>
              <w:t>”</w:t>
            </w:r>
          </w:p>
        </w:tc>
      </w:tr>
      <w:tr w:rsidR="00676A97" w:rsidRPr="00151E75" w:rsidTr="003C56BE">
        <w:tc>
          <w:tcPr>
            <w:tcW w:w="9782" w:type="dxa"/>
            <w:gridSpan w:val="2"/>
            <w:tcBorders>
              <w:top w:val="single" w:sz="4" w:space="0" w:color="auto"/>
              <w:left w:val="single" w:sz="4" w:space="0" w:color="auto"/>
              <w:bottom w:val="single" w:sz="4" w:space="0" w:color="auto"/>
              <w:right w:val="single" w:sz="4" w:space="0" w:color="auto"/>
            </w:tcBorders>
          </w:tcPr>
          <w:p w:rsidR="00676A97" w:rsidRPr="00151E75" w:rsidRDefault="00676A97" w:rsidP="00676A97">
            <w:pPr>
              <w:jc w:val="both"/>
              <w:rPr>
                <w:lang w:val="en-US"/>
              </w:rPr>
            </w:pPr>
            <w:r w:rsidRPr="00151E75">
              <w:rPr>
                <w:lang w:val="en-US"/>
              </w:rPr>
              <w:t>2.2.5.  Decision adopted by issuer’s Board of Directors:</w:t>
            </w:r>
          </w:p>
          <w:p w:rsidR="00676A97" w:rsidRDefault="00151E75" w:rsidP="00151E75">
            <w:pPr>
              <w:jc w:val="both"/>
              <w:rPr>
                <w:color w:val="000000"/>
                <w:lang w:val="en-US"/>
              </w:rPr>
            </w:pPr>
            <w:r w:rsidRPr="00151E75">
              <w:rPr>
                <w:lang w:val="en-US"/>
              </w:rPr>
              <w:t xml:space="preserve">1. To approve the </w:t>
            </w:r>
            <w:r w:rsidRPr="00151E75">
              <w:rPr>
                <w:lang w:val="en-US" w:eastAsia="en-US"/>
              </w:rPr>
              <w:t xml:space="preserve">amended list of projects in the sphere energy saving and enhancement of cost efficiency that are </w:t>
            </w:r>
            <w:r w:rsidRPr="00151E75">
              <w:rPr>
                <w:lang w:val="en-US"/>
              </w:rPr>
              <w:t>appropriate for implementation via energy service contracts</w:t>
            </w:r>
            <w:r w:rsidRPr="00151E75">
              <w:rPr>
                <w:lang w:val="en-US" w:eastAsia="en-US"/>
              </w:rPr>
              <w:t xml:space="preserve">, </w:t>
            </w:r>
            <w:r w:rsidRPr="00151E75">
              <w:rPr>
                <w:color w:val="000000"/>
                <w:lang w:val="en-US"/>
              </w:rPr>
              <w:t xml:space="preserve">in accordance with Annex </w:t>
            </w:r>
            <w:r w:rsidRPr="00151E75">
              <w:rPr>
                <w:color w:val="000000"/>
                <w:lang w:val="en-US"/>
              </w:rPr>
              <w:t>4</w:t>
            </w:r>
            <w:r w:rsidRPr="00151E75">
              <w:rPr>
                <w:color w:val="000000"/>
                <w:lang w:val="en-US"/>
              </w:rPr>
              <w:t xml:space="preserve"> to the resolution of the BoD</w:t>
            </w:r>
            <w:r>
              <w:rPr>
                <w:color w:val="000000"/>
                <w:lang w:val="en-US"/>
              </w:rPr>
              <w:t>.</w:t>
            </w:r>
          </w:p>
          <w:p w:rsidR="00151E75" w:rsidRPr="00151E75" w:rsidRDefault="00151E75" w:rsidP="00151E75">
            <w:pPr>
              <w:jc w:val="both"/>
              <w:rPr>
                <w:lang w:val="en-US"/>
              </w:rPr>
            </w:pPr>
            <w:r>
              <w:rPr>
                <w:color w:val="000000"/>
                <w:lang w:val="en-US"/>
              </w:rPr>
              <w:t>2. To consider as void paragraph 1 of the resolution adopted by the BoD of Kubanenergo PJSC  on 08.02.2016 on item 1 (minutes of t\meting No.230/2016)</w:t>
            </w:r>
          </w:p>
        </w:tc>
      </w:tr>
      <w:tr w:rsidR="00151E75" w:rsidRPr="00151E75" w:rsidTr="003C56BE">
        <w:tc>
          <w:tcPr>
            <w:tcW w:w="9782" w:type="dxa"/>
            <w:gridSpan w:val="2"/>
            <w:tcBorders>
              <w:top w:val="single" w:sz="4" w:space="0" w:color="auto"/>
              <w:left w:val="single" w:sz="4" w:space="0" w:color="auto"/>
              <w:bottom w:val="single" w:sz="4" w:space="0" w:color="auto"/>
              <w:right w:val="single" w:sz="4" w:space="0" w:color="auto"/>
            </w:tcBorders>
          </w:tcPr>
          <w:p w:rsidR="00151E75" w:rsidRPr="002D4180" w:rsidRDefault="00151E75" w:rsidP="00151E75">
            <w:pPr>
              <w:tabs>
                <w:tab w:val="left" w:pos="426"/>
                <w:tab w:val="left" w:pos="993"/>
              </w:tabs>
              <w:jc w:val="center"/>
              <w:rPr>
                <w:b/>
                <w:lang w:val="en-US" w:eastAsia="en-US"/>
              </w:rPr>
            </w:pPr>
            <w:r w:rsidRPr="002D4180">
              <w:rPr>
                <w:b/>
                <w:lang w:val="en-US" w:eastAsia="en-US"/>
              </w:rPr>
              <w:t>Disclosure of insider information</w:t>
            </w:r>
            <w:r w:rsidRPr="002D4180">
              <w:rPr>
                <w:b/>
                <w:lang w:val="en-US"/>
              </w:rPr>
              <w:t xml:space="preserve"> </w:t>
            </w:r>
            <w:r w:rsidRPr="002D4180">
              <w:rPr>
                <w:lang w:val="en-US"/>
              </w:rPr>
              <w:t xml:space="preserve"> </w:t>
            </w:r>
          </w:p>
          <w:p w:rsidR="00151E75" w:rsidRPr="002D4180" w:rsidRDefault="00151E75" w:rsidP="00151E75">
            <w:pPr>
              <w:jc w:val="both"/>
              <w:rPr>
                <w:lang w:val="en-US"/>
              </w:rPr>
            </w:pPr>
            <w:r w:rsidRPr="002D4180">
              <w:rPr>
                <w:b/>
                <w:lang w:val="en-US" w:eastAsia="en-US"/>
              </w:rPr>
              <w:t>Item No</w:t>
            </w:r>
            <w:r>
              <w:rPr>
                <w:b/>
                <w:lang w:val="en-US" w:eastAsia="en-US"/>
              </w:rPr>
              <w:t>.6 “</w:t>
            </w:r>
            <w:r w:rsidRPr="00F15282">
              <w:rPr>
                <w:b/>
                <w:lang w:val="en-US" w:eastAsia="en-US"/>
              </w:rPr>
              <w:t>On approval of Credit plan of Kubanenergo PJSC for the 4</w:t>
            </w:r>
            <w:r w:rsidRPr="00F15282">
              <w:rPr>
                <w:b/>
                <w:vertAlign w:val="superscript"/>
                <w:lang w:val="en-US" w:eastAsia="en-US"/>
              </w:rPr>
              <w:t>th</w:t>
            </w:r>
            <w:r w:rsidRPr="00F15282">
              <w:rPr>
                <w:b/>
                <w:lang w:val="en-US" w:eastAsia="en-US"/>
              </w:rPr>
              <w:t xml:space="preserve"> quarter of 2016</w:t>
            </w:r>
            <w:r>
              <w:rPr>
                <w:b/>
                <w:lang w:val="en-US" w:eastAsia="en-US"/>
              </w:rPr>
              <w:t>”</w:t>
            </w:r>
          </w:p>
        </w:tc>
      </w:tr>
      <w:tr w:rsidR="00151E75" w:rsidRPr="00151E75" w:rsidTr="003C56BE">
        <w:tc>
          <w:tcPr>
            <w:tcW w:w="9782" w:type="dxa"/>
            <w:gridSpan w:val="2"/>
            <w:tcBorders>
              <w:top w:val="single" w:sz="4" w:space="0" w:color="auto"/>
              <w:left w:val="single" w:sz="4" w:space="0" w:color="auto"/>
              <w:bottom w:val="single" w:sz="4" w:space="0" w:color="auto"/>
              <w:right w:val="single" w:sz="4" w:space="0" w:color="auto"/>
            </w:tcBorders>
          </w:tcPr>
          <w:p w:rsidR="00151E75" w:rsidRPr="00151E75" w:rsidRDefault="00151E75" w:rsidP="00151E75">
            <w:pPr>
              <w:jc w:val="both"/>
              <w:rPr>
                <w:lang w:val="en-US"/>
              </w:rPr>
            </w:pPr>
            <w:r w:rsidRPr="00151E75">
              <w:rPr>
                <w:lang w:val="en-US"/>
              </w:rPr>
              <w:t>2</w:t>
            </w:r>
            <w:r w:rsidRPr="00151E75">
              <w:rPr>
                <w:lang w:val="en-US"/>
              </w:rPr>
              <w:t>.2.</w:t>
            </w:r>
            <w:r w:rsidRPr="00151E75">
              <w:rPr>
                <w:lang w:val="en-US"/>
              </w:rPr>
              <w:t>6</w:t>
            </w:r>
            <w:r w:rsidRPr="00151E75">
              <w:rPr>
                <w:lang w:val="en-US"/>
              </w:rPr>
              <w:t>.  Decision adopted by issuer’s Board of Directors:</w:t>
            </w:r>
          </w:p>
          <w:p w:rsidR="00151E75" w:rsidRPr="00151E75" w:rsidRDefault="00151E75" w:rsidP="00151E75">
            <w:pPr>
              <w:jc w:val="both"/>
              <w:rPr>
                <w:lang w:val="en-US"/>
              </w:rPr>
            </w:pPr>
            <w:r w:rsidRPr="00151E75">
              <w:rPr>
                <w:lang w:val="en-US"/>
              </w:rPr>
              <w:t xml:space="preserve">To approve </w:t>
            </w:r>
            <w:r w:rsidRPr="00151E75">
              <w:rPr>
                <w:lang w:val="en-US" w:eastAsia="en-US"/>
              </w:rPr>
              <w:t>Credit plan of Kubanenergo PJSC for the 4</w:t>
            </w:r>
            <w:r w:rsidRPr="00151E75">
              <w:rPr>
                <w:vertAlign w:val="superscript"/>
                <w:lang w:val="en-US" w:eastAsia="en-US"/>
              </w:rPr>
              <w:t>th</w:t>
            </w:r>
            <w:r w:rsidRPr="00151E75">
              <w:rPr>
                <w:lang w:val="en-US" w:eastAsia="en-US"/>
              </w:rPr>
              <w:t xml:space="preserve"> quarter of 2016</w:t>
            </w:r>
            <w:r w:rsidRPr="00151E75">
              <w:rPr>
                <w:lang w:val="en-US" w:eastAsia="en-US"/>
              </w:rPr>
              <w:t xml:space="preserve">, </w:t>
            </w:r>
            <w:r w:rsidRPr="00151E75">
              <w:rPr>
                <w:color w:val="000000"/>
                <w:lang w:val="en-US"/>
              </w:rPr>
              <w:t xml:space="preserve">in accordance with Annex </w:t>
            </w:r>
            <w:r w:rsidRPr="00151E75">
              <w:rPr>
                <w:color w:val="000000"/>
                <w:lang w:val="en-US"/>
              </w:rPr>
              <w:t>5</w:t>
            </w:r>
            <w:r w:rsidRPr="00151E75">
              <w:rPr>
                <w:color w:val="000000"/>
                <w:lang w:val="en-US"/>
              </w:rPr>
              <w:t xml:space="preserve"> to the resolution of the BoD</w:t>
            </w:r>
          </w:p>
        </w:tc>
      </w:tr>
      <w:tr w:rsidR="00151E75" w:rsidRPr="00151E75" w:rsidTr="003C56BE">
        <w:tc>
          <w:tcPr>
            <w:tcW w:w="9782" w:type="dxa"/>
            <w:gridSpan w:val="2"/>
            <w:tcBorders>
              <w:top w:val="single" w:sz="4" w:space="0" w:color="auto"/>
              <w:left w:val="single" w:sz="4" w:space="0" w:color="auto"/>
              <w:bottom w:val="single" w:sz="4" w:space="0" w:color="auto"/>
              <w:right w:val="single" w:sz="4" w:space="0" w:color="auto"/>
            </w:tcBorders>
          </w:tcPr>
          <w:p w:rsidR="00151E75" w:rsidRPr="002D4180" w:rsidRDefault="00151E75" w:rsidP="00151E75">
            <w:pPr>
              <w:tabs>
                <w:tab w:val="left" w:pos="426"/>
                <w:tab w:val="left" w:pos="993"/>
              </w:tabs>
              <w:jc w:val="center"/>
              <w:rPr>
                <w:b/>
                <w:lang w:val="en-US" w:eastAsia="en-US"/>
              </w:rPr>
            </w:pPr>
            <w:r w:rsidRPr="002D4180">
              <w:rPr>
                <w:b/>
                <w:lang w:val="en-US" w:eastAsia="en-US"/>
              </w:rPr>
              <w:t>Disclosure of insider information</w:t>
            </w:r>
            <w:r w:rsidRPr="002D4180">
              <w:rPr>
                <w:b/>
                <w:lang w:val="en-US"/>
              </w:rPr>
              <w:t xml:space="preserve"> </w:t>
            </w:r>
            <w:r w:rsidRPr="002D4180">
              <w:rPr>
                <w:lang w:val="en-US"/>
              </w:rPr>
              <w:t xml:space="preserve"> </w:t>
            </w:r>
          </w:p>
          <w:p w:rsidR="00151E75" w:rsidRPr="002D4180" w:rsidRDefault="00151E75" w:rsidP="00151E75">
            <w:pPr>
              <w:jc w:val="both"/>
              <w:rPr>
                <w:lang w:val="en-US"/>
              </w:rPr>
            </w:pPr>
            <w:r w:rsidRPr="002D4180">
              <w:rPr>
                <w:b/>
                <w:lang w:val="en-US" w:eastAsia="en-US"/>
              </w:rPr>
              <w:t>Item No</w:t>
            </w:r>
            <w:r>
              <w:rPr>
                <w:b/>
                <w:lang w:val="en-US" w:eastAsia="en-US"/>
              </w:rPr>
              <w:t>. 7 “</w:t>
            </w:r>
            <w:r w:rsidRPr="00F15282">
              <w:rPr>
                <w:b/>
                <w:lang w:val="en-US" w:eastAsia="en-US"/>
              </w:rPr>
              <w:t xml:space="preserve">On expressing the Company’s opinion </w:t>
            </w:r>
            <w:r w:rsidRPr="00F15282">
              <w:rPr>
                <w:b/>
                <w:sz w:val="23"/>
                <w:szCs w:val="23"/>
                <w:lang w:val="en-US"/>
              </w:rPr>
              <w:t xml:space="preserve">concerning the agenda issues of the Board of Directors' meeting of </w:t>
            </w:r>
            <w:proofErr w:type="spellStart"/>
            <w:r w:rsidRPr="00F15282">
              <w:rPr>
                <w:b/>
                <w:lang w:val="en-US" w:eastAsia="en-US"/>
              </w:rPr>
              <w:t>Kubanenergo’s</w:t>
            </w:r>
            <w:proofErr w:type="spellEnd"/>
            <w:r w:rsidRPr="00F15282">
              <w:rPr>
                <w:b/>
                <w:lang w:val="en-US" w:eastAsia="en-US"/>
              </w:rPr>
              <w:t xml:space="preserve"> affiliated companies</w:t>
            </w:r>
            <w:r>
              <w:rPr>
                <w:b/>
                <w:lang w:val="en-US" w:eastAsia="en-US"/>
              </w:rPr>
              <w:t>”</w:t>
            </w:r>
          </w:p>
        </w:tc>
      </w:tr>
      <w:tr w:rsidR="00151E75" w:rsidRPr="00151E75" w:rsidTr="003C56BE">
        <w:tc>
          <w:tcPr>
            <w:tcW w:w="9782" w:type="dxa"/>
            <w:gridSpan w:val="2"/>
            <w:tcBorders>
              <w:top w:val="single" w:sz="4" w:space="0" w:color="auto"/>
              <w:left w:val="single" w:sz="4" w:space="0" w:color="auto"/>
              <w:bottom w:val="single" w:sz="4" w:space="0" w:color="auto"/>
              <w:right w:val="single" w:sz="4" w:space="0" w:color="auto"/>
            </w:tcBorders>
          </w:tcPr>
          <w:p w:rsidR="00151E75" w:rsidRPr="002D4180" w:rsidRDefault="00151E75" w:rsidP="00151E75">
            <w:pPr>
              <w:jc w:val="both"/>
              <w:rPr>
                <w:lang w:val="en-US"/>
              </w:rPr>
            </w:pPr>
            <w:r>
              <w:rPr>
                <w:lang w:val="en-US"/>
              </w:rPr>
              <w:t>2</w:t>
            </w:r>
            <w:r w:rsidRPr="002D4180">
              <w:rPr>
                <w:lang w:val="en-US"/>
              </w:rPr>
              <w:t>.2.</w:t>
            </w:r>
            <w:r>
              <w:rPr>
                <w:lang w:val="en-US"/>
              </w:rPr>
              <w:t>7</w:t>
            </w:r>
            <w:r w:rsidRPr="002D4180">
              <w:rPr>
                <w:lang w:val="en-US"/>
              </w:rPr>
              <w:t>.  Decision adopted by issuer’s Board of Directors:</w:t>
            </w:r>
          </w:p>
          <w:p w:rsidR="00151E75" w:rsidRPr="002D4180" w:rsidRDefault="00151E75" w:rsidP="00151E75">
            <w:pPr>
              <w:jc w:val="both"/>
              <w:rPr>
                <w:lang w:val="en-US"/>
              </w:rPr>
            </w:pPr>
            <w:r>
              <w:rPr>
                <w:lang w:val="en-US"/>
              </w:rPr>
              <w:t>To defer the discussion to a later date</w:t>
            </w:r>
          </w:p>
        </w:tc>
      </w:tr>
      <w:tr w:rsidR="00151E75" w:rsidRPr="00151E75" w:rsidTr="003C56BE">
        <w:tc>
          <w:tcPr>
            <w:tcW w:w="9782" w:type="dxa"/>
            <w:gridSpan w:val="2"/>
            <w:tcBorders>
              <w:top w:val="single" w:sz="4" w:space="0" w:color="auto"/>
              <w:left w:val="single" w:sz="4" w:space="0" w:color="auto"/>
              <w:bottom w:val="single" w:sz="4" w:space="0" w:color="auto"/>
              <w:right w:val="single" w:sz="4" w:space="0" w:color="auto"/>
            </w:tcBorders>
          </w:tcPr>
          <w:p w:rsidR="00151E75" w:rsidRPr="002D4180" w:rsidRDefault="00151E75" w:rsidP="00151E75">
            <w:pPr>
              <w:tabs>
                <w:tab w:val="left" w:pos="426"/>
                <w:tab w:val="left" w:pos="993"/>
              </w:tabs>
              <w:jc w:val="center"/>
              <w:rPr>
                <w:b/>
                <w:lang w:val="en-US" w:eastAsia="en-US"/>
              </w:rPr>
            </w:pPr>
            <w:r w:rsidRPr="002D4180">
              <w:rPr>
                <w:b/>
                <w:lang w:val="en-US" w:eastAsia="en-US"/>
              </w:rPr>
              <w:t>Disclosure of insider information</w:t>
            </w:r>
            <w:r w:rsidRPr="002D4180">
              <w:rPr>
                <w:b/>
                <w:lang w:val="en-US"/>
              </w:rPr>
              <w:t xml:space="preserve"> </w:t>
            </w:r>
            <w:r w:rsidRPr="002D4180">
              <w:rPr>
                <w:lang w:val="en-US"/>
              </w:rPr>
              <w:t xml:space="preserve"> </w:t>
            </w:r>
          </w:p>
          <w:p w:rsidR="00151E75" w:rsidRPr="002D4180" w:rsidRDefault="00151E75" w:rsidP="00394396">
            <w:pPr>
              <w:jc w:val="both"/>
              <w:rPr>
                <w:lang w:val="en-US"/>
              </w:rPr>
            </w:pPr>
            <w:r w:rsidRPr="002D4180">
              <w:rPr>
                <w:b/>
                <w:lang w:val="en-US" w:eastAsia="en-US"/>
              </w:rPr>
              <w:t>Item No</w:t>
            </w:r>
            <w:r>
              <w:rPr>
                <w:b/>
                <w:lang w:val="en-US" w:eastAsia="en-US"/>
              </w:rPr>
              <w:t>.8 “</w:t>
            </w:r>
            <w:r w:rsidRPr="00F15282">
              <w:rPr>
                <w:b/>
                <w:lang w:val="en-US" w:eastAsia="en-US"/>
              </w:rPr>
              <w:t>On discussion of Regulations for Internal Audit Department of Kubanenergo PJSC</w:t>
            </w:r>
            <w:r>
              <w:rPr>
                <w:b/>
                <w:lang w:val="en-US" w:eastAsia="en-US"/>
              </w:rPr>
              <w:t>”</w:t>
            </w:r>
            <w:r w:rsidR="00394396" w:rsidRPr="00151E75">
              <w:rPr>
                <w:lang w:val="en-US" w:eastAsia="en-US"/>
              </w:rPr>
              <w:t xml:space="preserve"> </w:t>
            </w:r>
          </w:p>
        </w:tc>
      </w:tr>
      <w:tr w:rsidR="00151E75" w:rsidRPr="00151E75" w:rsidTr="003C56BE">
        <w:tc>
          <w:tcPr>
            <w:tcW w:w="9782" w:type="dxa"/>
            <w:gridSpan w:val="2"/>
            <w:tcBorders>
              <w:top w:val="single" w:sz="4" w:space="0" w:color="auto"/>
              <w:left w:val="single" w:sz="4" w:space="0" w:color="auto"/>
              <w:bottom w:val="single" w:sz="4" w:space="0" w:color="auto"/>
              <w:right w:val="single" w:sz="4" w:space="0" w:color="auto"/>
            </w:tcBorders>
          </w:tcPr>
          <w:p w:rsidR="00151E75" w:rsidRPr="00394396" w:rsidRDefault="00151E75" w:rsidP="00151E75">
            <w:pPr>
              <w:jc w:val="both"/>
              <w:rPr>
                <w:lang w:val="en-US"/>
              </w:rPr>
            </w:pPr>
            <w:r w:rsidRPr="00394396">
              <w:rPr>
                <w:lang w:val="en-US"/>
              </w:rPr>
              <w:t>2</w:t>
            </w:r>
            <w:r w:rsidRPr="00394396">
              <w:rPr>
                <w:lang w:val="en-US"/>
              </w:rPr>
              <w:t>.2.</w:t>
            </w:r>
            <w:r w:rsidRPr="00394396">
              <w:rPr>
                <w:lang w:val="en-US"/>
              </w:rPr>
              <w:t>8</w:t>
            </w:r>
            <w:r w:rsidRPr="00394396">
              <w:rPr>
                <w:lang w:val="en-US"/>
              </w:rPr>
              <w:t>.  Decision adopted by issuer’s Board of Directors:</w:t>
            </w:r>
          </w:p>
          <w:p w:rsidR="00151E75" w:rsidRDefault="00394396" w:rsidP="00151E75">
            <w:pPr>
              <w:jc w:val="both"/>
              <w:rPr>
                <w:color w:val="000000"/>
                <w:lang w:val="en-US"/>
              </w:rPr>
            </w:pPr>
            <w:r w:rsidRPr="00394396">
              <w:rPr>
                <w:lang w:val="en-US"/>
              </w:rPr>
              <w:t xml:space="preserve">1. To approve the </w:t>
            </w:r>
            <w:r w:rsidRPr="00394396">
              <w:rPr>
                <w:lang w:val="en-US" w:eastAsia="en-US"/>
              </w:rPr>
              <w:t xml:space="preserve">Regulations for Internal Audit Department of Kubanenergo PJSC, </w:t>
            </w:r>
            <w:r w:rsidRPr="00394396">
              <w:rPr>
                <w:color w:val="000000"/>
                <w:lang w:val="en-US"/>
              </w:rPr>
              <w:t>in accordance with Annex 6 to the resolution of the BoD</w:t>
            </w:r>
            <w:r>
              <w:rPr>
                <w:color w:val="000000"/>
                <w:lang w:val="en-US"/>
              </w:rPr>
              <w:t>.</w:t>
            </w:r>
          </w:p>
          <w:p w:rsidR="00394396" w:rsidRPr="00394396" w:rsidRDefault="00394396" w:rsidP="00151E75">
            <w:pPr>
              <w:jc w:val="both"/>
              <w:rPr>
                <w:color w:val="000000"/>
                <w:lang w:val="en-US"/>
              </w:rPr>
            </w:pPr>
            <w:r>
              <w:rPr>
                <w:color w:val="000000"/>
                <w:lang w:val="en-US"/>
              </w:rPr>
              <w:t xml:space="preserve">2. To recommend Director General of Kubanenergo PJSC to approve </w:t>
            </w:r>
            <w:r w:rsidRPr="00394396">
              <w:rPr>
                <w:lang w:val="en-US"/>
              </w:rPr>
              <w:t xml:space="preserve">the </w:t>
            </w:r>
            <w:r w:rsidRPr="00394396">
              <w:rPr>
                <w:lang w:val="en-US" w:eastAsia="en-US"/>
              </w:rPr>
              <w:t xml:space="preserve">Regulations for Internal Audit Department of Kubanenergo PJSC, </w:t>
            </w:r>
            <w:r w:rsidRPr="00394396">
              <w:rPr>
                <w:color w:val="000000"/>
                <w:lang w:val="en-US"/>
              </w:rPr>
              <w:t>in accordance with Annex 6 to the resolution of the BoD</w:t>
            </w:r>
            <w:r>
              <w:rPr>
                <w:color w:val="000000"/>
                <w:lang w:val="en-US"/>
              </w:rPr>
              <w:t>.</w:t>
            </w:r>
          </w:p>
        </w:tc>
      </w:tr>
      <w:tr w:rsidR="00151E75" w:rsidRPr="00151E75" w:rsidTr="003C56BE">
        <w:tc>
          <w:tcPr>
            <w:tcW w:w="9782" w:type="dxa"/>
            <w:gridSpan w:val="2"/>
            <w:tcBorders>
              <w:top w:val="single" w:sz="4" w:space="0" w:color="auto"/>
              <w:left w:val="single" w:sz="4" w:space="0" w:color="auto"/>
              <w:bottom w:val="single" w:sz="4" w:space="0" w:color="auto"/>
              <w:right w:val="single" w:sz="4" w:space="0" w:color="auto"/>
            </w:tcBorders>
          </w:tcPr>
          <w:p w:rsidR="00151E75" w:rsidRPr="002D4180" w:rsidRDefault="00151E75" w:rsidP="00151E75">
            <w:pPr>
              <w:tabs>
                <w:tab w:val="left" w:pos="426"/>
                <w:tab w:val="left" w:pos="993"/>
              </w:tabs>
              <w:jc w:val="center"/>
              <w:rPr>
                <w:b/>
                <w:lang w:val="en-US" w:eastAsia="en-US"/>
              </w:rPr>
            </w:pPr>
            <w:r w:rsidRPr="002D4180">
              <w:rPr>
                <w:b/>
                <w:lang w:val="en-US" w:eastAsia="en-US"/>
              </w:rPr>
              <w:t>Disclosure of insider information</w:t>
            </w:r>
            <w:r w:rsidRPr="002D4180">
              <w:rPr>
                <w:b/>
                <w:lang w:val="en-US"/>
              </w:rPr>
              <w:t xml:space="preserve"> </w:t>
            </w:r>
            <w:r w:rsidRPr="002D4180">
              <w:rPr>
                <w:lang w:val="en-US"/>
              </w:rPr>
              <w:t xml:space="preserve"> </w:t>
            </w:r>
          </w:p>
          <w:p w:rsidR="00151E75" w:rsidRPr="002D4180" w:rsidRDefault="00151E75" w:rsidP="00394396">
            <w:pPr>
              <w:jc w:val="both"/>
              <w:rPr>
                <w:lang w:val="en-US"/>
              </w:rPr>
            </w:pPr>
            <w:r w:rsidRPr="002D4180">
              <w:rPr>
                <w:b/>
                <w:lang w:val="en-US" w:eastAsia="en-US"/>
              </w:rPr>
              <w:t>Item No</w:t>
            </w:r>
            <w:r>
              <w:rPr>
                <w:b/>
                <w:lang w:val="en-US" w:eastAsia="en-US"/>
              </w:rPr>
              <w:t>.9 “</w:t>
            </w:r>
            <w:r w:rsidRPr="00F15282">
              <w:rPr>
                <w:b/>
                <w:lang w:val="en-US" w:eastAsia="en-US"/>
              </w:rPr>
              <w:t xml:space="preserve">On </w:t>
            </w:r>
            <w:r w:rsidR="00394396">
              <w:rPr>
                <w:b/>
                <w:lang w:val="en-US" w:eastAsia="en-US"/>
              </w:rPr>
              <w:t xml:space="preserve">approval of budget </w:t>
            </w:r>
            <w:r w:rsidRPr="00F15282">
              <w:rPr>
                <w:b/>
                <w:lang w:val="en-US" w:eastAsia="en-US"/>
              </w:rPr>
              <w:t>for Internal Audit Department of Kubanenergo PJSC</w:t>
            </w:r>
            <w:r>
              <w:rPr>
                <w:b/>
                <w:lang w:val="en-US" w:eastAsia="en-US"/>
              </w:rPr>
              <w:t>”</w:t>
            </w:r>
          </w:p>
        </w:tc>
      </w:tr>
      <w:tr w:rsidR="00151E75" w:rsidRPr="00151E75" w:rsidTr="003C56BE">
        <w:tc>
          <w:tcPr>
            <w:tcW w:w="9782" w:type="dxa"/>
            <w:gridSpan w:val="2"/>
            <w:tcBorders>
              <w:top w:val="single" w:sz="4" w:space="0" w:color="auto"/>
              <w:left w:val="single" w:sz="4" w:space="0" w:color="auto"/>
              <w:bottom w:val="single" w:sz="4" w:space="0" w:color="auto"/>
              <w:right w:val="single" w:sz="4" w:space="0" w:color="auto"/>
            </w:tcBorders>
          </w:tcPr>
          <w:p w:rsidR="00151E75" w:rsidRPr="002D4180" w:rsidRDefault="00151E75" w:rsidP="00151E75">
            <w:pPr>
              <w:jc w:val="both"/>
              <w:rPr>
                <w:lang w:val="en-US"/>
              </w:rPr>
            </w:pPr>
            <w:r>
              <w:rPr>
                <w:lang w:val="en-US"/>
              </w:rPr>
              <w:t>2</w:t>
            </w:r>
            <w:r w:rsidRPr="002D4180">
              <w:rPr>
                <w:lang w:val="en-US"/>
              </w:rPr>
              <w:t>.2.</w:t>
            </w:r>
            <w:r>
              <w:rPr>
                <w:lang w:val="en-US"/>
              </w:rPr>
              <w:t>9</w:t>
            </w:r>
            <w:r w:rsidRPr="002D4180">
              <w:rPr>
                <w:lang w:val="en-US"/>
              </w:rPr>
              <w:t>.  Decision adopted by issuer’s Board of Directors:</w:t>
            </w:r>
          </w:p>
          <w:p w:rsidR="00394396" w:rsidRDefault="00394396" w:rsidP="00394396">
            <w:pPr>
              <w:jc w:val="both"/>
              <w:rPr>
                <w:color w:val="000000"/>
                <w:lang w:val="en-US"/>
              </w:rPr>
            </w:pPr>
            <w:r>
              <w:rPr>
                <w:lang w:val="en-US" w:eastAsia="en-US"/>
              </w:rPr>
              <w:t xml:space="preserve">To approve the </w:t>
            </w:r>
            <w:r w:rsidRPr="00394396">
              <w:rPr>
                <w:lang w:val="en-US" w:eastAsia="en-US"/>
              </w:rPr>
              <w:t xml:space="preserve">budget for Internal Audit Department of Kubanenergo PJSC, </w:t>
            </w:r>
            <w:r w:rsidRPr="00394396">
              <w:rPr>
                <w:color w:val="000000"/>
                <w:lang w:val="en-US"/>
              </w:rPr>
              <w:t xml:space="preserve">in accordance with Annex </w:t>
            </w:r>
            <w:r>
              <w:rPr>
                <w:color w:val="000000"/>
                <w:lang w:val="en-US"/>
              </w:rPr>
              <w:t>7</w:t>
            </w:r>
            <w:r w:rsidRPr="00394396">
              <w:rPr>
                <w:color w:val="000000"/>
                <w:lang w:val="en-US"/>
              </w:rPr>
              <w:t xml:space="preserve"> to the resolution of the BoD</w:t>
            </w:r>
            <w:r>
              <w:rPr>
                <w:color w:val="000000"/>
                <w:lang w:val="en-US"/>
              </w:rPr>
              <w:t>.</w:t>
            </w:r>
          </w:p>
          <w:p w:rsidR="00151E75" w:rsidRPr="002D4180" w:rsidRDefault="00151E75" w:rsidP="00151E75">
            <w:pPr>
              <w:jc w:val="both"/>
              <w:rPr>
                <w:lang w:val="en-US"/>
              </w:rPr>
            </w:pPr>
          </w:p>
        </w:tc>
      </w:tr>
      <w:tr w:rsidR="00151E75" w:rsidRPr="00151E75" w:rsidTr="003C56BE">
        <w:tc>
          <w:tcPr>
            <w:tcW w:w="9782" w:type="dxa"/>
            <w:gridSpan w:val="2"/>
            <w:tcBorders>
              <w:top w:val="single" w:sz="4" w:space="0" w:color="auto"/>
              <w:left w:val="single" w:sz="4" w:space="0" w:color="auto"/>
              <w:bottom w:val="single" w:sz="4" w:space="0" w:color="auto"/>
              <w:right w:val="single" w:sz="4" w:space="0" w:color="auto"/>
            </w:tcBorders>
          </w:tcPr>
          <w:p w:rsidR="00151E75" w:rsidRPr="002D4180" w:rsidRDefault="00151E75" w:rsidP="00151E75">
            <w:pPr>
              <w:tabs>
                <w:tab w:val="left" w:pos="426"/>
                <w:tab w:val="left" w:pos="993"/>
              </w:tabs>
              <w:jc w:val="center"/>
              <w:rPr>
                <w:b/>
                <w:lang w:val="en-US" w:eastAsia="en-US"/>
              </w:rPr>
            </w:pPr>
            <w:r w:rsidRPr="002D4180">
              <w:rPr>
                <w:b/>
                <w:lang w:val="en-US" w:eastAsia="en-US"/>
              </w:rPr>
              <w:lastRenderedPageBreak/>
              <w:t>Disclosure of insider information</w:t>
            </w:r>
            <w:r w:rsidRPr="002D4180">
              <w:rPr>
                <w:b/>
                <w:lang w:val="en-US"/>
              </w:rPr>
              <w:t xml:space="preserve"> </w:t>
            </w:r>
            <w:r w:rsidRPr="002D4180">
              <w:rPr>
                <w:lang w:val="en-US"/>
              </w:rPr>
              <w:t xml:space="preserve"> </w:t>
            </w:r>
          </w:p>
          <w:p w:rsidR="00151E75" w:rsidRPr="002D4180" w:rsidRDefault="00151E75" w:rsidP="00151E75">
            <w:pPr>
              <w:jc w:val="both"/>
              <w:rPr>
                <w:lang w:val="en-US"/>
              </w:rPr>
            </w:pPr>
            <w:r w:rsidRPr="002D4180">
              <w:rPr>
                <w:b/>
                <w:lang w:val="en-US" w:eastAsia="en-US"/>
              </w:rPr>
              <w:t>Item No</w:t>
            </w:r>
            <w:r>
              <w:rPr>
                <w:b/>
                <w:lang w:val="en-US" w:eastAsia="en-US"/>
              </w:rPr>
              <w:t>.10 “</w:t>
            </w:r>
            <w:r w:rsidRPr="00F15282">
              <w:rPr>
                <w:b/>
                <w:lang w:val="en-US" w:eastAsia="en-US"/>
              </w:rPr>
              <w:t>On approval of schedule for Internal Audit Department of Kubanenergo PJSC in 2016</w:t>
            </w:r>
            <w:r>
              <w:rPr>
                <w:b/>
                <w:lang w:val="en-US" w:eastAsia="en-US"/>
              </w:rPr>
              <w:t>”</w:t>
            </w:r>
          </w:p>
        </w:tc>
      </w:tr>
      <w:tr w:rsidR="00151E75" w:rsidRPr="00151E75" w:rsidTr="003C56BE">
        <w:tc>
          <w:tcPr>
            <w:tcW w:w="9782" w:type="dxa"/>
            <w:gridSpan w:val="2"/>
            <w:tcBorders>
              <w:top w:val="single" w:sz="4" w:space="0" w:color="auto"/>
              <w:left w:val="single" w:sz="4" w:space="0" w:color="auto"/>
              <w:bottom w:val="single" w:sz="4" w:space="0" w:color="auto"/>
              <w:right w:val="single" w:sz="4" w:space="0" w:color="auto"/>
            </w:tcBorders>
          </w:tcPr>
          <w:p w:rsidR="00151E75" w:rsidRPr="002D4180" w:rsidRDefault="00151E75" w:rsidP="00151E75">
            <w:pPr>
              <w:jc w:val="both"/>
              <w:rPr>
                <w:lang w:val="en-US"/>
              </w:rPr>
            </w:pPr>
            <w:r>
              <w:rPr>
                <w:lang w:val="en-US"/>
              </w:rPr>
              <w:t>2</w:t>
            </w:r>
            <w:r w:rsidRPr="002D4180">
              <w:rPr>
                <w:lang w:val="en-US"/>
              </w:rPr>
              <w:t>.2.</w:t>
            </w:r>
            <w:r>
              <w:rPr>
                <w:lang w:val="en-US"/>
              </w:rPr>
              <w:t>10</w:t>
            </w:r>
            <w:r w:rsidRPr="002D4180">
              <w:rPr>
                <w:lang w:val="en-US"/>
              </w:rPr>
              <w:t>.  Decision adopted by issuer’s Board of Directors:</w:t>
            </w:r>
          </w:p>
          <w:p w:rsidR="00151E75" w:rsidRPr="00394396" w:rsidRDefault="00394396" w:rsidP="00151E75">
            <w:pPr>
              <w:jc w:val="both"/>
              <w:rPr>
                <w:color w:val="000000"/>
                <w:lang w:val="en-US"/>
              </w:rPr>
            </w:pPr>
            <w:r w:rsidRPr="00394396">
              <w:rPr>
                <w:lang w:val="en-US"/>
              </w:rPr>
              <w:t xml:space="preserve">To approve the </w:t>
            </w:r>
            <w:r w:rsidRPr="00394396">
              <w:rPr>
                <w:lang w:val="en-US" w:eastAsia="en-US"/>
              </w:rPr>
              <w:t xml:space="preserve">schedule for Internal Audit Department of Kubanenergo PJSC in 2016, </w:t>
            </w:r>
            <w:r w:rsidRPr="00394396">
              <w:rPr>
                <w:color w:val="000000"/>
                <w:lang w:val="en-US"/>
              </w:rPr>
              <w:t xml:space="preserve">in accordance with Annex </w:t>
            </w:r>
            <w:r w:rsidRPr="00394396">
              <w:rPr>
                <w:color w:val="000000"/>
                <w:lang w:val="en-US"/>
              </w:rPr>
              <w:t>8</w:t>
            </w:r>
            <w:r w:rsidRPr="00394396">
              <w:rPr>
                <w:color w:val="000000"/>
                <w:lang w:val="en-US"/>
              </w:rPr>
              <w:t xml:space="preserve"> to the resolution of the BoD</w:t>
            </w:r>
            <w:r>
              <w:rPr>
                <w:color w:val="000000"/>
                <w:lang w:val="en-US"/>
              </w:rPr>
              <w:t>.</w:t>
            </w:r>
          </w:p>
        </w:tc>
      </w:tr>
      <w:tr w:rsidR="00151E75" w:rsidRPr="00151E75" w:rsidTr="003C56BE">
        <w:tc>
          <w:tcPr>
            <w:tcW w:w="9782" w:type="dxa"/>
            <w:gridSpan w:val="2"/>
            <w:tcBorders>
              <w:top w:val="single" w:sz="4" w:space="0" w:color="auto"/>
              <w:left w:val="single" w:sz="4" w:space="0" w:color="auto"/>
              <w:bottom w:val="single" w:sz="4" w:space="0" w:color="auto"/>
              <w:right w:val="single" w:sz="4" w:space="0" w:color="auto"/>
            </w:tcBorders>
          </w:tcPr>
          <w:p w:rsidR="00151E75" w:rsidRPr="002D4180" w:rsidRDefault="00151E75" w:rsidP="00151E75">
            <w:pPr>
              <w:tabs>
                <w:tab w:val="left" w:pos="426"/>
                <w:tab w:val="left" w:pos="993"/>
              </w:tabs>
              <w:jc w:val="center"/>
              <w:rPr>
                <w:b/>
                <w:lang w:val="en-US" w:eastAsia="en-US"/>
              </w:rPr>
            </w:pPr>
            <w:r w:rsidRPr="002D4180">
              <w:rPr>
                <w:b/>
                <w:lang w:val="en-US" w:eastAsia="en-US"/>
              </w:rPr>
              <w:t>Disclosure of insider information</w:t>
            </w:r>
            <w:r w:rsidRPr="002D4180">
              <w:rPr>
                <w:b/>
                <w:lang w:val="en-US"/>
              </w:rPr>
              <w:t xml:space="preserve"> </w:t>
            </w:r>
            <w:r w:rsidRPr="002D4180">
              <w:rPr>
                <w:lang w:val="en-US"/>
              </w:rPr>
              <w:t xml:space="preserve"> </w:t>
            </w:r>
          </w:p>
          <w:p w:rsidR="00151E75" w:rsidRPr="002D4180" w:rsidRDefault="00151E75" w:rsidP="00151E75">
            <w:pPr>
              <w:jc w:val="both"/>
              <w:rPr>
                <w:lang w:val="en-US"/>
              </w:rPr>
            </w:pPr>
            <w:r w:rsidRPr="002D4180">
              <w:rPr>
                <w:b/>
                <w:lang w:val="en-US" w:eastAsia="en-US"/>
              </w:rPr>
              <w:t>Item No</w:t>
            </w:r>
            <w:r>
              <w:rPr>
                <w:b/>
                <w:lang w:val="en-US" w:eastAsia="en-US"/>
              </w:rPr>
              <w:t>.11 “</w:t>
            </w:r>
            <w:r w:rsidRPr="007F0EF6">
              <w:rPr>
                <w:b/>
                <w:lang w:val="en-US" w:eastAsia="en-US"/>
              </w:rPr>
              <w:t>On approval of report on implementation of consolidated on principals of RAS and IFRS business-plan of Kubanenergo Group in the 1</w:t>
            </w:r>
            <w:r w:rsidRPr="007F0EF6">
              <w:rPr>
                <w:b/>
                <w:vertAlign w:val="superscript"/>
                <w:lang w:val="en-US" w:eastAsia="en-US"/>
              </w:rPr>
              <w:t>st</w:t>
            </w:r>
            <w:r w:rsidRPr="007F0EF6">
              <w:rPr>
                <w:b/>
                <w:lang w:val="en-US" w:eastAsia="en-US"/>
              </w:rPr>
              <w:t xml:space="preserve"> half of 2016</w:t>
            </w:r>
            <w:r>
              <w:rPr>
                <w:b/>
                <w:lang w:val="en-US" w:eastAsia="en-US"/>
              </w:rPr>
              <w:t>”</w:t>
            </w:r>
          </w:p>
        </w:tc>
      </w:tr>
      <w:tr w:rsidR="00151E75" w:rsidRPr="00151E75" w:rsidTr="003C56BE">
        <w:tc>
          <w:tcPr>
            <w:tcW w:w="9782" w:type="dxa"/>
            <w:gridSpan w:val="2"/>
            <w:tcBorders>
              <w:top w:val="single" w:sz="4" w:space="0" w:color="auto"/>
              <w:left w:val="single" w:sz="4" w:space="0" w:color="auto"/>
              <w:bottom w:val="single" w:sz="4" w:space="0" w:color="auto"/>
              <w:right w:val="single" w:sz="4" w:space="0" w:color="auto"/>
            </w:tcBorders>
          </w:tcPr>
          <w:p w:rsidR="00151E75" w:rsidRPr="00394396" w:rsidRDefault="00151E75" w:rsidP="00151E75">
            <w:pPr>
              <w:jc w:val="both"/>
              <w:rPr>
                <w:lang w:val="en-US"/>
              </w:rPr>
            </w:pPr>
            <w:r w:rsidRPr="00394396">
              <w:rPr>
                <w:lang w:val="en-US"/>
              </w:rPr>
              <w:t>2</w:t>
            </w:r>
            <w:r w:rsidRPr="00394396">
              <w:rPr>
                <w:lang w:val="en-US"/>
              </w:rPr>
              <w:t>.2.</w:t>
            </w:r>
            <w:r w:rsidRPr="00394396">
              <w:rPr>
                <w:lang w:val="en-US"/>
              </w:rPr>
              <w:t>11</w:t>
            </w:r>
            <w:r w:rsidRPr="00394396">
              <w:rPr>
                <w:lang w:val="en-US"/>
              </w:rPr>
              <w:t>.  Decision adopted by issuer’s Board of Directors:</w:t>
            </w:r>
          </w:p>
          <w:p w:rsidR="00151E75" w:rsidRPr="00394396" w:rsidRDefault="00394396" w:rsidP="00151E75">
            <w:pPr>
              <w:jc w:val="both"/>
              <w:rPr>
                <w:color w:val="000000"/>
                <w:lang w:val="en-US"/>
              </w:rPr>
            </w:pPr>
            <w:r w:rsidRPr="00394396">
              <w:rPr>
                <w:lang w:val="en-US" w:eastAsia="en-US"/>
              </w:rPr>
              <w:t xml:space="preserve">To approve the </w:t>
            </w:r>
            <w:r w:rsidRPr="00394396">
              <w:rPr>
                <w:lang w:val="en-US" w:eastAsia="en-US"/>
              </w:rPr>
              <w:t>report on implementation of consolidated on principals of RAS and IFRS business-plan of Kubanenergo Group in the 1</w:t>
            </w:r>
            <w:r w:rsidRPr="00394396">
              <w:rPr>
                <w:vertAlign w:val="superscript"/>
                <w:lang w:val="en-US" w:eastAsia="en-US"/>
              </w:rPr>
              <w:t>st</w:t>
            </w:r>
            <w:r w:rsidRPr="00394396">
              <w:rPr>
                <w:lang w:val="en-US" w:eastAsia="en-US"/>
              </w:rPr>
              <w:t xml:space="preserve"> half of 2016, </w:t>
            </w:r>
            <w:r w:rsidRPr="00394396">
              <w:rPr>
                <w:color w:val="000000"/>
                <w:lang w:val="en-US"/>
              </w:rPr>
              <w:t xml:space="preserve">in accordance with Annex </w:t>
            </w:r>
            <w:r w:rsidRPr="00394396">
              <w:rPr>
                <w:color w:val="000000"/>
                <w:lang w:val="en-US"/>
              </w:rPr>
              <w:t>9</w:t>
            </w:r>
            <w:r w:rsidRPr="00394396">
              <w:rPr>
                <w:color w:val="000000"/>
                <w:lang w:val="en-US"/>
              </w:rPr>
              <w:t xml:space="preserve"> to the resolution of the BoD</w:t>
            </w:r>
            <w:r w:rsidRPr="00394396">
              <w:rPr>
                <w:color w:val="000000"/>
                <w:lang w:val="en-US"/>
              </w:rPr>
              <w:t>.</w:t>
            </w:r>
          </w:p>
        </w:tc>
      </w:tr>
      <w:tr w:rsidR="00676A97" w:rsidRPr="00151E75" w:rsidTr="003C56BE">
        <w:trPr>
          <w:trHeight w:val="803"/>
        </w:trPr>
        <w:tc>
          <w:tcPr>
            <w:tcW w:w="9782" w:type="dxa"/>
            <w:gridSpan w:val="2"/>
            <w:tcBorders>
              <w:top w:val="single" w:sz="4" w:space="0" w:color="auto"/>
              <w:left w:val="single" w:sz="4" w:space="0" w:color="auto"/>
              <w:bottom w:val="single" w:sz="4" w:space="0" w:color="auto"/>
              <w:right w:val="single" w:sz="4" w:space="0" w:color="auto"/>
            </w:tcBorders>
            <w:hideMark/>
          </w:tcPr>
          <w:p w:rsidR="00676A97" w:rsidRPr="002D4180" w:rsidRDefault="00676A97" w:rsidP="003C56BE">
            <w:pPr>
              <w:pStyle w:val="a5"/>
              <w:jc w:val="both"/>
              <w:rPr>
                <w:rFonts w:ascii="Times New Roman" w:hAnsi="Times New Roman" w:cs="Times New Roman"/>
                <w:b/>
                <w:sz w:val="24"/>
                <w:szCs w:val="24"/>
                <w:lang w:val="en-US"/>
              </w:rPr>
            </w:pPr>
            <w:r w:rsidRPr="002D4180">
              <w:rPr>
                <w:rFonts w:ascii="Times New Roman" w:hAnsi="Times New Roman" w:cs="Times New Roman"/>
                <w:sz w:val="24"/>
                <w:szCs w:val="24"/>
                <w:lang w:val="en-US"/>
              </w:rPr>
              <w:t xml:space="preserve">2.3. Date of holding the meeting of Board of Directors: </w:t>
            </w:r>
            <w:r w:rsidR="00151E75">
              <w:rPr>
                <w:rFonts w:ascii="Times New Roman" w:hAnsi="Times New Roman" w:cs="Times New Roman"/>
                <w:sz w:val="24"/>
                <w:szCs w:val="24"/>
                <w:lang w:val="en-US"/>
              </w:rPr>
              <w:t>20</w:t>
            </w:r>
            <w:r w:rsidR="00E25C4E">
              <w:rPr>
                <w:rFonts w:ascii="Times New Roman" w:hAnsi="Times New Roman" w:cs="Times New Roman"/>
                <w:sz w:val="24"/>
                <w:szCs w:val="24"/>
                <w:lang w:val="en-US"/>
              </w:rPr>
              <w:t xml:space="preserve"> September</w:t>
            </w:r>
            <w:r w:rsidRPr="002D4180">
              <w:rPr>
                <w:rFonts w:ascii="Times New Roman" w:hAnsi="Times New Roman" w:cs="Times New Roman"/>
                <w:sz w:val="24"/>
                <w:szCs w:val="24"/>
                <w:lang w:val="en-US"/>
              </w:rPr>
              <w:t xml:space="preserve"> 2016</w:t>
            </w:r>
          </w:p>
          <w:p w:rsidR="00676A97" w:rsidRPr="002D4180" w:rsidRDefault="00676A97" w:rsidP="00151E75">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 xml:space="preserve">2.4. Date of making and number of minutes of meeting: </w:t>
            </w:r>
            <w:r w:rsidR="00151E75">
              <w:rPr>
                <w:rFonts w:ascii="Times New Roman" w:hAnsi="Times New Roman" w:cs="Times New Roman"/>
                <w:sz w:val="24"/>
                <w:szCs w:val="24"/>
                <w:lang w:val="en-US"/>
              </w:rPr>
              <w:t>23</w:t>
            </w:r>
            <w:r w:rsidR="00E25C4E">
              <w:rPr>
                <w:rFonts w:ascii="Times New Roman" w:hAnsi="Times New Roman" w:cs="Times New Roman"/>
                <w:sz w:val="24"/>
                <w:szCs w:val="24"/>
                <w:lang w:val="en-US"/>
              </w:rPr>
              <w:t xml:space="preserve"> September</w:t>
            </w:r>
            <w:r w:rsidRPr="002D4180">
              <w:rPr>
                <w:rFonts w:ascii="Times New Roman" w:hAnsi="Times New Roman" w:cs="Times New Roman"/>
                <w:sz w:val="24"/>
                <w:szCs w:val="24"/>
                <w:lang w:val="en-US"/>
              </w:rPr>
              <w:t xml:space="preserve"> 2016, minutes of meeting No.</w:t>
            </w:r>
            <w:r w:rsidR="00E25C4E">
              <w:rPr>
                <w:rFonts w:ascii="Times New Roman" w:hAnsi="Times New Roman" w:cs="Times New Roman"/>
                <w:sz w:val="24"/>
                <w:szCs w:val="24"/>
                <w:lang w:val="en-US"/>
              </w:rPr>
              <w:t>25</w:t>
            </w:r>
            <w:r w:rsidR="00151E75">
              <w:rPr>
                <w:rFonts w:ascii="Times New Roman" w:hAnsi="Times New Roman" w:cs="Times New Roman"/>
                <w:sz w:val="24"/>
                <w:szCs w:val="24"/>
                <w:lang w:val="en-US"/>
              </w:rPr>
              <w:t>1</w:t>
            </w:r>
            <w:r w:rsidRPr="002D4180">
              <w:rPr>
                <w:rFonts w:ascii="Times New Roman" w:hAnsi="Times New Roman" w:cs="Times New Roman"/>
                <w:sz w:val="24"/>
                <w:szCs w:val="24"/>
                <w:lang w:val="en-US"/>
              </w:rPr>
              <w:t>/2016</w:t>
            </w:r>
            <w:r w:rsidRPr="002D4180">
              <w:rPr>
                <w:rFonts w:ascii="Times New Roman" w:hAnsi="Times New Roman" w:cs="Times New Roman"/>
                <w:b/>
                <w:sz w:val="24"/>
                <w:szCs w:val="24"/>
                <w:lang w:val="en-US"/>
              </w:rPr>
              <w:t>.</w:t>
            </w:r>
          </w:p>
        </w:tc>
      </w:tr>
    </w:tbl>
    <w:tbl>
      <w:tblPr>
        <w:tblW w:w="96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3"/>
        <w:gridCol w:w="1984"/>
        <w:gridCol w:w="1986"/>
      </w:tblGrid>
      <w:tr w:rsidR="00676A97" w:rsidRPr="002D4180" w:rsidTr="003C56BE">
        <w:trPr>
          <w:cantSplit/>
        </w:trPr>
        <w:tc>
          <w:tcPr>
            <w:tcW w:w="967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76A97" w:rsidRPr="002D4180" w:rsidRDefault="00676A97" w:rsidP="003C56BE">
            <w:pPr>
              <w:tabs>
                <w:tab w:val="left" w:pos="142"/>
                <w:tab w:val="left" w:pos="9465"/>
              </w:tabs>
              <w:ind w:left="142" w:right="189"/>
              <w:jc w:val="center"/>
              <w:rPr>
                <w:lang w:val="en-US" w:eastAsia="en-US"/>
              </w:rPr>
            </w:pPr>
            <w:r w:rsidRPr="002D4180">
              <w:rPr>
                <w:lang w:val="en-US" w:eastAsia="en-US"/>
              </w:rPr>
              <w:t xml:space="preserve">3. Signature </w:t>
            </w:r>
          </w:p>
        </w:tc>
      </w:tr>
      <w:tr w:rsidR="00676A97" w:rsidRPr="002D4180" w:rsidTr="003C56BE">
        <w:trPr>
          <w:cantSplit/>
          <w:trHeight w:val="1187"/>
        </w:trPr>
        <w:tc>
          <w:tcPr>
            <w:tcW w:w="5703" w:type="dxa"/>
            <w:tcBorders>
              <w:top w:val="single" w:sz="4" w:space="0" w:color="auto"/>
              <w:left w:val="single" w:sz="4" w:space="0" w:color="auto"/>
              <w:bottom w:val="nil"/>
              <w:right w:val="nil"/>
            </w:tcBorders>
            <w:tcMar>
              <w:top w:w="0" w:type="dxa"/>
              <w:left w:w="28" w:type="dxa"/>
              <w:bottom w:w="0" w:type="dxa"/>
              <w:right w:w="28" w:type="dxa"/>
            </w:tcMar>
            <w:vAlign w:val="bottom"/>
          </w:tcPr>
          <w:p w:rsidR="00676A97" w:rsidRPr="002D4180" w:rsidRDefault="00676A97" w:rsidP="003C56BE">
            <w:pPr>
              <w:pStyle w:val="Default"/>
              <w:rPr>
                <w:lang w:val="en-US"/>
              </w:rPr>
            </w:pPr>
            <w:r w:rsidRPr="002D4180">
              <w:rPr>
                <w:lang w:val="en-US"/>
              </w:rPr>
              <w:t>3.1 Deputy Director General in charge of Corporate Governance (by power of attorney No. 1-847 dated 27.05.2016)</w:t>
            </w:r>
          </w:p>
        </w:tc>
        <w:tc>
          <w:tcPr>
            <w:tcW w:w="1984" w:type="dxa"/>
            <w:tcBorders>
              <w:top w:val="single" w:sz="4" w:space="0" w:color="auto"/>
              <w:left w:val="nil"/>
              <w:bottom w:val="nil"/>
              <w:right w:val="nil"/>
            </w:tcBorders>
            <w:tcMar>
              <w:top w:w="0" w:type="dxa"/>
              <w:left w:w="28" w:type="dxa"/>
              <w:bottom w:w="0" w:type="dxa"/>
              <w:right w:w="28" w:type="dxa"/>
            </w:tcMar>
            <w:vAlign w:val="bottom"/>
          </w:tcPr>
          <w:p w:rsidR="00676A97" w:rsidRPr="002D4180" w:rsidRDefault="00676A97" w:rsidP="003C56BE">
            <w:pPr>
              <w:jc w:val="center"/>
              <w:rPr>
                <w:lang w:val="en-US" w:eastAsia="en-US"/>
              </w:rPr>
            </w:pPr>
            <w:r w:rsidRPr="002D4180">
              <w:rPr>
                <w:lang w:val="en-US" w:eastAsia="en-US"/>
              </w:rPr>
              <w:t>_______________</w:t>
            </w:r>
          </w:p>
          <w:p w:rsidR="00676A97" w:rsidRPr="002D4180" w:rsidRDefault="00676A97" w:rsidP="003C56BE">
            <w:pPr>
              <w:jc w:val="center"/>
              <w:rPr>
                <w:lang w:val="en-US" w:eastAsia="en-US"/>
              </w:rPr>
            </w:pPr>
            <w:r w:rsidRPr="002D4180">
              <w:rPr>
                <w:lang w:val="en-US" w:eastAsia="en-US"/>
              </w:rPr>
              <w:t>(signature)</w:t>
            </w:r>
          </w:p>
        </w:tc>
        <w:tc>
          <w:tcPr>
            <w:tcW w:w="1986" w:type="dxa"/>
            <w:tcBorders>
              <w:top w:val="single" w:sz="4" w:space="0" w:color="auto"/>
              <w:left w:val="nil"/>
              <w:bottom w:val="nil"/>
              <w:right w:val="single" w:sz="4" w:space="0" w:color="auto"/>
            </w:tcBorders>
            <w:tcMar>
              <w:top w:w="0" w:type="dxa"/>
              <w:left w:w="28" w:type="dxa"/>
              <w:bottom w:w="0" w:type="dxa"/>
              <w:right w:w="28" w:type="dxa"/>
            </w:tcMar>
            <w:vAlign w:val="bottom"/>
          </w:tcPr>
          <w:p w:rsidR="00676A97" w:rsidRPr="002D4180" w:rsidRDefault="00676A97" w:rsidP="003C56BE">
            <w:pPr>
              <w:rPr>
                <w:lang w:val="en-US" w:eastAsia="en-US"/>
              </w:rPr>
            </w:pPr>
            <w:proofErr w:type="spellStart"/>
            <w:r w:rsidRPr="002D4180">
              <w:rPr>
                <w:lang w:val="en-US" w:eastAsia="en-US"/>
              </w:rPr>
              <w:t>Ivanova</w:t>
            </w:r>
            <w:proofErr w:type="spellEnd"/>
            <w:r w:rsidRPr="002D4180">
              <w:rPr>
                <w:lang w:val="en-US" w:eastAsia="en-US"/>
              </w:rPr>
              <w:t xml:space="preserve"> I.V.</w:t>
            </w:r>
          </w:p>
          <w:p w:rsidR="00676A97" w:rsidRPr="002D4180" w:rsidRDefault="00676A97" w:rsidP="003C56BE">
            <w:pPr>
              <w:rPr>
                <w:lang w:val="en-US" w:eastAsia="en-US"/>
              </w:rPr>
            </w:pPr>
          </w:p>
        </w:tc>
      </w:tr>
      <w:tr w:rsidR="00676A97" w:rsidRPr="002D4180" w:rsidTr="003C56BE">
        <w:trPr>
          <w:cantSplit/>
          <w:trHeight w:val="645"/>
        </w:trPr>
        <w:tc>
          <w:tcPr>
            <w:tcW w:w="5703" w:type="dxa"/>
            <w:tcBorders>
              <w:top w:val="nil"/>
              <w:left w:val="single" w:sz="4" w:space="0" w:color="auto"/>
              <w:right w:val="nil"/>
            </w:tcBorders>
            <w:tcMar>
              <w:top w:w="0" w:type="dxa"/>
              <w:left w:w="28" w:type="dxa"/>
              <w:bottom w:w="0" w:type="dxa"/>
              <w:right w:w="28" w:type="dxa"/>
            </w:tcMar>
            <w:vAlign w:val="bottom"/>
            <w:hideMark/>
          </w:tcPr>
          <w:p w:rsidR="00676A97" w:rsidRPr="002D4180" w:rsidRDefault="00676A97" w:rsidP="00151E75">
            <w:pPr>
              <w:rPr>
                <w:lang w:val="en-US" w:eastAsia="en-US"/>
              </w:rPr>
            </w:pPr>
            <w:r w:rsidRPr="002D4180">
              <w:rPr>
                <w:lang w:val="en-US" w:eastAsia="en-US"/>
              </w:rPr>
              <w:t xml:space="preserve">3.2 Date: </w:t>
            </w:r>
            <w:r w:rsidR="00151E75">
              <w:rPr>
                <w:lang w:val="en-US" w:eastAsia="en-US"/>
              </w:rPr>
              <w:t>23</w:t>
            </w:r>
            <w:r w:rsidR="00E25C4E">
              <w:rPr>
                <w:lang w:val="en-US" w:eastAsia="en-US"/>
              </w:rPr>
              <w:t xml:space="preserve"> September</w:t>
            </w:r>
            <w:r w:rsidRPr="002D4180">
              <w:rPr>
                <w:lang w:val="en-US" w:eastAsia="en-US"/>
              </w:rPr>
              <w:t xml:space="preserve"> 2016</w:t>
            </w:r>
          </w:p>
        </w:tc>
        <w:tc>
          <w:tcPr>
            <w:tcW w:w="1984" w:type="dxa"/>
            <w:tcBorders>
              <w:top w:val="nil"/>
              <w:left w:val="nil"/>
              <w:right w:val="nil"/>
            </w:tcBorders>
            <w:tcMar>
              <w:top w:w="0" w:type="dxa"/>
              <w:left w:w="28" w:type="dxa"/>
              <w:bottom w:w="0" w:type="dxa"/>
              <w:right w:w="28" w:type="dxa"/>
            </w:tcMar>
            <w:vAlign w:val="bottom"/>
          </w:tcPr>
          <w:p w:rsidR="00676A97" w:rsidRPr="002D4180" w:rsidRDefault="00676A97" w:rsidP="003C56BE">
            <w:pPr>
              <w:jc w:val="center"/>
              <w:rPr>
                <w:lang w:val="en-US" w:eastAsia="en-US"/>
              </w:rPr>
            </w:pPr>
            <w:r w:rsidRPr="002D4180">
              <w:rPr>
                <w:lang w:val="en-US" w:eastAsia="en-US"/>
              </w:rPr>
              <w:t xml:space="preserve">stamp </w:t>
            </w:r>
          </w:p>
        </w:tc>
        <w:tc>
          <w:tcPr>
            <w:tcW w:w="1986" w:type="dxa"/>
            <w:tcBorders>
              <w:top w:val="nil"/>
              <w:left w:val="nil"/>
              <w:right w:val="single" w:sz="4" w:space="0" w:color="auto"/>
            </w:tcBorders>
            <w:tcMar>
              <w:top w:w="0" w:type="dxa"/>
              <w:left w:w="28" w:type="dxa"/>
              <w:bottom w:w="0" w:type="dxa"/>
              <w:right w:w="28" w:type="dxa"/>
            </w:tcMar>
            <w:vAlign w:val="bottom"/>
          </w:tcPr>
          <w:p w:rsidR="00676A97" w:rsidRPr="002D4180" w:rsidRDefault="00676A97" w:rsidP="003C56BE">
            <w:pPr>
              <w:rPr>
                <w:lang w:val="en-US" w:eastAsia="en-US"/>
              </w:rPr>
            </w:pPr>
          </w:p>
        </w:tc>
      </w:tr>
    </w:tbl>
    <w:p w:rsidR="00676A97" w:rsidRPr="002D4180" w:rsidRDefault="00676A97" w:rsidP="00676A97">
      <w:pPr>
        <w:rPr>
          <w:lang w:val="en-US"/>
        </w:rPr>
      </w:pPr>
    </w:p>
    <w:p w:rsidR="00676A97" w:rsidRPr="002D4180" w:rsidRDefault="00676A97" w:rsidP="00676A97">
      <w:pPr>
        <w:rPr>
          <w:lang w:val="en-US"/>
        </w:rPr>
      </w:pPr>
    </w:p>
    <w:p w:rsidR="00676A97" w:rsidRPr="002D4180" w:rsidRDefault="00676A97" w:rsidP="00676A97"/>
    <w:p w:rsidR="00676A97" w:rsidRPr="002D4180" w:rsidRDefault="00676A97" w:rsidP="00676A97"/>
    <w:p w:rsidR="00676A97" w:rsidRDefault="00676A97" w:rsidP="00676A97"/>
    <w:p w:rsidR="006858B1" w:rsidRPr="00676A97" w:rsidRDefault="006858B1" w:rsidP="00676A97"/>
    <w:sectPr w:rsidR="006858B1" w:rsidRPr="00676A97" w:rsidSect="00B83299">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4F5A"/>
    <w:multiLevelType w:val="hybridMultilevel"/>
    <w:tmpl w:val="0C7C7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97"/>
    <w:rsid w:val="00030659"/>
    <w:rsid w:val="00040704"/>
    <w:rsid w:val="00151E75"/>
    <w:rsid w:val="00394396"/>
    <w:rsid w:val="0052722B"/>
    <w:rsid w:val="00676A97"/>
    <w:rsid w:val="006858B1"/>
    <w:rsid w:val="0082285F"/>
    <w:rsid w:val="00CC7467"/>
    <w:rsid w:val="00E25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EE66A-7B81-486E-AFED-224EC982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A97"/>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6A97"/>
    <w:rPr>
      <w:color w:val="0563C1" w:themeColor="hyperlink"/>
      <w:u w:val="single"/>
    </w:rPr>
  </w:style>
  <w:style w:type="character" w:customStyle="1" w:styleId="a4">
    <w:name w:val="Без интервала Знак"/>
    <w:link w:val="a5"/>
    <w:uiPriority w:val="1"/>
    <w:locked/>
    <w:rsid w:val="00676A97"/>
  </w:style>
  <w:style w:type="paragraph" w:styleId="a5">
    <w:name w:val="No Spacing"/>
    <w:link w:val="a4"/>
    <w:uiPriority w:val="1"/>
    <w:qFormat/>
    <w:rsid w:val="00676A97"/>
    <w:pPr>
      <w:spacing w:after="0" w:line="240" w:lineRule="auto"/>
    </w:pPr>
  </w:style>
  <w:style w:type="table" w:styleId="a6">
    <w:name w:val="Table Grid"/>
    <w:basedOn w:val="a1"/>
    <w:uiPriority w:val="59"/>
    <w:rsid w:val="00676A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76A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2016-09-26T15:37:00Z</dcterms:created>
  <dcterms:modified xsi:type="dcterms:W3CDTF">2016-09-26T15:37:00Z</dcterms:modified>
</cp:coreProperties>
</file>