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775" w:rsidRPr="00E03F01" w:rsidRDefault="00C74775" w:rsidP="00E03F01">
      <w:pPr>
        <w:widowControl w:val="0"/>
        <w:autoSpaceDE w:val="0"/>
        <w:autoSpaceDN w:val="0"/>
        <w:adjustRightInd w:val="0"/>
        <w:spacing w:after="0" w:line="240" w:lineRule="auto"/>
        <w:jc w:val="center"/>
        <w:rPr>
          <w:rFonts w:ascii="Times New Roman" w:hAnsi="Times New Roman" w:cs="Times New Roman"/>
          <w:b/>
          <w:bCs/>
          <w:sz w:val="24"/>
          <w:szCs w:val="24"/>
        </w:rPr>
      </w:pPr>
      <w:r w:rsidRPr="00E03F01">
        <w:rPr>
          <w:rFonts w:ascii="Times New Roman" w:hAnsi="Times New Roman" w:cs="Times New Roman"/>
          <w:b/>
          <w:bCs/>
          <w:sz w:val="24"/>
          <w:szCs w:val="24"/>
        </w:rPr>
        <w:t xml:space="preserve">Corporate action statement </w:t>
      </w:r>
    </w:p>
    <w:p w:rsidR="00C74775" w:rsidRPr="00E03F01" w:rsidRDefault="00C74775" w:rsidP="00E03F01">
      <w:pPr>
        <w:widowControl w:val="0"/>
        <w:autoSpaceDE w:val="0"/>
        <w:autoSpaceDN w:val="0"/>
        <w:adjustRightInd w:val="0"/>
        <w:spacing w:after="0" w:line="240" w:lineRule="auto"/>
        <w:jc w:val="center"/>
        <w:rPr>
          <w:rFonts w:ascii="Times New Roman" w:hAnsi="Times New Roman" w:cs="Times New Roman"/>
          <w:b/>
          <w:bCs/>
          <w:sz w:val="24"/>
          <w:szCs w:val="24"/>
        </w:rPr>
      </w:pPr>
      <w:r w:rsidRPr="00E03F01">
        <w:rPr>
          <w:rFonts w:ascii="Times New Roman" w:hAnsi="Times New Roman" w:cs="Times New Roman"/>
          <w:b/>
          <w:bCs/>
          <w:sz w:val="24"/>
          <w:szCs w:val="24"/>
        </w:rPr>
        <w:t>“</w:t>
      </w:r>
      <w:bookmarkStart w:id="0" w:name="_GoBack"/>
      <w:r w:rsidRPr="00E03F01">
        <w:rPr>
          <w:rFonts w:ascii="Times New Roman" w:hAnsi="Times New Roman" w:cs="Times New Roman"/>
          <w:b/>
          <w:bCs/>
          <w:sz w:val="24"/>
          <w:szCs w:val="24"/>
        </w:rPr>
        <w:t>Adoption of resolution to place securities</w:t>
      </w:r>
      <w:bookmarkEnd w:id="0"/>
      <w:r w:rsidRPr="00E03F01">
        <w:rPr>
          <w:rFonts w:ascii="Times New Roman" w:hAnsi="Times New Roman" w:cs="Times New Roman"/>
          <w:b/>
          <w:bCs/>
          <w:sz w:val="24"/>
          <w:szCs w:val="24"/>
        </w:rPr>
        <w:t xml:space="preserve">” </w:t>
      </w:r>
    </w:p>
    <w:p w:rsidR="00C74775" w:rsidRPr="00E03F01" w:rsidRDefault="00C74775" w:rsidP="00E03F01">
      <w:pPr>
        <w:widowControl w:val="0"/>
        <w:autoSpaceDE w:val="0"/>
        <w:autoSpaceDN w:val="0"/>
        <w:adjustRightInd w:val="0"/>
        <w:spacing w:after="0" w:line="240" w:lineRule="auto"/>
        <w:jc w:val="center"/>
        <w:rPr>
          <w:rFonts w:ascii="Times New Roman" w:hAnsi="Times New Roman" w:cs="Times New Roman"/>
          <w:sz w:val="24"/>
          <w:szCs w:val="24"/>
        </w:rPr>
      </w:pPr>
      <w:r w:rsidRPr="00E03F01">
        <w:rPr>
          <w:rFonts w:ascii="Times New Roman" w:hAnsi="Times New Roman" w:cs="Times New Roman"/>
          <w:b/>
          <w:bCs/>
          <w:sz w:val="24"/>
          <w:szCs w:val="24"/>
        </w:rPr>
        <w:t>(</w:t>
      </w:r>
      <w:r w:rsidRPr="00E03F01">
        <w:rPr>
          <w:rFonts w:ascii="Times New Roman" w:hAnsi="Times New Roman" w:cs="Times New Roman"/>
          <w:b/>
          <w:bCs/>
          <w:sz w:val="24"/>
          <w:szCs w:val="24"/>
        </w:rPr>
        <w:t>Disclosure of insider information</w:t>
      </w:r>
      <w:r w:rsidRPr="00E03F01">
        <w:rPr>
          <w:rFonts w:ascii="Times New Roman" w:hAnsi="Times New Roman" w:cs="Times New Roman"/>
          <w:b/>
          <w:bCs/>
          <w:sz w:val="24"/>
          <w:szCs w:val="24"/>
        </w:rPr>
        <w:t>)</w:t>
      </w:r>
      <w:r w:rsidRPr="00E03F01">
        <w:rPr>
          <w:rFonts w:ascii="Times New Roman" w:hAnsi="Times New Roman" w:cs="Times New Roman"/>
          <w:sz w:val="24"/>
          <w:szCs w:val="24"/>
        </w:rPr>
        <w:t xml:space="preserve"> </w:t>
      </w:r>
    </w:p>
    <w:tbl>
      <w:tblPr>
        <w:tblStyle w:val="a3"/>
        <w:tblW w:w="10348" w:type="dxa"/>
        <w:tblInd w:w="-459" w:type="dxa"/>
        <w:tblLayout w:type="fixed"/>
        <w:tblLook w:val="04A0" w:firstRow="1" w:lastRow="0" w:firstColumn="1" w:lastColumn="0" w:noHBand="0" w:noVBand="1"/>
      </w:tblPr>
      <w:tblGrid>
        <w:gridCol w:w="4373"/>
        <w:gridCol w:w="5975"/>
      </w:tblGrid>
      <w:tr w:rsidR="00C74775" w:rsidRPr="00E03F01" w:rsidTr="00846C0C">
        <w:tc>
          <w:tcPr>
            <w:tcW w:w="10348" w:type="dxa"/>
            <w:gridSpan w:val="2"/>
          </w:tcPr>
          <w:p w:rsidR="00C74775" w:rsidRPr="00E03F01" w:rsidRDefault="00C74775" w:rsidP="00E03F01">
            <w:pPr>
              <w:pStyle w:val="a6"/>
              <w:numPr>
                <w:ilvl w:val="0"/>
                <w:numId w:val="3"/>
              </w:numPr>
              <w:ind w:left="0" w:firstLine="0"/>
              <w:jc w:val="center"/>
              <w:rPr>
                <w:rFonts w:ascii="Times New Roman" w:hAnsi="Times New Roman" w:cs="Times New Roman"/>
                <w:sz w:val="24"/>
                <w:szCs w:val="24"/>
              </w:rPr>
            </w:pPr>
            <w:r w:rsidRPr="00E03F01">
              <w:rPr>
                <w:rFonts w:ascii="Times New Roman" w:hAnsi="Times New Roman" w:cs="Times New Roman"/>
                <w:sz w:val="24"/>
                <w:szCs w:val="24"/>
                <w:lang w:val="en-US"/>
              </w:rPr>
              <w:t>General information</w:t>
            </w:r>
          </w:p>
        </w:tc>
      </w:tr>
      <w:tr w:rsidR="00C74775" w:rsidRPr="00E03F01" w:rsidTr="00846C0C">
        <w:trPr>
          <w:trHeight w:val="545"/>
        </w:trPr>
        <w:tc>
          <w:tcPr>
            <w:tcW w:w="4373" w:type="dxa"/>
          </w:tcPr>
          <w:p w:rsidR="00C74775" w:rsidRPr="00E03F01" w:rsidRDefault="00C74775" w:rsidP="00E03F01">
            <w:pPr>
              <w:jc w:val="both"/>
              <w:rPr>
                <w:rFonts w:ascii="Times New Roman" w:hAnsi="Times New Roman" w:cs="Times New Roman"/>
                <w:sz w:val="24"/>
                <w:szCs w:val="24"/>
              </w:rPr>
            </w:pPr>
            <w:r w:rsidRPr="00E03F01">
              <w:rPr>
                <w:rFonts w:ascii="Times New Roman" w:hAnsi="Times New Roman" w:cs="Times New Roman"/>
                <w:sz w:val="24"/>
                <w:szCs w:val="24"/>
              </w:rPr>
              <w:t xml:space="preserve">1.1 Full company name of the issuer </w:t>
            </w:r>
          </w:p>
        </w:tc>
        <w:tc>
          <w:tcPr>
            <w:tcW w:w="5975" w:type="dxa"/>
          </w:tcPr>
          <w:p w:rsidR="00C74775" w:rsidRPr="00E03F01" w:rsidRDefault="00C74775" w:rsidP="00E03F01">
            <w:pPr>
              <w:pStyle w:val="a6"/>
              <w:rPr>
                <w:rFonts w:ascii="Times New Roman" w:hAnsi="Times New Roman" w:cs="Times New Roman"/>
                <w:sz w:val="24"/>
                <w:szCs w:val="24"/>
                <w:lang w:val="en-US"/>
              </w:rPr>
            </w:pPr>
            <w:r w:rsidRPr="00E03F01">
              <w:rPr>
                <w:rFonts w:ascii="Times New Roman" w:hAnsi="Times New Roman" w:cs="Times New Roman"/>
                <w:sz w:val="24"/>
                <w:szCs w:val="24"/>
                <w:lang w:val="en-GB"/>
              </w:rPr>
              <w:t>Public Joint-Stock Company of Power Industry and Electrification of Kuban</w:t>
            </w:r>
          </w:p>
        </w:tc>
      </w:tr>
      <w:tr w:rsidR="00C74775" w:rsidRPr="00E03F01" w:rsidTr="00846C0C">
        <w:tc>
          <w:tcPr>
            <w:tcW w:w="4373" w:type="dxa"/>
          </w:tcPr>
          <w:p w:rsidR="00C74775" w:rsidRPr="00E03F01" w:rsidRDefault="00C74775" w:rsidP="00E03F01">
            <w:pPr>
              <w:jc w:val="both"/>
              <w:rPr>
                <w:rFonts w:ascii="Times New Roman" w:hAnsi="Times New Roman" w:cs="Times New Roman"/>
                <w:sz w:val="24"/>
                <w:szCs w:val="24"/>
              </w:rPr>
            </w:pPr>
            <w:r w:rsidRPr="00E03F01">
              <w:rPr>
                <w:rFonts w:ascii="Times New Roman" w:hAnsi="Times New Roman" w:cs="Times New Roman"/>
                <w:sz w:val="24"/>
                <w:szCs w:val="24"/>
              </w:rPr>
              <w:t xml:space="preserve">1.2 Short company name of the issuer </w:t>
            </w:r>
          </w:p>
        </w:tc>
        <w:tc>
          <w:tcPr>
            <w:tcW w:w="5975" w:type="dxa"/>
          </w:tcPr>
          <w:p w:rsidR="00C74775" w:rsidRPr="00E03F01" w:rsidRDefault="00C74775" w:rsidP="00E03F01">
            <w:pPr>
              <w:pStyle w:val="a6"/>
              <w:rPr>
                <w:rFonts w:ascii="Times New Roman" w:hAnsi="Times New Roman" w:cs="Times New Roman"/>
                <w:sz w:val="24"/>
                <w:szCs w:val="24"/>
              </w:rPr>
            </w:pPr>
            <w:r w:rsidRPr="00E03F01">
              <w:rPr>
                <w:rFonts w:ascii="Times New Roman" w:hAnsi="Times New Roman" w:cs="Times New Roman"/>
                <w:sz w:val="24"/>
                <w:szCs w:val="24"/>
                <w:lang w:val="en-US"/>
              </w:rPr>
              <w:t xml:space="preserve">“Kubanenergo” PJSC </w:t>
            </w:r>
          </w:p>
        </w:tc>
      </w:tr>
      <w:tr w:rsidR="00C74775" w:rsidRPr="00E03F01" w:rsidTr="00846C0C">
        <w:tc>
          <w:tcPr>
            <w:tcW w:w="4373" w:type="dxa"/>
          </w:tcPr>
          <w:p w:rsidR="00C74775" w:rsidRPr="00E03F01" w:rsidRDefault="00C74775" w:rsidP="00E03F01">
            <w:pPr>
              <w:jc w:val="both"/>
              <w:rPr>
                <w:rFonts w:ascii="Times New Roman" w:hAnsi="Times New Roman" w:cs="Times New Roman"/>
                <w:sz w:val="24"/>
                <w:szCs w:val="24"/>
              </w:rPr>
            </w:pPr>
            <w:r w:rsidRPr="00E03F01">
              <w:rPr>
                <w:rFonts w:ascii="Times New Roman" w:hAnsi="Times New Roman" w:cs="Times New Roman"/>
                <w:sz w:val="24"/>
                <w:szCs w:val="24"/>
              </w:rPr>
              <w:t xml:space="preserve">1.3 Location of the issuer  </w:t>
            </w:r>
          </w:p>
        </w:tc>
        <w:tc>
          <w:tcPr>
            <w:tcW w:w="5975" w:type="dxa"/>
          </w:tcPr>
          <w:p w:rsidR="00C74775" w:rsidRPr="00E03F01" w:rsidRDefault="00C74775" w:rsidP="00E03F01">
            <w:pPr>
              <w:rPr>
                <w:rFonts w:ascii="Times New Roman" w:hAnsi="Times New Roman" w:cs="Times New Roman"/>
                <w:sz w:val="24"/>
                <w:szCs w:val="24"/>
              </w:rPr>
            </w:pPr>
            <w:r w:rsidRPr="00E03F01">
              <w:rPr>
                <w:rFonts w:ascii="Times New Roman" w:hAnsi="Times New Roman" w:cs="Times New Roman"/>
                <w:sz w:val="24"/>
                <w:szCs w:val="24"/>
              </w:rPr>
              <w:t xml:space="preserve">Krasnodar, Russian Federation </w:t>
            </w:r>
          </w:p>
        </w:tc>
      </w:tr>
      <w:tr w:rsidR="00C74775" w:rsidRPr="00E03F01" w:rsidTr="00846C0C">
        <w:tc>
          <w:tcPr>
            <w:tcW w:w="4373" w:type="dxa"/>
          </w:tcPr>
          <w:p w:rsidR="00C74775" w:rsidRPr="00E03F01" w:rsidRDefault="00C74775" w:rsidP="00E03F01">
            <w:pPr>
              <w:jc w:val="both"/>
              <w:rPr>
                <w:rFonts w:ascii="Times New Roman" w:hAnsi="Times New Roman" w:cs="Times New Roman"/>
                <w:sz w:val="24"/>
                <w:szCs w:val="24"/>
              </w:rPr>
            </w:pPr>
            <w:r w:rsidRPr="00E03F01">
              <w:rPr>
                <w:rFonts w:ascii="Times New Roman" w:hAnsi="Times New Roman" w:cs="Times New Roman"/>
                <w:sz w:val="24"/>
                <w:szCs w:val="24"/>
              </w:rPr>
              <w:t>1.4 PSRN of the issuer</w:t>
            </w:r>
          </w:p>
        </w:tc>
        <w:tc>
          <w:tcPr>
            <w:tcW w:w="5975" w:type="dxa"/>
          </w:tcPr>
          <w:p w:rsidR="00C74775" w:rsidRPr="00E03F01" w:rsidRDefault="00C74775" w:rsidP="00E03F01">
            <w:pPr>
              <w:pStyle w:val="1"/>
              <w:rPr>
                <w:rFonts w:ascii="Times New Roman" w:hAnsi="Times New Roman"/>
                <w:sz w:val="24"/>
                <w:szCs w:val="24"/>
                <w:lang w:val="en-US"/>
              </w:rPr>
            </w:pPr>
            <w:r w:rsidRPr="00E03F01">
              <w:rPr>
                <w:rFonts w:ascii="Times New Roman" w:hAnsi="Times New Roman"/>
                <w:sz w:val="24"/>
                <w:szCs w:val="24"/>
                <w:lang w:val="en-US"/>
              </w:rPr>
              <w:t>1022301427268</w:t>
            </w:r>
          </w:p>
        </w:tc>
      </w:tr>
      <w:tr w:rsidR="00C74775" w:rsidRPr="00E03F01" w:rsidTr="00846C0C">
        <w:tc>
          <w:tcPr>
            <w:tcW w:w="4373" w:type="dxa"/>
          </w:tcPr>
          <w:p w:rsidR="00C74775" w:rsidRPr="00E03F01" w:rsidRDefault="00C74775" w:rsidP="00E03F01">
            <w:pPr>
              <w:jc w:val="both"/>
              <w:rPr>
                <w:rFonts w:ascii="Times New Roman" w:hAnsi="Times New Roman" w:cs="Times New Roman"/>
                <w:sz w:val="24"/>
                <w:szCs w:val="24"/>
              </w:rPr>
            </w:pPr>
            <w:r w:rsidRPr="00E03F01">
              <w:rPr>
                <w:rFonts w:ascii="Times New Roman" w:hAnsi="Times New Roman" w:cs="Times New Roman"/>
                <w:sz w:val="24"/>
                <w:szCs w:val="24"/>
              </w:rPr>
              <w:t>1.5 TIN of the issuer</w:t>
            </w:r>
          </w:p>
        </w:tc>
        <w:tc>
          <w:tcPr>
            <w:tcW w:w="5975" w:type="dxa"/>
          </w:tcPr>
          <w:p w:rsidR="00C74775" w:rsidRPr="00E03F01" w:rsidRDefault="00C74775" w:rsidP="00E03F01">
            <w:pPr>
              <w:pStyle w:val="a6"/>
              <w:rPr>
                <w:rFonts w:ascii="Times New Roman" w:hAnsi="Times New Roman" w:cs="Times New Roman"/>
                <w:sz w:val="24"/>
                <w:szCs w:val="24"/>
                <w:lang w:val="en-US"/>
              </w:rPr>
            </w:pPr>
            <w:r w:rsidRPr="00E03F01">
              <w:rPr>
                <w:rFonts w:ascii="Times New Roman" w:hAnsi="Times New Roman" w:cs="Times New Roman"/>
                <w:sz w:val="24"/>
                <w:szCs w:val="24"/>
                <w:lang w:val="en-US"/>
              </w:rPr>
              <w:t>2309001660</w:t>
            </w:r>
          </w:p>
        </w:tc>
      </w:tr>
      <w:tr w:rsidR="00C74775" w:rsidRPr="00E03F01" w:rsidTr="00846C0C">
        <w:tc>
          <w:tcPr>
            <w:tcW w:w="4373" w:type="dxa"/>
          </w:tcPr>
          <w:p w:rsidR="00C74775" w:rsidRPr="00E03F01" w:rsidRDefault="00C74775" w:rsidP="00E03F01">
            <w:pPr>
              <w:jc w:val="both"/>
              <w:rPr>
                <w:rFonts w:ascii="Times New Roman" w:hAnsi="Times New Roman" w:cs="Times New Roman"/>
                <w:sz w:val="24"/>
                <w:szCs w:val="24"/>
              </w:rPr>
            </w:pPr>
            <w:r w:rsidRPr="00E03F01">
              <w:rPr>
                <w:rFonts w:ascii="Times New Roman" w:hAnsi="Times New Roman" w:cs="Times New Roman"/>
                <w:sz w:val="24"/>
                <w:szCs w:val="24"/>
              </w:rPr>
              <w:t>1.6 Unique issuer’s code assigned by the registration authority</w:t>
            </w:r>
          </w:p>
        </w:tc>
        <w:tc>
          <w:tcPr>
            <w:tcW w:w="5975" w:type="dxa"/>
          </w:tcPr>
          <w:p w:rsidR="00C74775" w:rsidRPr="00E03F01" w:rsidRDefault="00C74775" w:rsidP="00E03F01">
            <w:pPr>
              <w:pStyle w:val="a6"/>
              <w:rPr>
                <w:rFonts w:ascii="Times New Roman" w:hAnsi="Times New Roman" w:cs="Times New Roman"/>
                <w:sz w:val="24"/>
                <w:szCs w:val="24"/>
              </w:rPr>
            </w:pPr>
            <w:r w:rsidRPr="00E03F01">
              <w:rPr>
                <w:rFonts w:ascii="Times New Roman" w:hAnsi="Times New Roman" w:cs="Times New Roman"/>
                <w:sz w:val="24"/>
                <w:szCs w:val="24"/>
              </w:rPr>
              <w:t>00063-А</w:t>
            </w:r>
          </w:p>
        </w:tc>
      </w:tr>
      <w:tr w:rsidR="00C74775" w:rsidRPr="00E03F01" w:rsidTr="00846C0C">
        <w:tc>
          <w:tcPr>
            <w:tcW w:w="4373" w:type="dxa"/>
          </w:tcPr>
          <w:p w:rsidR="00C74775" w:rsidRPr="00E03F01" w:rsidRDefault="00C74775" w:rsidP="00E03F01">
            <w:pPr>
              <w:jc w:val="both"/>
              <w:rPr>
                <w:rFonts w:ascii="Times New Roman" w:hAnsi="Times New Roman" w:cs="Times New Roman"/>
                <w:sz w:val="24"/>
                <w:szCs w:val="24"/>
              </w:rPr>
            </w:pPr>
            <w:r w:rsidRPr="00E03F01">
              <w:rPr>
                <w:rFonts w:ascii="Times New Roman" w:hAnsi="Times New Roman" w:cs="Times New Roman"/>
                <w:sz w:val="24"/>
                <w:szCs w:val="24"/>
              </w:rPr>
              <w:t xml:space="preserve">1.7 Internet website address used by the issuer for information disclosure </w:t>
            </w:r>
          </w:p>
        </w:tc>
        <w:tc>
          <w:tcPr>
            <w:tcW w:w="5975" w:type="dxa"/>
          </w:tcPr>
          <w:p w:rsidR="00C74775" w:rsidRPr="00E03F01" w:rsidRDefault="00C74775" w:rsidP="00E03F01">
            <w:pPr>
              <w:pStyle w:val="a6"/>
              <w:rPr>
                <w:rStyle w:val="a5"/>
                <w:rFonts w:ascii="Times New Roman" w:hAnsi="Times New Roman" w:cs="Times New Roman"/>
                <w:sz w:val="24"/>
                <w:szCs w:val="24"/>
                <w:lang w:val="en-US"/>
              </w:rPr>
            </w:pPr>
            <w:hyperlink r:id="rId5" w:history="1">
              <w:r w:rsidRPr="00E03F01">
                <w:rPr>
                  <w:rStyle w:val="a5"/>
                  <w:rFonts w:ascii="Times New Roman" w:hAnsi="Times New Roman" w:cs="Times New Roman"/>
                  <w:sz w:val="24"/>
                  <w:szCs w:val="24"/>
                  <w:lang w:val="en-US"/>
                </w:rPr>
                <w:t>www.kubanenergo.ru</w:t>
              </w:r>
            </w:hyperlink>
          </w:p>
          <w:p w:rsidR="00C74775" w:rsidRPr="00E03F01" w:rsidRDefault="00C74775" w:rsidP="00E03F01">
            <w:pPr>
              <w:pStyle w:val="a6"/>
              <w:rPr>
                <w:rFonts w:ascii="Times New Roman" w:hAnsi="Times New Roman" w:cs="Times New Roman"/>
                <w:sz w:val="24"/>
                <w:szCs w:val="24"/>
                <w:lang w:val="en-US"/>
              </w:rPr>
            </w:pPr>
            <w:hyperlink r:id="rId6" w:history="1">
              <w:r w:rsidRPr="00E03F01">
                <w:rPr>
                  <w:rStyle w:val="a5"/>
                  <w:rFonts w:ascii="Times New Roman" w:hAnsi="Times New Roman" w:cs="Times New Roman"/>
                  <w:sz w:val="24"/>
                  <w:szCs w:val="24"/>
                  <w:lang w:val="en-US"/>
                </w:rPr>
                <w:t>http://www.e-disclosure.ru/portal/company.aspx?id=2827</w:t>
              </w:r>
            </w:hyperlink>
          </w:p>
        </w:tc>
      </w:tr>
      <w:tr w:rsidR="00C74775" w:rsidRPr="00E03F01" w:rsidTr="00846C0C">
        <w:tc>
          <w:tcPr>
            <w:tcW w:w="10348" w:type="dxa"/>
            <w:gridSpan w:val="2"/>
          </w:tcPr>
          <w:p w:rsidR="00C74775" w:rsidRPr="00E03F01" w:rsidRDefault="00C74775" w:rsidP="00E03F01">
            <w:pPr>
              <w:widowControl w:val="0"/>
              <w:numPr>
                <w:ilvl w:val="2"/>
                <w:numId w:val="1"/>
              </w:numPr>
              <w:tabs>
                <w:tab w:val="clear" w:pos="2160"/>
                <w:tab w:val="num" w:pos="4360"/>
              </w:tabs>
              <w:overflowPunct w:val="0"/>
              <w:autoSpaceDE w:val="0"/>
              <w:autoSpaceDN w:val="0"/>
              <w:adjustRightInd w:val="0"/>
              <w:spacing w:after="0" w:line="240" w:lineRule="auto"/>
              <w:ind w:left="0" w:firstLine="0"/>
              <w:jc w:val="both"/>
              <w:rPr>
                <w:rFonts w:ascii="Times New Roman" w:hAnsi="Times New Roman" w:cs="Times New Roman"/>
                <w:sz w:val="24"/>
                <w:szCs w:val="24"/>
              </w:rPr>
            </w:pPr>
            <w:r w:rsidRPr="00E03F01">
              <w:rPr>
                <w:rFonts w:ascii="Times New Roman" w:hAnsi="Times New Roman" w:cs="Times New Roman"/>
                <w:sz w:val="24"/>
                <w:szCs w:val="24"/>
              </w:rPr>
              <w:t xml:space="preserve">Statement content </w:t>
            </w:r>
          </w:p>
        </w:tc>
      </w:tr>
      <w:tr w:rsidR="00C74775" w:rsidRPr="00E03F01" w:rsidTr="00846C0C">
        <w:tc>
          <w:tcPr>
            <w:tcW w:w="10348" w:type="dxa"/>
            <w:gridSpan w:val="2"/>
          </w:tcPr>
          <w:p w:rsidR="00C74775" w:rsidRPr="00C74775" w:rsidRDefault="00C74775" w:rsidP="00E03F01">
            <w:pPr>
              <w:autoSpaceDE w:val="0"/>
              <w:autoSpaceDN w:val="0"/>
              <w:adjustRightInd w:val="0"/>
              <w:spacing w:after="0" w:line="240" w:lineRule="auto"/>
              <w:rPr>
                <w:rFonts w:ascii="Times New Roman" w:eastAsiaTheme="minorHAnsi" w:hAnsi="Times New Roman" w:cs="Times New Roman"/>
                <w:color w:val="000000"/>
                <w:sz w:val="24"/>
                <w:szCs w:val="24"/>
                <w:lang w:val="ru-RU"/>
              </w:rPr>
            </w:pPr>
          </w:p>
          <w:p w:rsidR="00C74775" w:rsidRPr="00E03F01" w:rsidRDefault="00C74775" w:rsidP="00E03F01">
            <w:pPr>
              <w:widowControl w:val="0"/>
              <w:numPr>
                <w:ilvl w:val="0"/>
                <w:numId w:val="2"/>
              </w:numPr>
              <w:overflowPunct w:val="0"/>
              <w:autoSpaceDE w:val="0"/>
              <w:autoSpaceDN w:val="0"/>
              <w:adjustRightInd w:val="0"/>
              <w:spacing w:after="0" w:line="240" w:lineRule="auto"/>
              <w:ind w:left="0" w:firstLine="0"/>
              <w:jc w:val="both"/>
              <w:rPr>
                <w:rFonts w:ascii="Times New Roman" w:hAnsi="Times New Roman" w:cs="Times New Roman"/>
                <w:sz w:val="24"/>
                <w:szCs w:val="24"/>
              </w:rPr>
            </w:pPr>
            <w:r w:rsidRPr="00C74775">
              <w:rPr>
                <w:rFonts w:ascii="Times New Roman" w:eastAsiaTheme="minorHAnsi" w:hAnsi="Times New Roman" w:cs="Times New Roman"/>
                <w:color w:val="000000"/>
                <w:sz w:val="24"/>
                <w:szCs w:val="24"/>
              </w:rPr>
              <w:t xml:space="preserve">Issuer’s management body that adopted decision on placement of securities and the way the decision was taken (type of </w:t>
            </w:r>
            <w:r w:rsidRPr="00E03F01">
              <w:rPr>
                <w:rFonts w:ascii="Times New Roman" w:eastAsiaTheme="minorHAnsi" w:hAnsi="Times New Roman" w:cs="Times New Roman"/>
                <w:color w:val="000000"/>
                <w:sz w:val="24"/>
                <w:szCs w:val="24"/>
              </w:rPr>
              <w:t>general</w:t>
            </w:r>
            <w:r w:rsidRPr="00C74775">
              <w:rPr>
                <w:rFonts w:ascii="Times New Roman" w:eastAsiaTheme="minorHAnsi" w:hAnsi="Times New Roman" w:cs="Times New Roman"/>
                <w:color w:val="000000"/>
                <w:sz w:val="24"/>
                <w:szCs w:val="24"/>
              </w:rPr>
              <w:t xml:space="preserve"> meeting – annual or extraordinary, form of voting (by questionnaires, meeting in </w:t>
            </w:r>
            <w:proofErr w:type="spellStart"/>
            <w:r w:rsidRPr="00C74775">
              <w:rPr>
                <w:rFonts w:ascii="Times New Roman" w:eastAsiaTheme="minorHAnsi" w:hAnsi="Times New Roman" w:cs="Times New Roman"/>
                <w:color w:val="000000"/>
                <w:sz w:val="24"/>
                <w:szCs w:val="24"/>
              </w:rPr>
              <w:t>presentia</w:t>
            </w:r>
            <w:proofErr w:type="spellEnd"/>
            <w:r w:rsidRPr="00C74775">
              <w:rPr>
                <w:rFonts w:ascii="Times New Roman" w:eastAsiaTheme="minorHAnsi" w:hAnsi="Times New Roman" w:cs="Times New Roman"/>
                <w:color w:val="000000"/>
                <w:sz w:val="24"/>
                <w:szCs w:val="24"/>
              </w:rPr>
              <w:t xml:space="preserve">): </w:t>
            </w:r>
            <w:r w:rsidRPr="00C74775">
              <w:rPr>
                <w:rFonts w:ascii="Times New Roman" w:eastAsiaTheme="minorHAnsi" w:hAnsi="Times New Roman" w:cs="Times New Roman"/>
                <w:b/>
                <w:color w:val="000000"/>
                <w:sz w:val="24"/>
                <w:szCs w:val="24"/>
              </w:rPr>
              <w:t>extraordinary general meeting of shareholders of “Kubanenergo” JSC, held in absentee voting (questionnaires)</w:t>
            </w:r>
          </w:p>
          <w:p w:rsidR="00C74775" w:rsidRPr="00E03F01" w:rsidRDefault="00C74775" w:rsidP="00E03F01">
            <w:pPr>
              <w:widowControl w:val="0"/>
              <w:numPr>
                <w:ilvl w:val="0"/>
                <w:numId w:val="2"/>
              </w:numPr>
              <w:overflowPunct w:val="0"/>
              <w:autoSpaceDE w:val="0"/>
              <w:autoSpaceDN w:val="0"/>
              <w:adjustRightInd w:val="0"/>
              <w:spacing w:after="0" w:line="240" w:lineRule="auto"/>
              <w:ind w:left="0" w:firstLine="0"/>
              <w:jc w:val="both"/>
              <w:rPr>
                <w:rFonts w:ascii="Times New Roman" w:hAnsi="Times New Roman" w:cs="Times New Roman"/>
                <w:sz w:val="24"/>
                <w:szCs w:val="24"/>
              </w:rPr>
            </w:pPr>
            <w:r w:rsidRPr="00E03F01">
              <w:rPr>
                <w:rFonts w:ascii="Times New Roman" w:hAnsi="Times New Roman" w:cs="Times New Roman"/>
                <w:sz w:val="24"/>
                <w:szCs w:val="24"/>
              </w:rPr>
              <w:t xml:space="preserve">Date, place, time of holding general meeting of issuer’s shareholders: </w:t>
            </w:r>
            <w:r w:rsidRPr="00E03F01">
              <w:rPr>
                <w:rFonts w:ascii="Times New Roman" w:hAnsi="Times New Roman" w:cs="Times New Roman"/>
                <w:b/>
                <w:bCs/>
                <w:sz w:val="24"/>
                <w:szCs w:val="24"/>
              </w:rPr>
              <w:t xml:space="preserve">19 September 2016, addresses for sending the filled-in voting ballots: Kubanenergo, 2A </w:t>
            </w:r>
            <w:proofErr w:type="spellStart"/>
            <w:r w:rsidRPr="00E03F01">
              <w:rPr>
                <w:rFonts w:ascii="Times New Roman" w:hAnsi="Times New Roman" w:cs="Times New Roman"/>
                <w:b/>
                <w:bCs/>
                <w:sz w:val="24"/>
                <w:szCs w:val="24"/>
              </w:rPr>
              <w:t>Stavropolskaya</w:t>
            </w:r>
            <w:proofErr w:type="spellEnd"/>
            <w:r w:rsidRPr="00E03F01">
              <w:rPr>
                <w:rFonts w:ascii="Times New Roman" w:hAnsi="Times New Roman" w:cs="Times New Roman"/>
                <w:b/>
                <w:bCs/>
                <w:sz w:val="24"/>
                <w:szCs w:val="24"/>
              </w:rPr>
              <w:t xml:space="preserve"> </w:t>
            </w:r>
            <w:proofErr w:type="gramStart"/>
            <w:r w:rsidRPr="00E03F01">
              <w:rPr>
                <w:rFonts w:ascii="Times New Roman" w:hAnsi="Times New Roman" w:cs="Times New Roman"/>
                <w:b/>
                <w:bCs/>
                <w:sz w:val="24"/>
                <w:szCs w:val="24"/>
              </w:rPr>
              <w:t>street</w:t>
            </w:r>
            <w:proofErr w:type="gramEnd"/>
            <w:r w:rsidRPr="00E03F01">
              <w:rPr>
                <w:rFonts w:ascii="Times New Roman" w:hAnsi="Times New Roman" w:cs="Times New Roman"/>
                <w:b/>
                <w:bCs/>
                <w:sz w:val="24"/>
                <w:szCs w:val="24"/>
              </w:rPr>
              <w:t xml:space="preserve">, 350033Krasnodar; Registrar R.O.S.T. JSC 18 </w:t>
            </w:r>
            <w:proofErr w:type="spellStart"/>
            <w:r w:rsidRPr="00E03F01">
              <w:rPr>
                <w:rFonts w:ascii="Times New Roman" w:hAnsi="Times New Roman" w:cs="Times New Roman"/>
                <w:b/>
                <w:bCs/>
                <w:sz w:val="24"/>
                <w:szCs w:val="24"/>
              </w:rPr>
              <w:t>Stromynka</w:t>
            </w:r>
            <w:proofErr w:type="spellEnd"/>
            <w:r w:rsidRPr="00E03F01">
              <w:rPr>
                <w:rFonts w:ascii="Times New Roman" w:hAnsi="Times New Roman" w:cs="Times New Roman"/>
                <w:b/>
                <w:bCs/>
                <w:sz w:val="24"/>
                <w:szCs w:val="24"/>
              </w:rPr>
              <w:t xml:space="preserve"> street, Moscow 107996 Russian Federation. </w:t>
            </w:r>
          </w:p>
          <w:p w:rsidR="00C74775" w:rsidRPr="00E03F01" w:rsidRDefault="00C74775" w:rsidP="00E03F01">
            <w:pPr>
              <w:widowControl w:val="0"/>
              <w:numPr>
                <w:ilvl w:val="0"/>
                <w:numId w:val="2"/>
              </w:numPr>
              <w:overflowPunct w:val="0"/>
              <w:autoSpaceDE w:val="0"/>
              <w:autoSpaceDN w:val="0"/>
              <w:adjustRightInd w:val="0"/>
              <w:spacing w:after="0" w:line="240" w:lineRule="auto"/>
              <w:ind w:left="0" w:firstLine="0"/>
              <w:jc w:val="both"/>
              <w:rPr>
                <w:rFonts w:ascii="Times New Roman" w:hAnsi="Times New Roman" w:cs="Times New Roman"/>
                <w:sz w:val="24"/>
                <w:szCs w:val="24"/>
              </w:rPr>
            </w:pPr>
            <w:r w:rsidRPr="00E03F01">
              <w:rPr>
                <w:rFonts w:ascii="Times New Roman" w:hAnsi="Times New Roman" w:cs="Times New Roman"/>
                <w:sz w:val="24"/>
                <w:szCs w:val="24"/>
              </w:rPr>
              <w:t xml:space="preserve">Date  of  preparing  and  number  of  munities  of  meeting  of  shareholders: </w:t>
            </w:r>
            <w:r w:rsidRPr="00E03F01">
              <w:rPr>
                <w:rFonts w:ascii="Times New Roman" w:hAnsi="Times New Roman" w:cs="Times New Roman"/>
                <w:b/>
                <w:sz w:val="24"/>
                <w:szCs w:val="24"/>
              </w:rPr>
              <w:t>21 September, No.38</w:t>
            </w:r>
          </w:p>
          <w:p w:rsidR="00C74775" w:rsidRPr="00E03F01" w:rsidRDefault="00C74775" w:rsidP="00E03F01">
            <w:pPr>
              <w:widowControl w:val="0"/>
              <w:numPr>
                <w:ilvl w:val="0"/>
                <w:numId w:val="2"/>
              </w:numPr>
              <w:overflowPunct w:val="0"/>
              <w:autoSpaceDE w:val="0"/>
              <w:autoSpaceDN w:val="0"/>
              <w:adjustRightInd w:val="0"/>
              <w:spacing w:after="0" w:line="240" w:lineRule="auto"/>
              <w:ind w:left="0" w:firstLine="0"/>
              <w:jc w:val="both"/>
              <w:rPr>
                <w:rFonts w:ascii="Times New Roman" w:hAnsi="Times New Roman" w:cs="Times New Roman"/>
                <w:sz w:val="24"/>
                <w:szCs w:val="24"/>
              </w:rPr>
            </w:pPr>
            <w:r w:rsidRPr="00C74775">
              <w:rPr>
                <w:rFonts w:ascii="Times New Roman" w:eastAsiaTheme="minorHAnsi" w:hAnsi="Times New Roman" w:cs="Times New Roman"/>
                <w:color w:val="000000"/>
                <w:sz w:val="24"/>
                <w:szCs w:val="24"/>
              </w:rPr>
              <w:t>Voting results and quorum on issue of approving the decision on issue (additional issue) of securities:</w:t>
            </w:r>
          </w:p>
          <w:p w:rsidR="00C74775" w:rsidRPr="00E03F01" w:rsidRDefault="00C74775" w:rsidP="00E03F01">
            <w:pPr>
              <w:autoSpaceDE w:val="0"/>
              <w:autoSpaceDN w:val="0"/>
              <w:adjustRightInd w:val="0"/>
              <w:spacing w:after="0" w:line="240" w:lineRule="auto"/>
              <w:rPr>
                <w:rFonts w:ascii="Times New Roman" w:hAnsi="Times New Roman" w:cs="Times New Roman"/>
                <w:b/>
                <w:sz w:val="24"/>
                <w:szCs w:val="24"/>
              </w:rPr>
            </w:pPr>
            <w:r w:rsidRPr="00E03F01">
              <w:rPr>
                <w:rFonts w:ascii="Times New Roman" w:hAnsi="Times New Roman" w:cs="Times New Roman"/>
                <w:b/>
                <w:bCs/>
                <w:iCs/>
                <w:sz w:val="24"/>
                <w:szCs w:val="24"/>
              </w:rPr>
              <w:t>Number of votes the persons, included in the list of persons entitled to participate in general meeting, had</w:t>
            </w:r>
            <w:r w:rsidRPr="00E03F01">
              <w:rPr>
                <w:rFonts w:ascii="Times New Roman" w:hAnsi="Times New Roman" w:cs="Times New Roman"/>
                <w:b/>
                <w:bCs/>
                <w:iCs/>
                <w:sz w:val="24"/>
                <w:szCs w:val="24"/>
              </w:rPr>
              <w:t xml:space="preserve">: </w:t>
            </w:r>
            <w:r w:rsidRPr="00E03F01">
              <w:rPr>
                <w:rFonts w:ascii="Times New Roman" w:hAnsi="Times New Roman" w:cs="Times New Roman"/>
                <w:b/>
                <w:sz w:val="24"/>
                <w:szCs w:val="24"/>
              </w:rPr>
              <w:t>282 868</w:t>
            </w:r>
            <w:r w:rsidRPr="00E03F01">
              <w:rPr>
                <w:rFonts w:ascii="Times New Roman" w:hAnsi="Times New Roman" w:cs="Times New Roman"/>
                <w:b/>
                <w:sz w:val="24"/>
                <w:szCs w:val="24"/>
              </w:rPr>
              <w:t> </w:t>
            </w:r>
            <w:r w:rsidRPr="00E03F01">
              <w:rPr>
                <w:rFonts w:ascii="Times New Roman" w:hAnsi="Times New Roman" w:cs="Times New Roman"/>
                <w:b/>
                <w:sz w:val="24"/>
                <w:szCs w:val="24"/>
              </w:rPr>
              <w:t>130</w:t>
            </w:r>
          </w:p>
          <w:p w:rsidR="00C74775" w:rsidRPr="00E03F01" w:rsidRDefault="00C74775" w:rsidP="00E03F01">
            <w:pPr>
              <w:autoSpaceDE w:val="0"/>
              <w:autoSpaceDN w:val="0"/>
              <w:adjustRightInd w:val="0"/>
              <w:spacing w:after="0" w:line="240" w:lineRule="auto"/>
              <w:rPr>
                <w:rFonts w:ascii="Times New Roman" w:hAnsi="Times New Roman" w:cs="Times New Roman"/>
                <w:b/>
                <w:sz w:val="24"/>
                <w:szCs w:val="24"/>
              </w:rPr>
            </w:pPr>
            <w:r w:rsidRPr="00E03F01">
              <w:rPr>
                <w:rFonts w:ascii="Times New Roman" w:hAnsi="Times New Roman" w:cs="Times New Roman"/>
                <w:b/>
                <w:bCs/>
                <w:iCs/>
                <w:sz w:val="24"/>
                <w:szCs w:val="24"/>
              </w:rPr>
              <w:t>Number of votes provide by voting shares determined with regard of paragraph 4.20 of Order of FFMS dated 02.02.2012 No. 12-6/</w:t>
            </w:r>
            <w:proofErr w:type="spellStart"/>
            <w:r w:rsidRPr="00E03F01">
              <w:rPr>
                <w:rFonts w:ascii="Times New Roman" w:hAnsi="Times New Roman" w:cs="Times New Roman"/>
                <w:b/>
                <w:bCs/>
                <w:iCs/>
                <w:sz w:val="24"/>
                <w:szCs w:val="24"/>
              </w:rPr>
              <w:t>пз</w:t>
            </w:r>
            <w:proofErr w:type="spellEnd"/>
            <w:r w:rsidRPr="00E03F01">
              <w:rPr>
                <w:rFonts w:ascii="Times New Roman" w:hAnsi="Times New Roman" w:cs="Times New Roman"/>
                <w:b/>
                <w:bCs/>
                <w:iCs/>
                <w:sz w:val="24"/>
                <w:szCs w:val="24"/>
              </w:rPr>
              <w:t>-н</w:t>
            </w:r>
            <w:r w:rsidRPr="00E03F01">
              <w:rPr>
                <w:rFonts w:ascii="Times New Roman" w:hAnsi="Times New Roman" w:cs="Times New Roman"/>
                <w:b/>
                <w:bCs/>
                <w:iCs/>
                <w:sz w:val="24"/>
                <w:szCs w:val="24"/>
              </w:rPr>
              <w:t xml:space="preserve">: </w:t>
            </w:r>
            <w:r w:rsidRPr="00E03F01">
              <w:rPr>
                <w:rFonts w:ascii="Times New Roman" w:hAnsi="Times New Roman" w:cs="Times New Roman"/>
                <w:b/>
                <w:sz w:val="24"/>
                <w:szCs w:val="24"/>
              </w:rPr>
              <w:t>282 868</w:t>
            </w:r>
            <w:r w:rsidRPr="00E03F01">
              <w:rPr>
                <w:rFonts w:ascii="Times New Roman" w:hAnsi="Times New Roman" w:cs="Times New Roman"/>
                <w:b/>
                <w:sz w:val="24"/>
                <w:szCs w:val="24"/>
              </w:rPr>
              <w:t> </w:t>
            </w:r>
            <w:r w:rsidRPr="00E03F01">
              <w:rPr>
                <w:rFonts w:ascii="Times New Roman" w:hAnsi="Times New Roman" w:cs="Times New Roman"/>
                <w:b/>
                <w:sz w:val="24"/>
                <w:szCs w:val="24"/>
              </w:rPr>
              <w:t>130</w:t>
            </w:r>
          </w:p>
          <w:p w:rsidR="00C74775" w:rsidRPr="00E03F01" w:rsidRDefault="00C74775" w:rsidP="00E03F01">
            <w:pPr>
              <w:autoSpaceDE w:val="0"/>
              <w:autoSpaceDN w:val="0"/>
              <w:adjustRightInd w:val="0"/>
              <w:spacing w:after="0" w:line="240" w:lineRule="auto"/>
              <w:rPr>
                <w:rFonts w:ascii="Times New Roman" w:hAnsi="Times New Roman" w:cs="Times New Roman"/>
                <w:b/>
                <w:i/>
                <w:sz w:val="24"/>
                <w:szCs w:val="24"/>
              </w:rPr>
            </w:pPr>
            <w:r w:rsidRPr="00E03F01">
              <w:rPr>
                <w:rFonts w:ascii="Times New Roman" w:hAnsi="Times New Roman" w:cs="Times New Roman"/>
                <w:b/>
                <w:bCs/>
                <w:iCs/>
                <w:sz w:val="24"/>
                <w:szCs w:val="24"/>
              </w:rPr>
              <w:t>Number of votes participated in the meeting</w:t>
            </w:r>
            <w:r w:rsidRPr="00E03F01">
              <w:rPr>
                <w:rFonts w:ascii="Times New Roman" w:hAnsi="Times New Roman" w:cs="Times New Roman"/>
                <w:b/>
                <w:bCs/>
                <w:iCs/>
                <w:sz w:val="24"/>
                <w:szCs w:val="24"/>
              </w:rPr>
              <w:t xml:space="preserve">: </w:t>
            </w:r>
            <w:r w:rsidRPr="00E03F01">
              <w:rPr>
                <w:rFonts w:ascii="Times New Roman" w:hAnsi="Times New Roman" w:cs="Times New Roman"/>
                <w:b/>
                <w:sz w:val="24"/>
                <w:szCs w:val="24"/>
              </w:rPr>
              <w:t>260 926</w:t>
            </w:r>
            <w:r w:rsidRPr="00E03F01">
              <w:rPr>
                <w:rFonts w:ascii="Times New Roman" w:hAnsi="Times New Roman" w:cs="Times New Roman"/>
                <w:b/>
                <w:sz w:val="24"/>
                <w:szCs w:val="24"/>
              </w:rPr>
              <w:t> </w:t>
            </w:r>
            <w:r w:rsidRPr="00E03F01">
              <w:rPr>
                <w:rFonts w:ascii="Times New Roman" w:hAnsi="Times New Roman" w:cs="Times New Roman"/>
                <w:b/>
                <w:sz w:val="24"/>
                <w:szCs w:val="24"/>
              </w:rPr>
              <w:t>422</w:t>
            </w:r>
          </w:p>
          <w:p w:rsidR="00C74775" w:rsidRPr="00E03F01" w:rsidRDefault="00C74775" w:rsidP="00E03F01">
            <w:pPr>
              <w:autoSpaceDE w:val="0"/>
              <w:autoSpaceDN w:val="0"/>
              <w:adjustRightInd w:val="0"/>
              <w:spacing w:after="0" w:line="240" w:lineRule="auto"/>
              <w:rPr>
                <w:rFonts w:ascii="Times New Roman" w:eastAsiaTheme="minorHAnsi" w:hAnsi="Times New Roman" w:cs="Times New Roman"/>
                <w:b/>
                <w:color w:val="000000"/>
                <w:sz w:val="24"/>
                <w:szCs w:val="24"/>
              </w:rPr>
            </w:pPr>
            <w:r w:rsidRPr="00E03F01">
              <w:rPr>
                <w:rFonts w:ascii="Times New Roman" w:eastAsiaTheme="minorHAnsi" w:hAnsi="Times New Roman" w:cs="Times New Roman"/>
                <w:b/>
                <w:color w:val="000000"/>
                <w:sz w:val="24"/>
                <w:szCs w:val="24"/>
              </w:rPr>
              <w:t>Quorum (%): 92.2431</w:t>
            </w:r>
          </w:p>
          <w:p w:rsidR="00C74775" w:rsidRPr="00E03F01" w:rsidRDefault="00C74775" w:rsidP="00E03F01">
            <w:pPr>
              <w:autoSpaceDE w:val="0"/>
              <w:autoSpaceDN w:val="0"/>
              <w:adjustRightInd w:val="0"/>
              <w:spacing w:after="0" w:line="240" w:lineRule="auto"/>
              <w:rPr>
                <w:rFonts w:ascii="Times New Roman" w:hAnsi="Times New Roman" w:cs="Times New Roman"/>
                <w:b/>
                <w:bCs/>
                <w:sz w:val="24"/>
                <w:szCs w:val="24"/>
              </w:rPr>
            </w:pPr>
            <w:r w:rsidRPr="00E03F01">
              <w:rPr>
                <w:rFonts w:ascii="Times New Roman" w:hAnsi="Times New Roman" w:cs="Times New Roman"/>
                <w:b/>
                <w:bCs/>
                <w:sz w:val="24"/>
                <w:szCs w:val="24"/>
              </w:rPr>
              <w:t>Voting results on</w:t>
            </w:r>
            <w:r w:rsidRPr="00E03F01">
              <w:rPr>
                <w:rFonts w:ascii="Times New Roman" w:hAnsi="Times New Roman" w:cs="Times New Roman"/>
                <w:b/>
                <w:bCs/>
                <w:sz w:val="24"/>
                <w:szCs w:val="24"/>
              </w:rPr>
              <w:t xml:space="preserve"> the</w:t>
            </w:r>
            <w:r w:rsidRPr="00E03F01">
              <w:rPr>
                <w:rFonts w:ascii="Times New Roman" w:hAnsi="Times New Roman" w:cs="Times New Roman"/>
                <w:b/>
                <w:bCs/>
                <w:sz w:val="24"/>
                <w:szCs w:val="24"/>
              </w:rPr>
              <w:t xml:space="preserve"> agenda item</w:t>
            </w:r>
            <w:r w:rsidRPr="00E03F01">
              <w:rPr>
                <w:rFonts w:ascii="Times New Roman" w:hAnsi="Times New Roman" w:cs="Times New Roman"/>
                <w:b/>
                <w:bCs/>
                <w:sz w:val="24"/>
                <w:szCs w:val="24"/>
              </w:rPr>
              <w:t>:</w:t>
            </w:r>
          </w:p>
          <w:p w:rsidR="00C74775" w:rsidRPr="00E03F01" w:rsidRDefault="00C74775" w:rsidP="00E03F01">
            <w:pPr>
              <w:autoSpaceDE w:val="0"/>
              <w:autoSpaceDN w:val="0"/>
              <w:adjustRightInd w:val="0"/>
              <w:spacing w:after="0" w:line="240" w:lineRule="auto"/>
              <w:rPr>
                <w:rFonts w:ascii="Times New Roman" w:hAnsi="Times New Roman" w:cs="Times New Roman"/>
                <w:b/>
                <w:bCs/>
                <w:sz w:val="24"/>
                <w:szCs w:val="24"/>
              </w:rPr>
            </w:pPr>
            <w:r w:rsidRPr="00E03F01">
              <w:rPr>
                <w:rFonts w:ascii="Times New Roman" w:hAnsi="Times New Roman" w:cs="Times New Roman"/>
                <w:b/>
                <w:bCs/>
                <w:sz w:val="24"/>
                <w:szCs w:val="24"/>
              </w:rPr>
              <w:t xml:space="preserve">“FOR” – </w:t>
            </w:r>
            <w:r w:rsidRPr="00E03F01">
              <w:rPr>
                <w:rFonts w:ascii="Times New Roman" w:eastAsia="Calibri" w:hAnsi="Times New Roman" w:cs="Times New Roman"/>
                <w:b/>
                <w:sz w:val="24"/>
                <w:szCs w:val="24"/>
              </w:rPr>
              <w:t>260 924</w:t>
            </w:r>
            <w:r w:rsidRPr="00E03F01">
              <w:rPr>
                <w:rFonts w:ascii="Times New Roman" w:hAnsi="Times New Roman" w:cs="Times New Roman"/>
                <w:b/>
                <w:sz w:val="24"/>
                <w:szCs w:val="24"/>
              </w:rPr>
              <w:t> </w:t>
            </w:r>
            <w:r w:rsidRPr="00E03F01">
              <w:rPr>
                <w:rFonts w:ascii="Times New Roman" w:eastAsia="Calibri" w:hAnsi="Times New Roman" w:cs="Times New Roman"/>
                <w:b/>
                <w:sz w:val="24"/>
                <w:szCs w:val="24"/>
              </w:rPr>
              <w:t>697</w:t>
            </w:r>
            <w:r w:rsidRPr="00E03F01">
              <w:rPr>
                <w:rFonts w:ascii="Times New Roman" w:eastAsia="Calibri" w:hAnsi="Times New Roman" w:cs="Times New Roman"/>
                <w:b/>
                <w:sz w:val="24"/>
                <w:szCs w:val="24"/>
              </w:rPr>
              <w:t xml:space="preserve"> votes (99.9993%)</w:t>
            </w:r>
          </w:p>
          <w:p w:rsidR="00C74775" w:rsidRPr="00E03F01" w:rsidRDefault="00C74775" w:rsidP="00E03F01">
            <w:pPr>
              <w:autoSpaceDE w:val="0"/>
              <w:autoSpaceDN w:val="0"/>
              <w:adjustRightInd w:val="0"/>
              <w:spacing w:after="0" w:line="240" w:lineRule="auto"/>
              <w:rPr>
                <w:rFonts w:ascii="Times New Roman" w:hAnsi="Times New Roman" w:cs="Times New Roman"/>
                <w:b/>
                <w:bCs/>
                <w:sz w:val="24"/>
                <w:szCs w:val="24"/>
              </w:rPr>
            </w:pPr>
            <w:r w:rsidRPr="00E03F01">
              <w:rPr>
                <w:rFonts w:ascii="Times New Roman" w:hAnsi="Times New Roman" w:cs="Times New Roman"/>
                <w:b/>
                <w:bCs/>
                <w:sz w:val="24"/>
                <w:szCs w:val="24"/>
              </w:rPr>
              <w:t xml:space="preserve">“ABSTAINED” – </w:t>
            </w:r>
            <w:r w:rsidRPr="00E03F01">
              <w:rPr>
                <w:rFonts w:ascii="Times New Roman" w:eastAsia="Calibri" w:hAnsi="Times New Roman" w:cs="Times New Roman"/>
                <w:b/>
                <w:sz w:val="24"/>
                <w:szCs w:val="24"/>
              </w:rPr>
              <w:t>260 924</w:t>
            </w:r>
            <w:r w:rsidRPr="00E03F01">
              <w:rPr>
                <w:rFonts w:ascii="Times New Roman" w:hAnsi="Times New Roman" w:cs="Times New Roman"/>
                <w:b/>
                <w:sz w:val="24"/>
                <w:szCs w:val="24"/>
              </w:rPr>
              <w:t> </w:t>
            </w:r>
            <w:r w:rsidRPr="00E03F01">
              <w:rPr>
                <w:rFonts w:ascii="Times New Roman" w:eastAsia="Calibri" w:hAnsi="Times New Roman" w:cs="Times New Roman"/>
                <w:b/>
                <w:sz w:val="24"/>
                <w:szCs w:val="24"/>
              </w:rPr>
              <w:t>697</w:t>
            </w:r>
            <w:r w:rsidRPr="00E03F01">
              <w:rPr>
                <w:rFonts w:ascii="Times New Roman" w:eastAsia="Calibri" w:hAnsi="Times New Roman" w:cs="Times New Roman"/>
                <w:b/>
                <w:sz w:val="24"/>
                <w:szCs w:val="24"/>
              </w:rPr>
              <w:t xml:space="preserve"> (0.0005%)</w:t>
            </w:r>
          </w:p>
          <w:p w:rsidR="00C74775" w:rsidRPr="00E03F01" w:rsidRDefault="00C74775" w:rsidP="00E03F01">
            <w:pPr>
              <w:autoSpaceDE w:val="0"/>
              <w:autoSpaceDN w:val="0"/>
              <w:adjustRightInd w:val="0"/>
              <w:spacing w:after="0" w:line="240" w:lineRule="auto"/>
              <w:rPr>
                <w:rFonts w:ascii="Times New Roman" w:hAnsi="Times New Roman" w:cs="Times New Roman"/>
                <w:b/>
                <w:bCs/>
                <w:sz w:val="24"/>
                <w:szCs w:val="24"/>
              </w:rPr>
            </w:pPr>
            <w:r w:rsidRPr="00E03F01">
              <w:rPr>
                <w:rFonts w:ascii="Times New Roman" w:hAnsi="Times New Roman" w:cs="Times New Roman"/>
                <w:b/>
                <w:bCs/>
                <w:sz w:val="24"/>
                <w:szCs w:val="24"/>
              </w:rPr>
              <w:t xml:space="preserve">“AGAINST” – </w:t>
            </w:r>
            <w:r w:rsidRPr="00E03F01">
              <w:rPr>
                <w:rFonts w:ascii="Times New Roman" w:eastAsia="Calibri" w:hAnsi="Times New Roman" w:cs="Times New Roman"/>
                <w:b/>
                <w:sz w:val="24"/>
                <w:szCs w:val="24"/>
              </w:rPr>
              <w:t>450</w:t>
            </w:r>
            <w:r w:rsidRPr="00E03F01">
              <w:rPr>
                <w:rFonts w:ascii="Times New Roman" w:eastAsia="Calibri" w:hAnsi="Times New Roman" w:cs="Times New Roman"/>
                <w:b/>
                <w:sz w:val="24"/>
                <w:szCs w:val="24"/>
              </w:rPr>
              <w:t xml:space="preserve"> (0.0002)</w:t>
            </w:r>
          </w:p>
          <w:p w:rsidR="00C74775" w:rsidRPr="00E03F01" w:rsidRDefault="00C74775" w:rsidP="00E03F01">
            <w:pPr>
              <w:widowControl w:val="0"/>
              <w:autoSpaceDE w:val="0"/>
              <w:autoSpaceDN w:val="0"/>
              <w:adjustRightInd w:val="0"/>
              <w:rPr>
                <w:rFonts w:ascii="Times New Roman" w:hAnsi="Times New Roman" w:cs="Times New Roman"/>
                <w:sz w:val="24"/>
                <w:szCs w:val="24"/>
              </w:rPr>
            </w:pPr>
            <w:r w:rsidRPr="00E03F01">
              <w:rPr>
                <w:rFonts w:ascii="Times New Roman" w:hAnsi="Times New Roman" w:cs="Times New Roman"/>
                <w:b/>
                <w:bCs/>
                <w:sz w:val="24"/>
                <w:szCs w:val="24"/>
              </w:rPr>
              <w:t>The r</w:t>
            </w:r>
            <w:r w:rsidRPr="00E03F01">
              <w:rPr>
                <w:rFonts w:ascii="Times New Roman" w:hAnsi="Times New Roman" w:cs="Times New Roman"/>
                <w:b/>
                <w:bCs/>
                <w:sz w:val="24"/>
                <w:szCs w:val="24"/>
              </w:rPr>
              <w:t>esolution adopted on agenda item:</w:t>
            </w:r>
          </w:p>
          <w:p w:rsidR="00C74775" w:rsidRPr="00E03F01" w:rsidRDefault="00C74775" w:rsidP="00E03F01">
            <w:pPr>
              <w:widowControl w:val="0"/>
              <w:overflowPunct w:val="0"/>
              <w:autoSpaceDE w:val="0"/>
              <w:autoSpaceDN w:val="0"/>
              <w:adjustRightInd w:val="0"/>
              <w:jc w:val="both"/>
              <w:rPr>
                <w:rFonts w:ascii="Times New Roman" w:hAnsi="Times New Roman" w:cs="Times New Roman"/>
                <w:sz w:val="24"/>
                <w:szCs w:val="24"/>
              </w:rPr>
            </w:pPr>
            <w:r w:rsidRPr="00E03F01">
              <w:rPr>
                <w:rFonts w:ascii="Times New Roman" w:hAnsi="Times New Roman" w:cs="Times New Roman"/>
                <w:sz w:val="24"/>
                <w:szCs w:val="24"/>
              </w:rPr>
              <w:t xml:space="preserve">“To increase authorized capital of Kubanenergo PJSC by placing additional ordinary registered uncertified shares in amount of 57 457 846 (fifty seven million four hundred fifty seven thousand eight hundred forty six) shares with par value of 100 (one hundred) rubles each for the total sum of 5 745 784 600 (five billion seven hundred forty five million seven hundred eighty four thousand six hundred) rubles, on the following conditions: offering – public offering placing price (including those from the list of persons with pre-emption right to acquire the additional shares)of one ordinary registered uncertified share was determined </w:t>
            </w:r>
            <w:r w:rsidRPr="00E03F01">
              <w:rPr>
                <w:rFonts w:ascii="Times New Roman" w:hAnsi="Times New Roman" w:cs="Times New Roman"/>
                <w:sz w:val="24"/>
                <w:szCs w:val="24"/>
              </w:rPr>
              <w:lastRenderedPageBreak/>
              <w:t xml:space="preserve">by the BoD of Kubanenergo PJSC on 29.07.2016 and amounts to 100 (one hundred) rubles 00 kopeks method of payment for additional shares – in monetary terms in rubles of Russian Federation in cashless form by transferring to the account of Kubanenergo PJSC” </w:t>
            </w:r>
          </w:p>
          <w:p w:rsidR="00E03F01" w:rsidRPr="00E03F01" w:rsidRDefault="00E03F01" w:rsidP="00E03F01">
            <w:pPr>
              <w:pStyle w:val="a4"/>
              <w:widowControl w:val="0"/>
              <w:tabs>
                <w:tab w:val="left" w:pos="0"/>
                <w:tab w:val="left" w:pos="407"/>
              </w:tabs>
              <w:autoSpaceDE w:val="0"/>
              <w:autoSpaceDN w:val="0"/>
              <w:adjustRightInd w:val="0"/>
              <w:ind w:left="0"/>
              <w:jc w:val="both"/>
              <w:rPr>
                <w:rFonts w:ascii="Times New Roman" w:hAnsi="Times New Roman" w:cs="Times New Roman"/>
                <w:sz w:val="24"/>
                <w:szCs w:val="24"/>
              </w:rPr>
            </w:pPr>
            <w:r w:rsidRPr="00E03F01">
              <w:rPr>
                <w:rFonts w:ascii="Times New Roman" w:hAnsi="Times New Roman" w:cs="Times New Roman"/>
                <w:sz w:val="24"/>
                <w:szCs w:val="24"/>
              </w:rPr>
              <w:t xml:space="preserve">2.6. </w:t>
            </w:r>
            <w:r w:rsidRPr="00E03F01">
              <w:rPr>
                <w:rFonts w:ascii="Times New Roman" w:hAnsi="Times New Roman" w:cs="Times New Roman"/>
                <w:sz w:val="24"/>
                <w:szCs w:val="24"/>
              </w:rPr>
              <w:t xml:space="preserve">The fact of providing </w:t>
            </w:r>
            <w:proofErr w:type="spellStart"/>
            <w:r w:rsidRPr="00E03F01">
              <w:rPr>
                <w:rFonts w:ascii="Times New Roman" w:hAnsi="Times New Roman" w:cs="Times New Roman"/>
                <w:sz w:val="24"/>
                <w:szCs w:val="24"/>
              </w:rPr>
              <w:t>to</w:t>
            </w:r>
            <w:proofErr w:type="spellEnd"/>
            <w:r w:rsidRPr="00E03F01">
              <w:rPr>
                <w:rFonts w:ascii="Times New Roman" w:hAnsi="Times New Roman" w:cs="Times New Roman"/>
                <w:sz w:val="24"/>
                <w:szCs w:val="24"/>
              </w:rPr>
              <w:t xml:space="preserve"> </w:t>
            </w:r>
            <w:proofErr w:type="spellStart"/>
            <w:r w:rsidRPr="00E03F01">
              <w:rPr>
                <w:rFonts w:ascii="Times New Roman" w:hAnsi="Times New Roman" w:cs="Times New Roman"/>
                <w:sz w:val="24"/>
                <w:szCs w:val="24"/>
              </w:rPr>
              <w:t>shareholders</w:t>
            </w:r>
            <w:proofErr w:type="spellEnd"/>
            <w:r w:rsidRPr="00E03F01">
              <w:rPr>
                <w:rFonts w:ascii="Times New Roman" w:hAnsi="Times New Roman" w:cs="Times New Roman"/>
                <w:sz w:val="24"/>
                <w:szCs w:val="24"/>
              </w:rPr>
              <w:t xml:space="preserve"> </w:t>
            </w:r>
            <w:proofErr w:type="spellStart"/>
            <w:r w:rsidRPr="00E03F01">
              <w:rPr>
                <w:rFonts w:ascii="Times New Roman" w:hAnsi="Times New Roman" w:cs="Times New Roman"/>
                <w:sz w:val="24"/>
                <w:szCs w:val="24"/>
              </w:rPr>
              <w:t>or</w:t>
            </w:r>
            <w:proofErr w:type="spellEnd"/>
            <w:r w:rsidRPr="00E03F01">
              <w:rPr>
                <w:rFonts w:ascii="Times New Roman" w:hAnsi="Times New Roman" w:cs="Times New Roman"/>
                <w:sz w:val="24"/>
                <w:szCs w:val="24"/>
              </w:rPr>
              <w:t xml:space="preserve"> (</w:t>
            </w:r>
            <w:proofErr w:type="spellStart"/>
            <w:r w:rsidRPr="00E03F01">
              <w:rPr>
                <w:rFonts w:ascii="Times New Roman" w:hAnsi="Times New Roman" w:cs="Times New Roman"/>
                <w:sz w:val="24"/>
                <w:szCs w:val="24"/>
              </w:rPr>
              <w:t>and</w:t>
            </w:r>
            <w:proofErr w:type="spellEnd"/>
            <w:r w:rsidRPr="00E03F01">
              <w:rPr>
                <w:rFonts w:ascii="Times New Roman" w:hAnsi="Times New Roman" w:cs="Times New Roman"/>
                <w:sz w:val="24"/>
                <w:szCs w:val="24"/>
              </w:rPr>
              <w:t xml:space="preserve">) </w:t>
            </w:r>
            <w:proofErr w:type="spellStart"/>
            <w:r w:rsidRPr="00E03F01">
              <w:rPr>
                <w:rFonts w:ascii="Times New Roman" w:hAnsi="Times New Roman" w:cs="Times New Roman"/>
                <w:sz w:val="24"/>
                <w:szCs w:val="24"/>
              </w:rPr>
              <w:t>other</w:t>
            </w:r>
            <w:proofErr w:type="spellEnd"/>
            <w:r w:rsidRPr="00E03F01">
              <w:rPr>
                <w:rFonts w:ascii="Times New Roman" w:hAnsi="Times New Roman" w:cs="Times New Roman"/>
                <w:sz w:val="24"/>
                <w:szCs w:val="24"/>
              </w:rPr>
              <w:t xml:space="preserve"> </w:t>
            </w:r>
            <w:proofErr w:type="spellStart"/>
            <w:r w:rsidRPr="00E03F01">
              <w:rPr>
                <w:rFonts w:ascii="Times New Roman" w:hAnsi="Times New Roman" w:cs="Times New Roman"/>
                <w:sz w:val="24"/>
                <w:szCs w:val="24"/>
              </w:rPr>
              <w:t>persons</w:t>
            </w:r>
            <w:proofErr w:type="spellEnd"/>
            <w:r w:rsidRPr="00E03F01">
              <w:rPr>
                <w:rFonts w:ascii="Times New Roman" w:hAnsi="Times New Roman" w:cs="Times New Roman"/>
                <w:sz w:val="24"/>
                <w:szCs w:val="24"/>
              </w:rPr>
              <w:t>/</w:t>
            </w:r>
            <w:proofErr w:type="spellStart"/>
            <w:r w:rsidRPr="00E03F01">
              <w:rPr>
                <w:rFonts w:ascii="Times New Roman" w:hAnsi="Times New Roman" w:cs="Times New Roman"/>
                <w:sz w:val="24"/>
                <w:szCs w:val="24"/>
              </w:rPr>
              <w:t>entities</w:t>
            </w:r>
            <w:proofErr w:type="spellEnd"/>
            <w:r w:rsidRPr="00E03F01">
              <w:rPr>
                <w:rFonts w:ascii="Times New Roman" w:hAnsi="Times New Roman" w:cs="Times New Roman"/>
                <w:sz w:val="24"/>
                <w:szCs w:val="24"/>
              </w:rPr>
              <w:t xml:space="preserve"> </w:t>
            </w:r>
            <w:proofErr w:type="spellStart"/>
            <w:r w:rsidRPr="00E03F01">
              <w:rPr>
                <w:rFonts w:ascii="Times New Roman" w:hAnsi="Times New Roman" w:cs="Times New Roman"/>
                <w:sz w:val="24"/>
                <w:szCs w:val="24"/>
              </w:rPr>
              <w:t>with</w:t>
            </w:r>
            <w:proofErr w:type="spellEnd"/>
            <w:r w:rsidRPr="00E03F01">
              <w:rPr>
                <w:rFonts w:ascii="Times New Roman" w:hAnsi="Times New Roman" w:cs="Times New Roman"/>
                <w:sz w:val="24"/>
                <w:szCs w:val="24"/>
              </w:rPr>
              <w:t xml:space="preserve"> </w:t>
            </w:r>
            <w:proofErr w:type="spellStart"/>
            <w:r w:rsidRPr="00E03F01">
              <w:rPr>
                <w:rFonts w:ascii="Times New Roman" w:hAnsi="Times New Roman" w:cs="Times New Roman"/>
                <w:sz w:val="24"/>
                <w:szCs w:val="24"/>
              </w:rPr>
              <w:t>pre-emptive</w:t>
            </w:r>
            <w:proofErr w:type="spellEnd"/>
            <w:r w:rsidRPr="00E03F01">
              <w:rPr>
                <w:rFonts w:ascii="Times New Roman" w:hAnsi="Times New Roman" w:cs="Times New Roman"/>
                <w:sz w:val="24"/>
                <w:szCs w:val="24"/>
              </w:rPr>
              <w:t xml:space="preserve"> </w:t>
            </w:r>
            <w:proofErr w:type="spellStart"/>
            <w:r w:rsidRPr="00E03F01">
              <w:rPr>
                <w:rFonts w:ascii="Times New Roman" w:hAnsi="Times New Roman" w:cs="Times New Roman"/>
                <w:sz w:val="24"/>
                <w:szCs w:val="24"/>
              </w:rPr>
              <w:t>right</w:t>
            </w:r>
            <w:proofErr w:type="spellEnd"/>
            <w:r w:rsidRPr="00E03F01">
              <w:rPr>
                <w:rFonts w:ascii="Times New Roman" w:hAnsi="Times New Roman" w:cs="Times New Roman"/>
                <w:sz w:val="24"/>
                <w:szCs w:val="24"/>
              </w:rPr>
              <w:t xml:space="preserve"> </w:t>
            </w:r>
            <w:proofErr w:type="spellStart"/>
            <w:r w:rsidRPr="00E03F01">
              <w:rPr>
                <w:rFonts w:ascii="Times New Roman" w:hAnsi="Times New Roman" w:cs="Times New Roman"/>
                <w:sz w:val="24"/>
                <w:szCs w:val="24"/>
              </w:rPr>
              <w:t>to</w:t>
            </w:r>
            <w:proofErr w:type="spellEnd"/>
            <w:r w:rsidRPr="00E03F01">
              <w:rPr>
                <w:rFonts w:ascii="Times New Roman" w:hAnsi="Times New Roman" w:cs="Times New Roman"/>
                <w:sz w:val="24"/>
                <w:szCs w:val="24"/>
              </w:rPr>
              <w:t xml:space="preserve"> </w:t>
            </w:r>
            <w:proofErr w:type="spellStart"/>
            <w:r w:rsidRPr="00E03F01">
              <w:rPr>
                <w:rFonts w:ascii="Times New Roman" w:hAnsi="Times New Roman" w:cs="Times New Roman"/>
                <w:sz w:val="24"/>
                <w:szCs w:val="24"/>
              </w:rPr>
              <w:t>purchase</w:t>
            </w:r>
            <w:proofErr w:type="spellEnd"/>
            <w:r w:rsidRPr="00E03F01">
              <w:rPr>
                <w:rFonts w:ascii="Times New Roman" w:hAnsi="Times New Roman" w:cs="Times New Roman"/>
                <w:sz w:val="24"/>
                <w:szCs w:val="24"/>
              </w:rPr>
              <w:t xml:space="preserve"> </w:t>
            </w:r>
            <w:proofErr w:type="spellStart"/>
            <w:r w:rsidRPr="00E03F01">
              <w:rPr>
                <w:rFonts w:ascii="Times New Roman" w:hAnsi="Times New Roman" w:cs="Times New Roman"/>
                <w:sz w:val="24"/>
                <w:szCs w:val="24"/>
              </w:rPr>
              <w:t>the</w:t>
            </w:r>
            <w:proofErr w:type="spellEnd"/>
            <w:r w:rsidRPr="00E03F01">
              <w:rPr>
                <w:rFonts w:ascii="Times New Roman" w:hAnsi="Times New Roman" w:cs="Times New Roman"/>
                <w:sz w:val="24"/>
                <w:szCs w:val="24"/>
              </w:rPr>
              <w:t xml:space="preserve"> shares: According to article 40 of Federal law “On joint stock companies” Issuer’s shareholders, owners of ordinary shares that have right to participate in extraordinary general meeting at which the decision on increase of authorized capital by placement of securities was taken. Have preemptive right to purchase additional shares of the Issuer in the amount proportional to the amount </w:t>
            </w:r>
            <w:proofErr w:type="spellStart"/>
            <w:r w:rsidRPr="00E03F01">
              <w:rPr>
                <w:rFonts w:ascii="Times New Roman" w:hAnsi="Times New Roman" w:cs="Times New Roman"/>
                <w:sz w:val="24"/>
                <w:szCs w:val="24"/>
              </w:rPr>
              <w:t>shares</w:t>
            </w:r>
            <w:proofErr w:type="spellEnd"/>
            <w:r w:rsidRPr="00E03F01">
              <w:rPr>
                <w:rFonts w:ascii="Times New Roman" w:hAnsi="Times New Roman" w:cs="Times New Roman"/>
                <w:sz w:val="24"/>
                <w:szCs w:val="24"/>
              </w:rPr>
              <w:t xml:space="preserve"> </w:t>
            </w:r>
            <w:proofErr w:type="spellStart"/>
            <w:r w:rsidRPr="00E03F01">
              <w:rPr>
                <w:rFonts w:ascii="Times New Roman" w:hAnsi="Times New Roman" w:cs="Times New Roman"/>
                <w:sz w:val="24"/>
                <w:szCs w:val="24"/>
              </w:rPr>
              <w:t>held</w:t>
            </w:r>
            <w:proofErr w:type="spellEnd"/>
            <w:r w:rsidRPr="00E03F01">
              <w:rPr>
                <w:rFonts w:ascii="Times New Roman" w:hAnsi="Times New Roman" w:cs="Times New Roman"/>
                <w:sz w:val="24"/>
                <w:szCs w:val="24"/>
              </w:rPr>
              <w:t xml:space="preserve"> </w:t>
            </w:r>
            <w:proofErr w:type="spellStart"/>
            <w:r w:rsidRPr="00E03F01">
              <w:rPr>
                <w:rFonts w:ascii="Times New Roman" w:hAnsi="Times New Roman" w:cs="Times New Roman"/>
                <w:sz w:val="24"/>
                <w:szCs w:val="24"/>
              </w:rPr>
              <w:t>by</w:t>
            </w:r>
            <w:proofErr w:type="spellEnd"/>
            <w:r w:rsidRPr="00E03F01">
              <w:rPr>
                <w:rFonts w:ascii="Times New Roman" w:hAnsi="Times New Roman" w:cs="Times New Roman"/>
                <w:sz w:val="24"/>
                <w:szCs w:val="24"/>
              </w:rPr>
              <w:t xml:space="preserve"> </w:t>
            </w:r>
            <w:proofErr w:type="spellStart"/>
            <w:r w:rsidRPr="00E03F01">
              <w:rPr>
                <w:rFonts w:ascii="Times New Roman" w:hAnsi="Times New Roman" w:cs="Times New Roman"/>
                <w:sz w:val="24"/>
                <w:szCs w:val="24"/>
              </w:rPr>
              <w:t>the</w:t>
            </w:r>
            <w:proofErr w:type="spellEnd"/>
            <w:r w:rsidRPr="00E03F01">
              <w:rPr>
                <w:rFonts w:ascii="Times New Roman" w:hAnsi="Times New Roman" w:cs="Times New Roman"/>
                <w:sz w:val="24"/>
                <w:szCs w:val="24"/>
              </w:rPr>
              <w:t xml:space="preserve"> </w:t>
            </w:r>
            <w:proofErr w:type="spellStart"/>
            <w:r w:rsidRPr="00E03F01">
              <w:rPr>
                <w:rFonts w:ascii="Times New Roman" w:hAnsi="Times New Roman" w:cs="Times New Roman"/>
                <w:sz w:val="24"/>
                <w:szCs w:val="24"/>
              </w:rPr>
              <w:t>shareholder</w:t>
            </w:r>
            <w:proofErr w:type="spellEnd"/>
            <w:r w:rsidRPr="00E03F01">
              <w:rPr>
                <w:rFonts w:ascii="Times New Roman" w:hAnsi="Times New Roman" w:cs="Times New Roman"/>
                <w:b/>
                <w:bCs/>
                <w:sz w:val="24"/>
                <w:szCs w:val="24"/>
              </w:rPr>
              <w:t xml:space="preserve">. </w:t>
            </w:r>
          </w:p>
          <w:p w:rsidR="00C74775" w:rsidRPr="00E03F01" w:rsidRDefault="00E03F01" w:rsidP="00E03F01">
            <w:pPr>
              <w:pStyle w:val="a4"/>
              <w:widowControl w:val="0"/>
              <w:tabs>
                <w:tab w:val="left" w:pos="0"/>
                <w:tab w:val="left" w:pos="407"/>
              </w:tabs>
              <w:autoSpaceDE w:val="0"/>
              <w:autoSpaceDN w:val="0"/>
              <w:adjustRightInd w:val="0"/>
              <w:ind w:left="0"/>
              <w:jc w:val="both"/>
              <w:rPr>
                <w:rFonts w:ascii="Times New Roman" w:hAnsi="Times New Roman" w:cs="Times New Roman"/>
                <w:sz w:val="24"/>
                <w:szCs w:val="24"/>
              </w:rPr>
            </w:pPr>
            <w:r w:rsidRPr="00E03F01">
              <w:rPr>
                <w:rFonts w:ascii="Times New Roman" w:hAnsi="Times New Roman" w:cs="Times New Roman"/>
                <w:sz w:val="24"/>
                <w:szCs w:val="24"/>
              </w:rPr>
              <w:t xml:space="preserve">2.7. </w:t>
            </w:r>
            <w:r w:rsidRPr="00E03F01">
              <w:rPr>
                <w:rFonts w:ascii="Times New Roman" w:hAnsi="Times New Roman" w:cs="Times New Roman"/>
                <w:sz w:val="24"/>
                <w:szCs w:val="24"/>
              </w:rPr>
              <w:t xml:space="preserve">In case by </w:t>
            </w:r>
            <w:proofErr w:type="spellStart"/>
            <w:r w:rsidRPr="00E03F01">
              <w:rPr>
                <w:rFonts w:ascii="Times New Roman" w:hAnsi="Times New Roman" w:cs="Times New Roman"/>
                <w:sz w:val="24"/>
                <w:szCs w:val="24"/>
              </w:rPr>
              <w:t>the</w:t>
            </w:r>
            <w:proofErr w:type="spellEnd"/>
            <w:r w:rsidRPr="00E03F01">
              <w:rPr>
                <w:rFonts w:ascii="Times New Roman" w:hAnsi="Times New Roman" w:cs="Times New Roman"/>
                <w:sz w:val="24"/>
                <w:szCs w:val="24"/>
              </w:rPr>
              <w:t xml:space="preserve"> </w:t>
            </w:r>
            <w:proofErr w:type="spellStart"/>
            <w:r w:rsidRPr="00E03F01">
              <w:rPr>
                <w:rFonts w:ascii="Times New Roman" w:hAnsi="Times New Roman" w:cs="Times New Roman"/>
                <w:sz w:val="24"/>
                <w:szCs w:val="24"/>
              </w:rPr>
              <w:t>decision</w:t>
            </w:r>
            <w:proofErr w:type="spellEnd"/>
            <w:r w:rsidRPr="00E03F01">
              <w:rPr>
                <w:rFonts w:ascii="Times New Roman" w:hAnsi="Times New Roman" w:cs="Times New Roman"/>
                <w:sz w:val="24"/>
                <w:szCs w:val="24"/>
              </w:rPr>
              <w:t xml:space="preserve"> </w:t>
            </w:r>
            <w:proofErr w:type="spellStart"/>
            <w:r w:rsidRPr="00E03F01">
              <w:rPr>
                <w:rFonts w:ascii="Times New Roman" w:hAnsi="Times New Roman" w:cs="Times New Roman"/>
                <w:sz w:val="24"/>
                <w:szCs w:val="24"/>
              </w:rPr>
              <w:t>of</w:t>
            </w:r>
            <w:proofErr w:type="spellEnd"/>
            <w:r w:rsidRPr="00E03F01">
              <w:rPr>
                <w:rFonts w:ascii="Times New Roman" w:hAnsi="Times New Roman" w:cs="Times New Roman"/>
                <w:sz w:val="24"/>
                <w:szCs w:val="24"/>
              </w:rPr>
              <w:t xml:space="preserve"> </w:t>
            </w:r>
            <w:proofErr w:type="spellStart"/>
            <w:r w:rsidRPr="00E03F01">
              <w:rPr>
                <w:rFonts w:ascii="Times New Roman" w:hAnsi="Times New Roman" w:cs="Times New Roman"/>
                <w:sz w:val="24"/>
                <w:szCs w:val="24"/>
              </w:rPr>
              <w:t>the</w:t>
            </w:r>
            <w:proofErr w:type="spellEnd"/>
            <w:r w:rsidRPr="00E03F01">
              <w:rPr>
                <w:rFonts w:ascii="Times New Roman" w:hAnsi="Times New Roman" w:cs="Times New Roman"/>
                <w:sz w:val="24"/>
                <w:szCs w:val="24"/>
              </w:rPr>
              <w:t xml:space="preserve"> </w:t>
            </w:r>
            <w:proofErr w:type="spellStart"/>
            <w:r w:rsidRPr="00E03F01">
              <w:rPr>
                <w:rFonts w:ascii="Times New Roman" w:hAnsi="Times New Roman" w:cs="Times New Roman"/>
                <w:sz w:val="24"/>
                <w:szCs w:val="24"/>
              </w:rPr>
              <w:t>issuer</w:t>
            </w:r>
            <w:proofErr w:type="spellEnd"/>
            <w:r w:rsidRPr="00E03F01">
              <w:rPr>
                <w:rFonts w:ascii="Times New Roman" w:hAnsi="Times New Roman" w:cs="Times New Roman"/>
                <w:sz w:val="24"/>
                <w:szCs w:val="24"/>
              </w:rPr>
              <w:t xml:space="preserve"> </w:t>
            </w:r>
            <w:proofErr w:type="spellStart"/>
            <w:r w:rsidRPr="00E03F01">
              <w:rPr>
                <w:rFonts w:ascii="Times New Roman" w:hAnsi="Times New Roman" w:cs="Times New Roman"/>
                <w:sz w:val="24"/>
                <w:szCs w:val="24"/>
              </w:rPr>
              <w:t>the</w:t>
            </w:r>
            <w:proofErr w:type="spellEnd"/>
            <w:r w:rsidRPr="00E03F01">
              <w:rPr>
                <w:rFonts w:ascii="Times New Roman" w:hAnsi="Times New Roman" w:cs="Times New Roman"/>
                <w:sz w:val="24"/>
                <w:szCs w:val="24"/>
              </w:rPr>
              <w:t xml:space="preserve"> </w:t>
            </w:r>
            <w:proofErr w:type="spellStart"/>
            <w:r w:rsidRPr="00E03F01">
              <w:rPr>
                <w:rFonts w:ascii="Times New Roman" w:hAnsi="Times New Roman" w:cs="Times New Roman"/>
                <w:sz w:val="24"/>
                <w:szCs w:val="24"/>
              </w:rPr>
              <w:t>securities</w:t>
            </w:r>
            <w:proofErr w:type="spellEnd"/>
            <w:r w:rsidRPr="00E03F01">
              <w:rPr>
                <w:rFonts w:ascii="Times New Roman" w:hAnsi="Times New Roman" w:cs="Times New Roman"/>
                <w:sz w:val="24"/>
                <w:szCs w:val="24"/>
              </w:rPr>
              <w:t xml:space="preserve"> </w:t>
            </w:r>
            <w:proofErr w:type="spellStart"/>
            <w:r w:rsidRPr="00E03F01">
              <w:rPr>
                <w:rFonts w:ascii="Times New Roman" w:hAnsi="Times New Roman" w:cs="Times New Roman"/>
                <w:sz w:val="24"/>
                <w:szCs w:val="24"/>
              </w:rPr>
              <w:t>prospectus</w:t>
            </w:r>
            <w:proofErr w:type="spellEnd"/>
            <w:r w:rsidRPr="00E03F01">
              <w:rPr>
                <w:rFonts w:ascii="Times New Roman" w:hAnsi="Times New Roman" w:cs="Times New Roman"/>
                <w:sz w:val="24"/>
                <w:szCs w:val="24"/>
              </w:rPr>
              <w:t xml:space="preserve"> </w:t>
            </w:r>
            <w:proofErr w:type="spellStart"/>
            <w:proofErr w:type="gramStart"/>
            <w:r w:rsidRPr="00E03F01">
              <w:rPr>
                <w:rFonts w:ascii="Times New Roman" w:hAnsi="Times New Roman" w:cs="Times New Roman"/>
                <w:sz w:val="24"/>
                <w:szCs w:val="24"/>
              </w:rPr>
              <w:t>has</w:t>
            </w:r>
            <w:proofErr w:type="spellEnd"/>
            <w:r w:rsidRPr="00E03F01">
              <w:rPr>
                <w:rFonts w:ascii="Times New Roman" w:hAnsi="Times New Roman" w:cs="Times New Roman"/>
                <w:sz w:val="24"/>
                <w:szCs w:val="24"/>
              </w:rPr>
              <w:t xml:space="preserve"> </w:t>
            </w:r>
            <w:proofErr w:type="spellStart"/>
            <w:r w:rsidRPr="00E03F01">
              <w:rPr>
                <w:rFonts w:ascii="Times New Roman" w:hAnsi="Times New Roman" w:cs="Times New Roman"/>
                <w:sz w:val="24"/>
                <w:szCs w:val="24"/>
              </w:rPr>
              <w:t>been</w:t>
            </w:r>
            <w:proofErr w:type="spellEnd"/>
            <w:r w:rsidRPr="00E03F01">
              <w:rPr>
                <w:rFonts w:ascii="Times New Roman" w:hAnsi="Times New Roman" w:cs="Times New Roman"/>
                <w:sz w:val="24"/>
                <w:szCs w:val="24"/>
              </w:rPr>
              <w:t xml:space="preserve"> </w:t>
            </w:r>
            <w:proofErr w:type="spellStart"/>
            <w:r w:rsidRPr="00E03F01">
              <w:rPr>
                <w:rFonts w:ascii="Times New Roman" w:hAnsi="Times New Roman" w:cs="Times New Roman"/>
                <w:sz w:val="24"/>
                <w:szCs w:val="24"/>
              </w:rPr>
              <w:t>registered</w:t>
            </w:r>
            <w:proofErr w:type="spellEnd"/>
            <w:proofErr w:type="gramEnd"/>
            <w:r w:rsidRPr="00E03F01">
              <w:rPr>
                <w:rFonts w:ascii="Times New Roman" w:hAnsi="Times New Roman" w:cs="Times New Roman"/>
                <w:sz w:val="24"/>
                <w:szCs w:val="24"/>
              </w:rPr>
              <w:t xml:space="preserve">, </w:t>
            </w:r>
            <w:proofErr w:type="spellStart"/>
            <w:r w:rsidRPr="00E03F01">
              <w:rPr>
                <w:rFonts w:ascii="Times New Roman" w:hAnsi="Times New Roman" w:cs="Times New Roman"/>
                <w:sz w:val="24"/>
                <w:szCs w:val="24"/>
              </w:rPr>
              <w:t>this</w:t>
            </w:r>
            <w:proofErr w:type="spellEnd"/>
            <w:r w:rsidRPr="00E03F01">
              <w:rPr>
                <w:rFonts w:ascii="Times New Roman" w:hAnsi="Times New Roman" w:cs="Times New Roman"/>
                <w:sz w:val="24"/>
                <w:szCs w:val="24"/>
              </w:rPr>
              <w:t xml:space="preserve"> </w:t>
            </w:r>
            <w:proofErr w:type="spellStart"/>
            <w:r w:rsidRPr="00E03F01">
              <w:rPr>
                <w:rFonts w:ascii="Times New Roman" w:hAnsi="Times New Roman" w:cs="Times New Roman"/>
                <w:sz w:val="24"/>
                <w:szCs w:val="24"/>
              </w:rPr>
              <w:t>fact</w:t>
            </w:r>
            <w:proofErr w:type="spellEnd"/>
            <w:r w:rsidRPr="00E03F01">
              <w:rPr>
                <w:rFonts w:ascii="Times New Roman" w:hAnsi="Times New Roman" w:cs="Times New Roman"/>
                <w:sz w:val="24"/>
                <w:szCs w:val="24"/>
              </w:rPr>
              <w:t xml:space="preserve"> </w:t>
            </w:r>
            <w:proofErr w:type="spellStart"/>
            <w:r w:rsidRPr="00E03F01">
              <w:rPr>
                <w:rFonts w:ascii="Times New Roman" w:hAnsi="Times New Roman" w:cs="Times New Roman"/>
                <w:sz w:val="24"/>
                <w:szCs w:val="24"/>
              </w:rPr>
              <w:t>of</w:t>
            </w:r>
            <w:proofErr w:type="spellEnd"/>
            <w:r w:rsidRPr="00E03F01">
              <w:rPr>
                <w:rFonts w:ascii="Times New Roman" w:hAnsi="Times New Roman" w:cs="Times New Roman"/>
                <w:sz w:val="24"/>
                <w:szCs w:val="24"/>
              </w:rPr>
              <w:t xml:space="preserve"> </w:t>
            </w:r>
            <w:proofErr w:type="spellStart"/>
            <w:r w:rsidRPr="00E03F01">
              <w:rPr>
                <w:rFonts w:ascii="Times New Roman" w:hAnsi="Times New Roman" w:cs="Times New Roman"/>
                <w:sz w:val="24"/>
                <w:szCs w:val="24"/>
              </w:rPr>
              <w:t>deciding</w:t>
            </w:r>
            <w:proofErr w:type="spellEnd"/>
            <w:r w:rsidRPr="00E03F01">
              <w:rPr>
                <w:rFonts w:ascii="Times New Roman" w:hAnsi="Times New Roman" w:cs="Times New Roman"/>
                <w:sz w:val="24"/>
                <w:szCs w:val="24"/>
              </w:rPr>
              <w:t xml:space="preserve"> </w:t>
            </w:r>
            <w:proofErr w:type="spellStart"/>
            <w:r w:rsidRPr="00E03F01">
              <w:rPr>
                <w:rFonts w:ascii="Times New Roman" w:hAnsi="Times New Roman" w:cs="Times New Roman"/>
                <w:sz w:val="24"/>
                <w:szCs w:val="24"/>
              </w:rPr>
              <w:t>to</w:t>
            </w:r>
            <w:proofErr w:type="spellEnd"/>
            <w:r w:rsidRPr="00E03F01">
              <w:rPr>
                <w:rFonts w:ascii="Times New Roman" w:hAnsi="Times New Roman" w:cs="Times New Roman"/>
                <w:sz w:val="24"/>
                <w:szCs w:val="24"/>
              </w:rPr>
              <w:t xml:space="preserve"> </w:t>
            </w:r>
            <w:proofErr w:type="spellStart"/>
            <w:r w:rsidRPr="00E03F01">
              <w:rPr>
                <w:rFonts w:ascii="Times New Roman" w:hAnsi="Times New Roman" w:cs="Times New Roman"/>
                <w:sz w:val="24"/>
                <w:szCs w:val="24"/>
              </w:rPr>
              <w:t>disclose</w:t>
            </w:r>
            <w:proofErr w:type="spellEnd"/>
            <w:r w:rsidRPr="00E03F01">
              <w:rPr>
                <w:rFonts w:ascii="Times New Roman" w:hAnsi="Times New Roman" w:cs="Times New Roman"/>
                <w:sz w:val="24"/>
                <w:szCs w:val="24"/>
              </w:rPr>
              <w:t xml:space="preserve"> </w:t>
            </w:r>
            <w:proofErr w:type="spellStart"/>
            <w:r w:rsidRPr="00E03F01">
              <w:rPr>
                <w:rFonts w:ascii="Times New Roman" w:hAnsi="Times New Roman" w:cs="Times New Roman"/>
                <w:sz w:val="24"/>
                <w:szCs w:val="24"/>
              </w:rPr>
              <w:t>the</w:t>
            </w:r>
            <w:proofErr w:type="spellEnd"/>
            <w:r w:rsidRPr="00E03F01">
              <w:rPr>
                <w:rFonts w:ascii="Times New Roman" w:hAnsi="Times New Roman" w:cs="Times New Roman"/>
                <w:sz w:val="24"/>
                <w:szCs w:val="24"/>
              </w:rPr>
              <w:t xml:space="preserve"> </w:t>
            </w:r>
            <w:proofErr w:type="spellStart"/>
            <w:r w:rsidRPr="00E03F01">
              <w:rPr>
                <w:rFonts w:ascii="Times New Roman" w:hAnsi="Times New Roman" w:cs="Times New Roman"/>
                <w:sz w:val="24"/>
                <w:szCs w:val="24"/>
              </w:rPr>
              <w:t>information</w:t>
            </w:r>
            <w:proofErr w:type="spellEnd"/>
            <w:r w:rsidRPr="00E03F01">
              <w:rPr>
                <w:rFonts w:ascii="Times New Roman" w:hAnsi="Times New Roman" w:cs="Times New Roman"/>
                <w:sz w:val="24"/>
                <w:szCs w:val="24"/>
              </w:rPr>
              <w:t xml:space="preserve"> </w:t>
            </w:r>
            <w:proofErr w:type="spellStart"/>
            <w:r w:rsidRPr="00E03F01">
              <w:rPr>
                <w:rFonts w:ascii="Times New Roman" w:hAnsi="Times New Roman" w:cs="Times New Roman"/>
                <w:sz w:val="24"/>
                <w:szCs w:val="24"/>
              </w:rPr>
              <w:t>after</w:t>
            </w:r>
            <w:proofErr w:type="spellEnd"/>
            <w:r w:rsidRPr="00E03F01">
              <w:rPr>
                <w:rFonts w:ascii="Times New Roman" w:hAnsi="Times New Roman" w:cs="Times New Roman"/>
                <w:sz w:val="24"/>
                <w:szCs w:val="24"/>
              </w:rPr>
              <w:t xml:space="preserve"> </w:t>
            </w:r>
            <w:proofErr w:type="spellStart"/>
            <w:r w:rsidRPr="00E03F01">
              <w:rPr>
                <w:rFonts w:ascii="Times New Roman" w:hAnsi="Times New Roman" w:cs="Times New Roman"/>
                <w:sz w:val="24"/>
                <w:szCs w:val="24"/>
              </w:rPr>
              <w:t>each</w:t>
            </w:r>
            <w:proofErr w:type="spellEnd"/>
            <w:r w:rsidRPr="00E03F01">
              <w:rPr>
                <w:rFonts w:ascii="Times New Roman" w:hAnsi="Times New Roman" w:cs="Times New Roman"/>
                <w:sz w:val="24"/>
                <w:szCs w:val="24"/>
              </w:rPr>
              <w:t xml:space="preserve"> </w:t>
            </w:r>
            <w:proofErr w:type="spellStart"/>
            <w:r w:rsidRPr="00E03F01">
              <w:rPr>
                <w:rFonts w:ascii="Times New Roman" w:hAnsi="Times New Roman" w:cs="Times New Roman"/>
                <w:sz w:val="24"/>
                <w:szCs w:val="24"/>
              </w:rPr>
              <w:t>stage</w:t>
            </w:r>
            <w:proofErr w:type="spellEnd"/>
            <w:r w:rsidRPr="00E03F01">
              <w:rPr>
                <w:rFonts w:ascii="Times New Roman" w:hAnsi="Times New Roman" w:cs="Times New Roman"/>
                <w:sz w:val="24"/>
                <w:szCs w:val="24"/>
              </w:rPr>
              <w:t xml:space="preserve"> </w:t>
            </w:r>
            <w:proofErr w:type="spellStart"/>
            <w:r w:rsidRPr="00E03F01">
              <w:rPr>
                <w:rFonts w:ascii="Times New Roman" w:hAnsi="Times New Roman" w:cs="Times New Roman"/>
                <w:sz w:val="24"/>
                <w:szCs w:val="24"/>
              </w:rPr>
              <w:t>of</w:t>
            </w:r>
            <w:proofErr w:type="spellEnd"/>
            <w:r w:rsidRPr="00E03F01">
              <w:rPr>
                <w:rFonts w:ascii="Times New Roman" w:hAnsi="Times New Roman" w:cs="Times New Roman"/>
                <w:sz w:val="24"/>
                <w:szCs w:val="24"/>
              </w:rPr>
              <w:t xml:space="preserve"> securities issue should be mentioned: state registration of </w:t>
            </w:r>
            <w:r w:rsidRPr="00E03F01">
              <w:rPr>
                <w:rFonts w:ascii="Times New Roman" w:hAnsi="Times New Roman" w:cs="Times New Roman"/>
                <w:sz w:val="24"/>
                <w:szCs w:val="24"/>
              </w:rPr>
              <w:t xml:space="preserve">additional issue is followed by registration of </w:t>
            </w:r>
            <w:r w:rsidRPr="00E03F01">
              <w:rPr>
                <w:rFonts w:ascii="Times New Roman" w:hAnsi="Times New Roman" w:cs="Times New Roman"/>
                <w:sz w:val="24"/>
                <w:szCs w:val="24"/>
              </w:rPr>
              <w:t xml:space="preserve">Prospectus. </w:t>
            </w:r>
          </w:p>
        </w:tc>
      </w:tr>
    </w:tbl>
    <w:tbl>
      <w:tblPr>
        <w:tblW w:w="10348"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1984"/>
        <w:gridCol w:w="2268"/>
      </w:tblGrid>
      <w:tr w:rsidR="00C74775" w:rsidRPr="00E03F01" w:rsidTr="00846C0C">
        <w:tc>
          <w:tcPr>
            <w:tcW w:w="10348"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C74775" w:rsidRPr="00E03F01" w:rsidRDefault="00C74775" w:rsidP="00E03F01">
            <w:pPr>
              <w:spacing w:after="0" w:line="240" w:lineRule="auto"/>
              <w:jc w:val="center"/>
              <w:rPr>
                <w:rFonts w:ascii="Times New Roman" w:eastAsiaTheme="minorHAnsi" w:hAnsi="Times New Roman" w:cs="Times New Roman"/>
                <w:sz w:val="24"/>
                <w:szCs w:val="24"/>
              </w:rPr>
            </w:pPr>
            <w:r w:rsidRPr="00E03F01">
              <w:rPr>
                <w:rFonts w:ascii="Times New Roman" w:eastAsiaTheme="minorHAnsi" w:hAnsi="Times New Roman" w:cs="Times New Roman"/>
                <w:sz w:val="24"/>
                <w:szCs w:val="24"/>
              </w:rPr>
              <w:lastRenderedPageBreak/>
              <w:t>3. Signature</w:t>
            </w:r>
          </w:p>
        </w:tc>
      </w:tr>
      <w:tr w:rsidR="00C74775" w:rsidRPr="00E03F01" w:rsidTr="00846C0C">
        <w:trPr>
          <w:cantSplit/>
          <w:trHeight w:val="1187"/>
        </w:trPr>
        <w:tc>
          <w:tcPr>
            <w:tcW w:w="6096" w:type="dxa"/>
            <w:tcBorders>
              <w:top w:val="single" w:sz="4" w:space="0" w:color="auto"/>
              <w:left w:val="single" w:sz="4" w:space="0" w:color="auto"/>
              <w:bottom w:val="nil"/>
              <w:right w:val="nil"/>
            </w:tcBorders>
            <w:tcMar>
              <w:top w:w="0" w:type="dxa"/>
              <w:left w:w="28" w:type="dxa"/>
              <w:bottom w:w="0" w:type="dxa"/>
              <w:right w:w="28" w:type="dxa"/>
            </w:tcMar>
            <w:vAlign w:val="bottom"/>
          </w:tcPr>
          <w:p w:rsidR="00C74775" w:rsidRPr="00E03F01" w:rsidRDefault="00C74775" w:rsidP="00E03F01">
            <w:pPr>
              <w:pStyle w:val="Default"/>
              <w:rPr>
                <w:color w:val="auto"/>
                <w:lang w:val="en-US"/>
              </w:rPr>
            </w:pPr>
            <w:r w:rsidRPr="00E03F01">
              <w:rPr>
                <w:color w:val="auto"/>
                <w:lang w:val="en-US"/>
              </w:rPr>
              <w:t>3.1 Head of corporate governance and investor relations department (by power of attorney No. 119/10-2849 dated 17.03.2016)</w:t>
            </w:r>
          </w:p>
        </w:tc>
        <w:tc>
          <w:tcPr>
            <w:tcW w:w="1984" w:type="dxa"/>
            <w:tcBorders>
              <w:top w:val="single" w:sz="4" w:space="0" w:color="auto"/>
              <w:left w:val="nil"/>
              <w:bottom w:val="nil"/>
              <w:right w:val="nil"/>
            </w:tcBorders>
            <w:tcMar>
              <w:top w:w="0" w:type="dxa"/>
              <w:left w:w="28" w:type="dxa"/>
              <w:bottom w:w="0" w:type="dxa"/>
              <w:right w:w="28" w:type="dxa"/>
            </w:tcMar>
            <w:vAlign w:val="bottom"/>
          </w:tcPr>
          <w:p w:rsidR="00C74775" w:rsidRPr="00E03F01" w:rsidRDefault="00C74775" w:rsidP="00E03F01">
            <w:pPr>
              <w:spacing w:after="0" w:line="240" w:lineRule="auto"/>
              <w:jc w:val="center"/>
              <w:rPr>
                <w:rFonts w:ascii="Times New Roman" w:hAnsi="Times New Roman" w:cs="Times New Roman"/>
                <w:sz w:val="24"/>
                <w:szCs w:val="24"/>
              </w:rPr>
            </w:pPr>
            <w:r w:rsidRPr="00E03F01">
              <w:rPr>
                <w:rFonts w:ascii="Times New Roman" w:hAnsi="Times New Roman" w:cs="Times New Roman"/>
                <w:sz w:val="24"/>
                <w:szCs w:val="24"/>
              </w:rPr>
              <w:t>_______________</w:t>
            </w:r>
          </w:p>
          <w:p w:rsidR="00C74775" w:rsidRPr="00E03F01" w:rsidRDefault="00C74775" w:rsidP="00E03F01">
            <w:pPr>
              <w:spacing w:after="0" w:line="240" w:lineRule="auto"/>
              <w:jc w:val="center"/>
              <w:rPr>
                <w:rFonts w:ascii="Times New Roman" w:hAnsi="Times New Roman" w:cs="Times New Roman"/>
                <w:sz w:val="24"/>
                <w:szCs w:val="24"/>
              </w:rPr>
            </w:pPr>
            <w:r w:rsidRPr="00E03F01">
              <w:rPr>
                <w:rFonts w:ascii="Times New Roman" w:hAnsi="Times New Roman" w:cs="Times New Roman"/>
                <w:sz w:val="24"/>
                <w:szCs w:val="24"/>
              </w:rPr>
              <w:t>(signature)</w:t>
            </w:r>
          </w:p>
        </w:tc>
        <w:tc>
          <w:tcPr>
            <w:tcW w:w="2268" w:type="dxa"/>
            <w:tcBorders>
              <w:top w:val="single" w:sz="4" w:space="0" w:color="auto"/>
              <w:left w:val="nil"/>
              <w:bottom w:val="nil"/>
              <w:right w:val="single" w:sz="4" w:space="0" w:color="auto"/>
            </w:tcBorders>
            <w:tcMar>
              <w:top w:w="0" w:type="dxa"/>
              <w:left w:w="28" w:type="dxa"/>
              <w:bottom w:w="0" w:type="dxa"/>
              <w:right w:w="28" w:type="dxa"/>
            </w:tcMar>
            <w:vAlign w:val="bottom"/>
          </w:tcPr>
          <w:p w:rsidR="00C74775" w:rsidRPr="00E03F01" w:rsidRDefault="00C74775" w:rsidP="00E03F01">
            <w:pPr>
              <w:spacing w:after="0" w:line="240" w:lineRule="auto"/>
              <w:rPr>
                <w:rFonts w:ascii="Times New Roman" w:hAnsi="Times New Roman" w:cs="Times New Roman"/>
                <w:sz w:val="24"/>
                <w:szCs w:val="24"/>
              </w:rPr>
            </w:pPr>
            <w:proofErr w:type="spellStart"/>
            <w:r w:rsidRPr="00E03F01">
              <w:rPr>
                <w:rFonts w:ascii="Times New Roman" w:hAnsi="Times New Roman" w:cs="Times New Roman"/>
                <w:sz w:val="24"/>
                <w:szCs w:val="24"/>
              </w:rPr>
              <w:t>Didenko</w:t>
            </w:r>
            <w:proofErr w:type="spellEnd"/>
            <w:r w:rsidRPr="00E03F01">
              <w:rPr>
                <w:rFonts w:ascii="Times New Roman" w:hAnsi="Times New Roman" w:cs="Times New Roman"/>
                <w:sz w:val="24"/>
                <w:szCs w:val="24"/>
              </w:rPr>
              <w:t xml:space="preserve"> </w:t>
            </w:r>
            <w:proofErr w:type="spellStart"/>
            <w:r w:rsidRPr="00E03F01">
              <w:rPr>
                <w:rFonts w:ascii="Times New Roman" w:hAnsi="Times New Roman" w:cs="Times New Roman"/>
                <w:sz w:val="24"/>
                <w:szCs w:val="24"/>
              </w:rPr>
              <w:t>Ye.Ye</w:t>
            </w:r>
            <w:proofErr w:type="spellEnd"/>
            <w:r w:rsidRPr="00E03F01">
              <w:rPr>
                <w:rFonts w:ascii="Times New Roman" w:hAnsi="Times New Roman" w:cs="Times New Roman"/>
                <w:sz w:val="24"/>
                <w:szCs w:val="24"/>
              </w:rPr>
              <w:t>.</w:t>
            </w:r>
          </w:p>
          <w:p w:rsidR="00C74775" w:rsidRPr="00E03F01" w:rsidRDefault="00C74775" w:rsidP="00E03F01">
            <w:pPr>
              <w:spacing w:after="0" w:line="240" w:lineRule="auto"/>
              <w:rPr>
                <w:rFonts w:ascii="Times New Roman" w:hAnsi="Times New Roman" w:cs="Times New Roman"/>
                <w:sz w:val="24"/>
                <w:szCs w:val="24"/>
              </w:rPr>
            </w:pPr>
          </w:p>
        </w:tc>
      </w:tr>
      <w:tr w:rsidR="00C74775" w:rsidRPr="00E03F01" w:rsidTr="00846C0C">
        <w:trPr>
          <w:cantSplit/>
          <w:trHeight w:val="645"/>
        </w:trPr>
        <w:tc>
          <w:tcPr>
            <w:tcW w:w="6096" w:type="dxa"/>
            <w:tcBorders>
              <w:top w:val="nil"/>
              <w:left w:val="single" w:sz="4" w:space="0" w:color="auto"/>
              <w:right w:val="nil"/>
            </w:tcBorders>
            <w:tcMar>
              <w:top w:w="0" w:type="dxa"/>
              <w:left w:w="28" w:type="dxa"/>
              <w:bottom w:w="0" w:type="dxa"/>
              <w:right w:w="28" w:type="dxa"/>
            </w:tcMar>
            <w:vAlign w:val="bottom"/>
            <w:hideMark/>
          </w:tcPr>
          <w:p w:rsidR="00C74775" w:rsidRPr="00E03F01" w:rsidRDefault="00C74775" w:rsidP="00E03F01">
            <w:pPr>
              <w:spacing w:after="0" w:line="240" w:lineRule="auto"/>
              <w:rPr>
                <w:rFonts w:ascii="Times New Roman" w:hAnsi="Times New Roman" w:cs="Times New Roman"/>
                <w:sz w:val="24"/>
                <w:szCs w:val="24"/>
              </w:rPr>
            </w:pPr>
            <w:r w:rsidRPr="00E03F01">
              <w:rPr>
                <w:rFonts w:ascii="Times New Roman" w:hAnsi="Times New Roman" w:cs="Times New Roman"/>
                <w:sz w:val="24"/>
                <w:szCs w:val="24"/>
              </w:rPr>
              <w:t xml:space="preserve">3.2 Date: 22 </w:t>
            </w:r>
            <w:r w:rsidR="00E03F01" w:rsidRPr="00E03F01">
              <w:rPr>
                <w:rFonts w:ascii="Times New Roman" w:hAnsi="Times New Roman" w:cs="Times New Roman"/>
                <w:sz w:val="24"/>
                <w:szCs w:val="24"/>
              </w:rPr>
              <w:t>September</w:t>
            </w:r>
            <w:r w:rsidRPr="00E03F01">
              <w:rPr>
                <w:rFonts w:ascii="Times New Roman" w:hAnsi="Times New Roman" w:cs="Times New Roman"/>
                <w:sz w:val="24"/>
                <w:szCs w:val="24"/>
              </w:rPr>
              <w:t xml:space="preserve"> 2016</w:t>
            </w:r>
          </w:p>
        </w:tc>
        <w:tc>
          <w:tcPr>
            <w:tcW w:w="1984" w:type="dxa"/>
            <w:tcBorders>
              <w:top w:val="nil"/>
              <w:left w:val="nil"/>
              <w:right w:val="nil"/>
            </w:tcBorders>
            <w:tcMar>
              <w:top w:w="0" w:type="dxa"/>
              <w:left w:w="28" w:type="dxa"/>
              <w:bottom w:w="0" w:type="dxa"/>
              <w:right w:w="28" w:type="dxa"/>
            </w:tcMar>
            <w:vAlign w:val="bottom"/>
          </w:tcPr>
          <w:p w:rsidR="00C74775" w:rsidRPr="00E03F01" w:rsidRDefault="00C74775" w:rsidP="00E03F01">
            <w:pPr>
              <w:spacing w:after="0" w:line="240" w:lineRule="auto"/>
              <w:jc w:val="center"/>
              <w:rPr>
                <w:rFonts w:ascii="Times New Roman" w:hAnsi="Times New Roman" w:cs="Times New Roman"/>
                <w:sz w:val="24"/>
                <w:szCs w:val="24"/>
              </w:rPr>
            </w:pPr>
            <w:r w:rsidRPr="00E03F01">
              <w:rPr>
                <w:rFonts w:ascii="Times New Roman" w:hAnsi="Times New Roman" w:cs="Times New Roman"/>
                <w:sz w:val="24"/>
                <w:szCs w:val="24"/>
              </w:rPr>
              <w:t xml:space="preserve">stamp </w:t>
            </w:r>
          </w:p>
        </w:tc>
        <w:tc>
          <w:tcPr>
            <w:tcW w:w="2268" w:type="dxa"/>
            <w:tcBorders>
              <w:top w:val="nil"/>
              <w:left w:val="nil"/>
              <w:right w:val="single" w:sz="4" w:space="0" w:color="auto"/>
            </w:tcBorders>
            <w:tcMar>
              <w:top w:w="0" w:type="dxa"/>
              <w:left w:w="28" w:type="dxa"/>
              <w:bottom w:w="0" w:type="dxa"/>
              <w:right w:w="28" w:type="dxa"/>
            </w:tcMar>
            <w:vAlign w:val="bottom"/>
          </w:tcPr>
          <w:p w:rsidR="00C74775" w:rsidRPr="00E03F01" w:rsidRDefault="00C74775" w:rsidP="00E03F01">
            <w:pPr>
              <w:spacing w:after="0" w:line="240" w:lineRule="auto"/>
              <w:rPr>
                <w:rFonts w:ascii="Times New Roman" w:hAnsi="Times New Roman" w:cs="Times New Roman"/>
                <w:sz w:val="24"/>
                <w:szCs w:val="24"/>
              </w:rPr>
            </w:pPr>
          </w:p>
        </w:tc>
      </w:tr>
    </w:tbl>
    <w:p w:rsidR="00C74775" w:rsidRPr="00E03F01" w:rsidRDefault="00C74775" w:rsidP="00E03F01">
      <w:pPr>
        <w:spacing w:after="0" w:line="240" w:lineRule="auto"/>
        <w:rPr>
          <w:rFonts w:ascii="Times New Roman" w:hAnsi="Times New Roman" w:cs="Times New Roman"/>
          <w:sz w:val="24"/>
          <w:szCs w:val="24"/>
        </w:rPr>
      </w:pPr>
    </w:p>
    <w:p w:rsidR="00C74775" w:rsidRPr="00E03F01" w:rsidRDefault="00C74775" w:rsidP="00E03F01">
      <w:pPr>
        <w:widowControl w:val="0"/>
        <w:autoSpaceDE w:val="0"/>
        <w:autoSpaceDN w:val="0"/>
        <w:adjustRightInd w:val="0"/>
        <w:spacing w:after="0" w:line="240" w:lineRule="auto"/>
        <w:jc w:val="center"/>
        <w:rPr>
          <w:rFonts w:ascii="Times New Roman" w:hAnsi="Times New Roman" w:cs="Times New Roman"/>
          <w:sz w:val="24"/>
          <w:szCs w:val="24"/>
        </w:rPr>
      </w:pPr>
    </w:p>
    <w:p w:rsidR="00C74775" w:rsidRPr="00E03F01" w:rsidRDefault="00C74775" w:rsidP="00E03F01">
      <w:pPr>
        <w:spacing w:after="0" w:line="240" w:lineRule="auto"/>
        <w:rPr>
          <w:rFonts w:ascii="Times New Roman" w:hAnsi="Times New Roman" w:cs="Times New Roman"/>
          <w:sz w:val="24"/>
          <w:szCs w:val="24"/>
        </w:rPr>
      </w:pPr>
    </w:p>
    <w:p w:rsidR="00B718E3" w:rsidRPr="00E03F01" w:rsidRDefault="00B718E3" w:rsidP="00E03F01">
      <w:pPr>
        <w:rPr>
          <w:rFonts w:ascii="Times New Roman" w:hAnsi="Times New Roman" w:cs="Times New Roman"/>
          <w:sz w:val="24"/>
          <w:szCs w:val="24"/>
        </w:rPr>
      </w:pPr>
    </w:p>
    <w:sectPr w:rsidR="00B718E3" w:rsidRPr="00E03F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00006784">
      <w:start w:val="1"/>
      <w:numFmt w:val="decimal"/>
      <w:lvlText w:val="%2"/>
      <w:lvlJc w:val="left"/>
      <w:pPr>
        <w:tabs>
          <w:tab w:val="num" w:pos="1440"/>
        </w:tabs>
        <w:ind w:left="1440" w:hanging="360"/>
      </w:pPr>
    </w:lvl>
    <w:lvl w:ilvl="2" w:tplc="00004AE1">
      <w:start w:val="2"/>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3D6C"/>
    <w:multiLevelType w:val="hybridMultilevel"/>
    <w:tmpl w:val="00002CD6"/>
    <w:lvl w:ilvl="0" w:tplc="000072AE">
      <w:start w:val="1"/>
      <w:numFmt w:val="decimal"/>
      <w:lvlText w:val="2.%1."/>
      <w:lvlJc w:val="left"/>
      <w:pPr>
        <w:tabs>
          <w:tab w:val="num" w:pos="644"/>
        </w:tabs>
        <w:ind w:left="644" w:hanging="360"/>
      </w:pPr>
    </w:lvl>
    <w:lvl w:ilvl="1" w:tplc="00006952">
      <w:start w:val="1"/>
      <w:numFmt w:val="decimal"/>
      <w:lvlText w:val="%2."/>
      <w:lvlJc w:val="left"/>
      <w:pPr>
        <w:tabs>
          <w:tab w:val="num" w:pos="1364"/>
        </w:tabs>
        <w:ind w:left="1364" w:hanging="360"/>
      </w:pPr>
    </w:lvl>
    <w:lvl w:ilvl="2" w:tplc="00005F90">
      <w:start w:val="1"/>
      <w:numFmt w:val="decimal"/>
      <w:lvlText w:val="%3"/>
      <w:lvlJc w:val="left"/>
      <w:pPr>
        <w:tabs>
          <w:tab w:val="num" w:pos="2084"/>
        </w:tabs>
        <w:ind w:left="2084"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ACA13EE"/>
    <w:multiLevelType w:val="multilevel"/>
    <w:tmpl w:val="407A129C"/>
    <w:lvl w:ilvl="0">
      <w:start w:val="1"/>
      <w:numFmt w:val="decimal"/>
      <w:lvlText w:val="%1."/>
      <w:lvlJc w:val="left"/>
      <w:pPr>
        <w:ind w:left="720" w:hanging="360"/>
      </w:pPr>
      <w:rPr>
        <w:rFonts w:hint="default"/>
        <w:b w:val="0"/>
      </w:rPr>
    </w:lvl>
    <w:lvl w:ilvl="1">
      <w:start w:val="7"/>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nsid w:val="5F521414"/>
    <w:multiLevelType w:val="multilevel"/>
    <w:tmpl w:val="C0DA25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775"/>
    <w:rsid w:val="00B718E3"/>
    <w:rsid w:val="00C74775"/>
    <w:rsid w:val="00E03F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C23494-920A-4817-BD5F-B6E432BB7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4775"/>
    <w:pPr>
      <w:spacing w:after="200" w:line="276" w:lineRule="auto"/>
    </w:pPr>
    <w:rPr>
      <w:rFonts w:eastAsiaTheme="minorEastAsia"/>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747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74775"/>
    <w:pPr>
      <w:ind w:left="720"/>
      <w:contextualSpacing/>
    </w:pPr>
  </w:style>
  <w:style w:type="paragraph" w:customStyle="1" w:styleId="Default">
    <w:name w:val="Default"/>
    <w:rsid w:val="00C7477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a5">
    <w:name w:val="Hyperlink"/>
    <w:basedOn w:val="a0"/>
    <w:uiPriority w:val="99"/>
    <w:unhideWhenUsed/>
    <w:rsid w:val="00C74775"/>
    <w:rPr>
      <w:color w:val="0563C1" w:themeColor="hyperlink"/>
      <w:u w:val="single"/>
    </w:rPr>
  </w:style>
  <w:style w:type="paragraph" w:customStyle="1" w:styleId="ConsNonformat">
    <w:name w:val="ConsNonformat"/>
    <w:rsid w:val="00C7477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No Spacing"/>
    <w:link w:val="a7"/>
    <w:uiPriority w:val="1"/>
    <w:qFormat/>
    <w:rsid w:val="00C74775"/>
    <w:pPr>
      <w:spacing w:after="0" w:line="240" w:lineRule="auto"/>
    </w:pPr>
  </w:style>
  <w:style w:type="character" w:customStyle="1" w:styleId="a7">
    <w:name w:val="Без интервала Знак"/>
    <w:link w:val="a6"/>
    <w:uiPriority w:val="1"/>
    <w:locked/>
    <w:rsid w:val="00C74775"/>
  </w:style>
  <w:style w:type="paragraph" w:customStyle="1" w:styleId="1">
    <w:name w:val="Без интервала1"/>
    <w:rsid w:val="00C74775"/>
    <w:pPr>
      <w:spacing w:after="0" w:line="240" w:lineRule="auto"/>
    </w:pPr>
    <w:rPr>
      <w:rFonts w:ascii="Calibri" w:eastAsia="MS Mincho" w:hAnsi="Calibri" w:cs="Times New Roman"/>
      <w:snapToGrid w:val="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604</Words>
  <Characters>3447</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1</cp:revision>
  <dcterms:created xsi:type="dcterms:W3CDTF">2016-09-25T17:14:00Z</dcterms:created>
  <dcterms:modified xsi:type="dcterms:W3CDTF">2016-09-25T17:27:00Z</dcterms:modified>
</cp:coreProperties>
</file>