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F65" w:rsidRPr="00192358" w:rsidRDefault="00193F65" w:rsidP="00192358">
      <w:pPr>
        <w:pStyle w:val="a5"/>
        <w:jc w:val="center"/>
        <w:rPr>
          <w:rFonts w:ascii="Times New Roman" w:hAnsi="Times New Roman" w:cs="Times New Roman"/>
          <w:b/>
          <w:sz w:val="24"/>
          <w:szCs w:val="24"/>
          <w:lang w:val="en-US"/>
        </w:rPr>
      </w:pPr>
      <w:r w:rsidRPr="00192358">
        <w:rPr>
          <w:rFonts w:ascii="Times New Roman" w:hAnsi="Times New Roman" w:cs="Times New Roman"/>
          <w:b/>
          <w:sz w:val="24"/>
          <w:szCs w:val="24"/>
          <w:lang w:val="en-US"/>
        </w:rPr>
        <w:t>Corporate action statement</w:t>
      </w:r>
    </w:p>
    <w:p w:rsidR="00193F65" w:rsidRPr="00192358" w:rsidRDefault="00193F65" w:rsidP="00192358">
      <w:pPr>
        <w:pStyle w:val="a5"/>
        <w:jc w:val="center"/>
        <w:rPr>
          <w:rFonts w:ascii="Times New Roman" w:hAnsi="Times New Roman" w:cs="Times New Roman"/>
          <w:b/>
          <w:bCs/>
          <w:sz w:val="24"/>
          <w:szCs w:val="24"/>
          <w:lang w:val="en-US"/>
        </w:rPr>
      </w:pPr>
      <w:r w:rsidRPr="00192358">
        <w:rPr>
          <w:rFonts w:ascii="Times New Roman" w:hAnsi="Times New Roman" w:cs="Times New Roman"/>
          <w:b/>
          <w:bCs/>
          <w:sz w:val="24"/>
          <w:szCs w:val="24"/>
          <w:lang w:val="en-US"/>
        </w:rPr>
        <w:t>“On decisions adopted by the Issuer’s Board of Directors”</w:t>
      </w:r>
    </w:p>
    <w:p w:rsidR="00193F65" w:rsidRPr="00192358" w:rsidRDefault="00193F65" w:rsidP="00192358">
      <w:pPr>
        <w:pStyle w:val="a5"/>
        <w:jc w:val="center"/>
        <w:rPr>
          <w:rFonts w:ascii="Times New Roman" w:hAnsi="Times New Roman" w:cs="Times New Roman"/>
          <w:b/>
          <w:bCs/>
          <w:sz w:val="24"/>
          <w:szCs w:val="24"/>
          <w:lang w:val="en-US"/>
        </w:rPr>
      </w:pPr>
      <w:r w:rsidRPr="00192358">
        <w:rPr>
          <w:rFonts w:ascii="Times New Roman" w:hAnsi="Times New Roman" w:cs="Times New Roman"/>
          <w:b/>
          <w:bCs/>
          <w:sz w:val="24"/>
          <w:szCs w:val="24"/>
          <w:lang w:val="en-US"/>
        </w:rPr>
        <w:t>(</w:t>
      </w:r>
      <w:proofErr w:type="gramStart"/>
      <w:r w:rsidRPr="00192358">
        <w:rPr>
          <w:rFonts w:ascii="Times New Roman" w:hAnsi="Times New Roman" w:cs="Times New Roman"/>
          <w:b/>
          <w:bCs/>
          <w:sz w:val="24"/>
          <w:szCs w:val="24"/>
          <w:lang w:val="en-US"/>
        </w:rPr>
        <w:t>disclosure</w:t>
      </w:r>
      <w:proofErr w:type="gramEnd"/>
      <w:r w:rsidRPr="00192358">
        <w:rPr>
          <w:rFonts w:ascii="Times New Roman" w:hAnsi="Times New Roman" w:cs="Times New Roman"/>
          <w:b/>
          <w:bCs/>
          <w:sz w:val="24"/>
          <w:szCs w:val="24"/>
          <w:lang w:val="en-US"/>
        </w:rPr>
        <w:t xml:space="preserve"> of inside information)</w:t>
      </w:r>
    </w:p>
    <w:tbl>
      <w:tblPr>
        <w:tblStyle w:val="a6"/>
        <w:tblW w:w="9782" w:type="dxa"/>
        <w:tblInd w:w="-176" w:type="dxa"/>
        <w:tblLook w:val="04A0" w:firstRow="1" w:lastRow="0" w:firstColumn="1" w:lastColumn="0" w:noHBand="0" w:noVBand="1"/>
      </w:tblPr>
      <w:tblGrid>
        <w:gridCol w:w="3828"/>
        <w:gridCol w:w="5954"/>
      </w:tblGrid>
      <w:tr w:rsidR="00193F65" w:rsidRPr="00192358" w:rsidTr="008D3710">
        <w:tc>
          <w:tcPr>
            <w:tcW w:w="9782" w:type="dxa"/>
            <w:gridSpan w:val="2"/>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pStyle w:val="a5"/>
              <w:numPr>
                <w:ilvl w:val="0"/>
                <w:numId w:val="1"/>
              </w:numPr>
              <w:ind w:left="0" w:firstLine="0"/>
              <w:jc w:val="center"/>
              <w:rPr>
                <w:rFonts w:ascii="Times New Roman" w:hAnsi="Times New Roman" w:cs="Times New Roman"/>
                <w:sz w:val="24"/>
                <w:szCs w:val="24"/>
              </w:rPr>
            </w:pPr>
            <w:r w:rsidRPr="00192358">
              <w:rPr>
                <w:rFonts w:ascii="Times New Roman" w:hAnsi="Times New Roman" w:cs="Times New Roman"/>
                <w:sz w:val="24"/>
                <w:szCs w:val="24"/>
                <w:lang w:val="en-US"/>
              </w:rPr>
              <w:t>General data</w:t>
            </w:r>
          </w:p>
        </w:tc>
      </w:tr>
      <w:tr w:rsidR="00193F65" w:rsidRPr="00192358" w:rsidTr="008D3710">
        <w:trPr>
          <w:trHeight w:val="599"/>
        </w:trPr>
        <w:tc>
          <w:tcPr>
            <w:tcW w:w="3828" w:type="dxa"/>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pStyle w:val="a5"/>
              <w:jc w:val="both"/>
              <w:rPr>
                <w:rFonts w:ascii="Times New Roman" w:hAnsi="Times New Roman" w:cs="Times New Roman"/>
                <w:sz w:val="24"/>
                <w:szCs w:val="24"/>
              </w:rPr>
            </w:pPr>
            <w:r w:rsidRPr="00192358">
              <w:rPr>
                <w:rFonts w:ascii="Times New Roman" w:hAnsi="Times New Roman" w:cs="Times New Roman"/>
                <w:sz w:val="24"/>
                <w:szCs w:val="24"/>
              </w:rPr>
              <w:t xml:space="preserve">1.1  </w:t>
            </w:r>
            <w:r w:rsidRPr="00192358">
              <w:rPr>
                <w:rFonts w:ascii="Times New Roman" w:hAnsi="Times New Roman" w:cs="Times New Roman"/>
                <w:sz w:val="24"/>
                <w:szCs w:val="24"/>
                <w:lang w:val="en-US"/>
              </w:rPr>
              <w:t>Issuer</w:t>
            </w:r>
            <w:r w:rsidRPr="00192358">
              <w:rPr>
                <w:rFonts w:ascii="Times New Roman" w:hAnsi="Times New Roman" w:cs="Times New Roman"/>
                <w:sz w:val="24"/>
                <w:szCs w:val="24"/>
              </w:rPr>
              <w:t>’</w:t>
            </w:r>
            <w:r w:rsidRPr="00192358">
              <w:rPr>
                <w:rFonts w:ascii="Times New Roman" w:hAnsi="Times New Roman" w:cs="Times New Roman"/>
                <w:sz w:val="24"/>
                <w:szCs w:val="24"/>
                <w:lang w:val="en-US"/>
              </w:rPr>
              <w:t>s full name</w:t>
            </w:r>
          </w:p>
        </w:tc>
        <w:tc>
          <w:tcPr>
            <w:tcW w:w="5954" w:type="dxa"/>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pStyle w:val="a5"/>
              <w:jc w:val="both"/>
              <w:rPr>
                <w:rFonts w:ascii="Times New Roman" w:hAnsi="Times New Roman" w:cs="Times New Roman"/>
                <w:sz w:val="24"/>
                <w:szCs w:val="24"/>
                <w:lang w:val="en-US"/>
              </w:rPr>
            </w:pPr>
            <w:r w:rsidRPr="00192358">
              <w:rPr>
                <w:rFonts w:ascii="Times New Roman" w:hAnsi="Times New Roman" w:cs="Times New Roman"/>
                <w:sz w:val="24"/>
                <w:szCs w:val="24"/>
                <w:lang w:val="en-US"/>
              </w:rPr>
              <w:t>Public joint-stock company of Power Industry and Electrification of Kuban</w:t>
            </w:r>
          </w:p>
        </w:tc>
      </w:tr>
      <w:tr w:rsidR="00193F65" w:rsidRPr="00192358" w:rsidTr="008D3710">
        <w:tc>
          <w:tcPr>
            <w:tcW w:w="3828" w:type="dxa"/>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pStyle w:val="a5"/>
              <w:jc w:val="both"/>
              <w:rPr>
                <w:rFonts w:ascii="Times New Roman" w:hAnsi="Times New Roman" w:cs="Times New Roman"/>
                <w:sz w:val="24"/>
                <w:szCs w:val="24"/>
              </w:rPr>
            </w:pPr>
            <w:r w:rsidRPr="00192358">
              <w:rPr>
                <w:rFonts w:ascii="Times New Roman" w:hAnsi="Times New Roman" w:cs="Times New Roman"/>
                <w:sz w:val="24"/>
                <w:szCs w:val="24"/>
              </w:rPr>
              <w:t xml:space="preserve">1.2. </w:t>
            </w:r>
            <w:r w:rsidRPr="00192358">
              <w:rPr>
                <w:rFonts w:ascii="Times New Roman" w:hAnsi="Times New Roman" w:cs="Times New Roman"/>
                <w:sz w:val="24"/>
                <w:szCs w:val="24"/>
                <w:lang w:val="en-US"/>
              </w:rPr>
              <w:t>Issuer</w:t>
            </w:r>
            <w:r w:rsidRPr="00192358">
              <w:rPr>
                <w:rFonts w:ascii="Times New Roman" w:hAnsi="Times New Roman" w:cs="Times New Roman"/>
                <w:sz w:val="24"/>
                <w:szCs w:val="24"/>
              </w:rPr>
              <w:t>’</w:t>
            </w:r>
            <w:r w:rsidRPr="00192358">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pStyle w:val="a5"/>
              <w:jc w:val="both"/>
              <w:rPr>
                <w:rFonts w:ascii="Times New Roman" w:hAnsi="Times New Roman" w:cs="Times New Roman"/>
                <w:sz w:val="24"/>
                <w:szCs w:val="24"/>
              </w:rPr>
            </w:pPr>
            <w:r w:rsidRPr="00192358">
              <w:rPr>
                <w:rFonts w:ascii="Times New Roman" w:hAnsi="Times New Roman" w:cs="Times New Roman"/>
                <w:sz w:val="24"/>
                <w:szCs w:val="24"/>
                <w:lang w:val="en-US"/>
              </w:rPr>
              <w:t>“Kubanenergo” PJSC</w:t>
            </w:r>
          </w:p>
        </w:tc>
      </w:tr>
      <w:tr w:rsidR="00193F65" w:rsidRPr="00192358" w:rsidTr="008D3710">
        <w:tc>
          <w:tcPr>
            <w:tcW w:w="3828" w:type="dxa"/>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pStyle w:val="a5"/>
              <w:jc w:val="both"/>
              <w:rPr>
                <w:rFonts w:ascii="Times New Roman" w:hAnsi="Times New Roman" w:cs="Times New Roman"/>
                <w:sz w:val="24"/>
                <w:szCs w:val="24"/>
                <w:lang w:val="en-US"/>
              </w:rPr>
            </w:pPr>
            <w:r w:rsidRPr="00192358">
              <w:rPr>
                <w:rFonts w:ascii="Times New Roman" w:hAnsi="Times New Roman" w:cs="Times New Roman"/>
                <w:sz w:val="24"/>
                <w:szCs w:val="24"/>
              </w:rPr>
              <w:t xml:space="preserve">1.3. </w:t>
            </w:r>
            <w:r w:rsidRPr="00192358">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jc w:val="both"/>
              <w:rPr>
                <w:lang w:val="en-US" w:eastAsia="en-US"/>
              </w:rPr>
            </w:pPr>
            <w:r w:rsidRPr="00192358">
              <w:rPr>
                <w:lang w:val="en-US" w:eastAsia="en-US"/>
              </w:rPr>
              <w:t>Krasnodar, Russian Federation</w:t>
            </w:r>
          </w:p>
        </w:tc>
      </w:tr>
      <w:tr w:rsidR="00193F65" w:rsidRPr="00192358" w:rsidTr="008D3710">
        <w:tc>
          <w:tcPr>
            <w:tcW w:w="3828" w:type="dxa"/>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pStyle w:val="a5"/>
              <w:jc w:val="both"/>
              <w:rPr>
                <w:rFonts w:ascii="Times New Roman" w:hAnsi="Times New Roman" w:cs="Times New Roman"/>
                <w:sz w:val="24"/>
                <w:szCs w:val="24"/>
                <w:lang w:val="en-US"/>
              </w:rPr>
            </w:pPr>
            <w:r w:rsidRPr="00192358">
              <w:rPr>
                <w:rFonts w:ascii="Times New Roman" w:hAnsi="Times New Roman" w:cs="Times New Roman"/>
                <w:sz w:val="24"/>
                <w:szCs w:val="24"/>
              </w:rPr>
              <w:t xml:space="preserve">1.4. </w:t>
            </w:r>
            <w:r w:rsidRPr="00192358">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pStyle w:val="a5"/>
              <w:jc w:val="both"/>
              <w:rPr>
                <w:rFonts w:ascii="Times New Roman" w:hAnsi="Times New Roman" w:cs="Times New Roman"/>
                <w:sz w:val="24"/>
                <w:szCs w:val="24"/>
              </w:rPr>
            </w:pPr>
            <w:r w:rsidRPr="00192358">
              <w:rPr>
                <w:rFonts w:ascii="Times New Roman" w:hAnsi="Times New Roman" w:cs="Times New Roman"/>
                <w:sz w:val="24"/>
                <w:szCs w:val="24"/>
              </w:rPr>
              <w:t>1022301427268</w:t>
            </w:r>
          </w:p>
        </w:tc>
      </w:tr>
      <w:tr w:rsidR="00193F65" w:rsidRPr="00192358" w:rsidTr="008D3710">
        <w:trPr>
          <w:trHeight w:val="521"/>
        </w:trPr>
        <w:tc>
          <w:tcPr>
            <w:tcW w:w="3828" w:type="dxa"/>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pStyle w:val="a5"/>
              <w:jc w:val="both"/>
              <w:rPr>
                <w:rFonts w:ascii="Times New Roman" w:hAnsi="Times New Roman" w:cs="Times New Roman"/>
                <w:sz w:val="24"/>
                <w:szCs w:val="24"/>
                <w:lang w:val="en-US"/>
              </w:rPr>
            </w:pPr>
            <w:r w:rsidRPr="00192358">
              <w:rPr>
                <w:rFonts w:ascii="Times New Roman" w:hAnsi="Times New Roman" w:cs="Times New Roman"/>
                <w:sz w:val="24"/>
                <w:szCs w:val="24"/>
              </w:rPr>
              <w:t xml:space="preserve">1.5. </w:t>
            </w:r>
            <w:r w:rsidRPr="00192358">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pStyle w:val="a5"/>
              <w:jc w:val="both"/>
              <w:rPr>
                <w:rFonts w:ascii="Times New Roman" w:hAnsi="Times New Roman" w:cs="Times New Roman"/>
                <w:sz w:val="24"/>
                <w:szCs w:val="24"/>
              </w:rPr>
            </w:pPr>
            <w:r w:rsidRPr="00192358">
              <w:rPr>
                <w:rFonts w:ascii="Times New Roman" w:hAnsi="Times New Roman" w:cs="Times New Roman"/>
                <w:sz w:val="24"/>
                <w:szCs w:val="24"/>
              </w:rPr>
              <w:t>2309001660</w:t>
            </w:r>
          </w:p>
        </w:tc>
      </w:tr>
      <w:tr w:rsidR="00193F65" w:rsidRPr="00192358" w:rsidTr="008D3710">
        <w:tc>
          <w:tcPr>
            <w:tcW w:w="3828" w:type="dxa"/>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pStyle w:val="a5"/>
              <w:jc w:val="both"/>
              <w:rPr>
                <w:rFonts w:ascii="Times New Roman" w:hAnsi="Times New Roman" w:cs="Times New Roman"/>
                <w:sz w:val="24"/>
                <w:szCs w:val="24"/>
                <w:lang w:val="en-US"/>
              </w:rPr>
            </w:pPr>
            <w:r w:rsidRPr="00192358">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pStyle w:val="a5"/>
              <w:jc w:val="both"/>
              <w:rPr>
                <w:rFonts w:ascii="Times New Roman" w:hAnsi="Times New Roman" w:cs="Times New Roman"/>
                <w:sz w:val="24"/>
                <w:szCs w:val="24"/>
                <w:lang w:val="en-US"/>
              </w:rPr>
            </w:pPr>
            <w:r w:rsidRPr="00192358">
              <w:rPr>
                <w:rFonts w:ascii="Times New Roman" w:hAnsi="Times New Roman" w:cs="Times New Roman"/>
                <w:sz w:val="24"/>
                <w:szCs w:val="24"/>
              </w:rPr>
              <w:t>00063-</w:t>
            </w:r>
            <w:r w:rsidRPr="00192358">
              <w:rPr>
                <w:rFonts w:ascii="Times New Roman" w:hAnsi="Times New Roman" w:cs="Times New Roman"/>
                <w:sz w:val="24"/>
                <w:szCs w:val="24"/>
                <w:lang w:val="en-US"/>
              </w:rPr>
              <w:t>A</w:t>
            </w:r>
          </w:p>
        </w:tc>
      </w:tr>
      <w:tr w:rsidR="00193F65" w:rsidRPr="00192358" w:rsidTr="008D3710">
        <w:tc>
          <w:tcPr>
            <w:tcW w:w="3828" w:type="dxa"/>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pStyle w:val="a5"/>
              <w:jc w:val="both"/>
              <w:rPr>
                <w:rFonts w:ascii="Times New Roman" w:hAnsi="Times New Roman" w:cs="Times New Roman"/>
                <w:sz w:val="24"/>
                <w:szCs w:val="24"/>
                <w:lang w:val="en-US"/>
              </w:rPr>
            </w:pPr>
            <w:r w:rsidRPr="00192358">
              <w:rPr>
                <w:rFonts w:ascii="Times New Roman" w:hAnsi="Times New Roman" w:cs="Times New Roman"/>
                <w:sz w:val="24"/>
                <w:szCs w:val="24"/>
                <w:lang w:val="en-US"/>
              </w:rPr>
              <w:t xml:space="preserve">1.7. Web-page for disclosure </w:t>
            </w:r>
            <w:r w:rsidRPr="00192358">
              <w:rPr>
                <w:rFonts w:ascii="Times New Roman" w:hAnsi="Times New Roman" w:cs="Times New Roman"/>
                <w:sz w:val="24"/>
                <w:szCs w:val="24"/>
              </w:rPr>
              <w:t>ща</w:t>
            </w:r>
            <w:r w:rsidRPr="00192358">
              <w:rPr>
                <w:rFonts w:ascii="Times New Roman" w:hAnsi="Times New Roman" w:cs="Times New Roman"/>
                <w:sz w:val="24"/>
                <w:szCs w:val="24"/>
                <w:lang w:val="en-US"/>
              </w:rPr>
              <w:t xml:space="preserve"> information </w:t>
            </w:r>
          </w:p>
        </w:tc>
        <w:tc>
          <w:tcPr>
            <w:tcW w:w="5954" w:type="dxa"/>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pStyle w:val="a5"/>
              <w:jc w:val="both"/>
              <w:rPr>
                <w:rFonts w:ascii="Times New Roman" w:hAnsi="Times New Roman" w:cs="Times New Roman"/>
                <w:sz w:val="24"/>
                <w:szCs w:val="24"/>
                <w:lang w:val="en-US"/>
              </w:rPr>
            </w:pPr>
            <w:hyperlink r:id="rId6" w:history="1">
              <w:r w:rsidRPr="00192358">
                <w:rPr>
                  <w:rStyle w:val="a3"/>
                  <w:rFonts w:ascii="Times New Roman" w:hAnsi="Times New Roman" w:cs="Times New Roman"/>
                  <w:color w:val="auto"/>
                  <w:sz w:val="24"/>
                  <w:szCs w:val="24"/>
                  <w:u w:val="none"/>
                  <w:lang w:val="en-US"/>
                </w:rPr>
                <w:t>www.kubanenergo.ru</w:t>
              </w:r>
            </w:hyperlink>
          </w:p>
          <w:p w:rsidR="00193F65" w:rsidRPr="00192358" w:rsidRDefault="00193F65" w:rsidP="00192358">
            <w:pPr>
              <w:pStyle w:val="a5"/>
              <w:jc w:val="both"/>
              <w:rPr>
                <w:rFonts w:ascii="Times New Roman" w:hAnsi="Times New Roman" w:cs="Times New Roman"/>
                <w:sz w:val="24"/>
                <w:szCs w:val="24"/>
                <w:lang w:val="en-US"/>
              </w:rPr>
            </w:pPr>
            <w:hyperlink r:id="rId7" w:history="1">
              <w:r w:rsidRPr="00192358">
                <w:rPr>
                  <w:rStyle w:val="a3"/>
                  <w:rFonts w:ascii="Times New Roman" w:hAnsi="Times New Roman" w:cs="Times New Roman"/>
                  <w:color w:val="auto"/>
                  <w:sz w:val="24"/>
                  <w:szCs w:val="24"/>
                  <w:lang w:val="en-US"/>
                </w:rPr>
                <w:t>http://www.e-disclosure.ru/portal/company.aspx?id=2827</w:t>
              </w:r>
            </w:hyperlink>
          </w:p>
        </w:tc>
      </w:tr>
      <w:tr w:rsidR="00193F65" w:rsidRPr="00192358" w:rsidTr="008D3710">
        <w:tc>
          <w:tcPr>
            <w:tcW w:w="9782" w:type="dxa"/>
            <w:gridSpan w:val="2"/>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widowControl w:val="0"/>
              <w:shd w:val="clear" w:color="auto" w:fill="FFFFFF"/>
              <w:tabs>
                <w:tab w:val="left" w:pos="432"/>
              </w:tabs>
              <w:adjustRightInd w:val="0"/>
              <w:jc w:val="center"/>
              <w:rPr>
                <w:b/>
                <w:bCs/>
                <w:lang w:val="en-US" w:eastAsia="en-US"/>
              </w:rPr>
            </w:pPr>
            <w:r w:rsidRPr="00192358">
              <w:rPr>
                <w:lang w:val="en-US" w:eastAsia="en-US"/>
              </w:rPr>
              <w:t>2. Statement content</w:t>
            </w:r>
          </w:p>
        </w:tc>
      </w:tr>
      <w:tr w:rsidR="00193F65" w:rsidRPr="00192358" w:rsidTr="008D3710">
        <w:trPr>
          <w:trHeight w:val="2775"/>
        </w:trPr>
        <w:tc>
          <w:tcPr>
            <w:tcW w:w="9782" w:type="dxa"/>
            <w:gridSpan w:val="2"/>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tabs>
                <w:tab w:val="left" w:pos="284"/>
              </w:tabs>
              <w:jc w:val="both"/>
              <w:rPr>
                <w:b/>
                <w:lang w:val="en-US" w:eastAsia="en-US"/>
              </w:rPr>
            </w:pPr>
            <w:r w:rsidRPr="00192358">
              <w:rPr>
                <w:b/>
                <w:lang w:val="en-US" w:eastAsia="en-US"/>
              </w:rPr>
              <w:t>2.1 Quorum of meeting of issuer’s BoD and results of voting on the adopted decisions:</w:t>
            </w:r>
          </w:p>
          <w:p w:rsidR="00193F65" w:rsidRPr="00192358" w:rsidRDefault="00193F65" w:rsidP="00192358">
            <w:pPr>
              <w:widowControl w:val="0"/>
              <w:jc w:val="both"/>
              <w:rPr>
                <w:lang w:val="en-US" w:eastAsia="en-US"/>
              </w:rPr>
            </w:pPr>
            <w:r w:rsidRPr="00192358">
              <w:rPr>
                <w:lang w:val="en-US" w:eastAsia="en-US"/>
              </w:rPr>
              <w:t>Number of BoD members: 11 persons</w:t>
            </w:r>
          </w:p>
          <w:p w:rsidR="00193F65" w:rsidRPr="00192358" w:rsidRDefault="00193F65" w:rsidP="00192358">
            <w:pPr>
              <w:tabs>
                <w:tab w:val="left" w:pos="284"/>
              </w:tabs>
              <w:jc w:val="both"/>
              <w:rPr>
                <w:lang w:val="en-US" w:eastAsia="en-US"/>
              </w:rPr>
            </w:pPr>
            <w:r w:rsidRPr="00192358">
              <w:rPr>
                <w:lang w:val="en-US" w:eastAsia="en-US"/>
              </w:rPr>
              <w:t>Members participated in the meeting: 1</w:t>
            </w:r>
            <w:r w:rsidRPr="00192358">
              <w:rPr>
                <w:lang w:val="en-US" w:eastAsia="en-US"/>
              </w:rPr>
              <w:t>0</w:t>
            </w:r>
            <w:r w:rsidRPr="00192358">
              <w:rPr>
                <w:lang w:val="en-US" w:eastAsia="en-US"/>
              </w:rPr>
              <w:t xml:space="preserve"> persons </w:t>
            </w:r>
          </w:p>
          <w:p w:rsidR="00193F65" w:rsidRPr="00192358" w:rsidRDefault="00193F65" w:rsidP="00192358">
            <w:pPr>
              <w:tabs>
                <w:tab w:val="left" w:pos="284"/>
              </w:tabs>
              <w:jc w:val="both"/>
              <w:rPr>
                <w:lang w:val="en-US" w:eastAsia="en-US"/>
              </w:rPr>
            </w:pPr>
            <w:r w:rsidRPr="00192358">
              <w:rPr>
                <w:lang w:val="en-US" w:eastAsia="en-US"/>
              </w:rPr>
              <w:t>Quorum necessary for holding the meeting of Kubanenergo PJSC Board of Directors is present.</w:t>
            </w:r>
          </w:p>
          <w:p w:rsidR="00193F65" w:rsidRPr="00192358" w:rsidRDefault="00193F65" w:rsidP="00192358">
            <w:pPr>
              <w:pStyle w:val="a5"/>
              <w:jc w:val="both"/>
              <w:rPr>
                <w:rFonts w:ascii="Times New Roman" w:hAnsi="Times New Roman" w:cs="Times New Roman"/>
                <w:sz w:val="24"/>
                <w:szCs w:val="24"/>
                <w:lang w:val="en-US"/>
              </w:rPr>
            </w:pPr>
            <w:r w:rsidRPr="00192358">
              <w:rPr>
                <w:rFonts w:ascii="Times New Roman" w:hAnsi="Times New Roman" w:cs="Times New Roman"/>
                <w:sz w:val="24"/>
                <w:szCs w:val="24"/>
                <w:lang w:val="en-US"/>
              </w:rPr>
              <w:t xml:space="preserve">Voting results: </w:t>
            </w:r>
          </w:p>
          <w:tbl>
            <w:tblPr>
              <w:tblStyle w:val="a6"/>
              <w:tblW w:w="0" w:type="auto"/>
              <w:jc w:val="center"/>
              <w:tblLook w:val="04A0" w:firstRow="1" w:lastRow="0" w:firstColumn="1" w:lastColumn="0" w:noHBand="0" w:noVBand="1"/>
            </w:tblPr>
            <w:tblGrid>
              <w:gridCol w:w="1134"/>
              <w:gridCol w:w="1836"/>
              <w:gridCol w:w="1985"/>
              <w:gridCol w:w="3394"/>
            </w:tblGrid>
            <w:tr w:rsidR="00193F65" w:rsidRPr="00192358" w:rsidTr="008D3710">
              <w:trPr>
                <w:jc w:val="center"/>
              </w:trPr>
              <w:tc>
                <w:tcPr>
                  <w:tcW w:w="1134" w:type="dxa"/>
                  <w:vMerge w:val="restart"/>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pStyle w:val="a5"/>
                    <w:jc w:val="both"/>
                    <w:rPr>
                      <w:rFonts w:ascii="Times New Roman" w:hAnsi="Times New Roman" w:cs="Times New Roman"/>
                      <w:sz w:val="24"/>
                      <w:szCs w:val="24"/>
                      <w:lang w:val="en-US"/>
                    </w:rPr>
                  </w:pPr>
                  <w:r w:rsidRPr="00192358">
                    <w:rPr>
                      <w:rFonts w:ascii="Times New Roman" w:hAnsi="Times New Roman" w:cs="Times New Roman"/>
                      <w:sz w:val="24"/>
                      <w:szCs w:val="24"/>
                      <w:lang w:val="en-US"/>
                    </w:rPr>
                    <w:t>No.</w:t>
                  </w:r>
                </w:p>
                <w:p w:rsidR="00193F65" w:rsidRPr="00192358" w:rsidRDefault="00193F65" w:rsidP="00192358">
                  <w:pPr>
                    <w:rPr>
                      <w:lang w:val="en-US" w:eastAsia="en-US"/>
                    </w:rPr>
                  </w:pPr>
                </w:p>
              </w:tc>
              <w:tc>
                <w:tcPr>
                  <w:tcW w:w="7215" w:type="dxa"/>
                  <w:gridSpan w:val="3"/>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pStyle w:val="a5"/>
                    <w:jc w:val="center"/>
                    <w:rPr>
                      <w:rFonts w:ascii="Times New Roman" w:hAnsi="Times New Roman" w:cs="Times New Roman"/>
                      <w:sz w:val="24"/>
                      <w:szCs w:val="24"/>
                      <w:lang w:val="en-US"/>
                    </w:rPr>
                  </w:pPr>
                  <w:r w:rsidRPr="00192358">
                    <w:rPr>
                      <w:rFonts w:ascii="Times New Roman" w:hAnsi="Times New Roman" w:cs="Times New Roman"/>
                      <w:sz w:val="24"/>
                      <w:szCs w:val="24"/>
                      <w:lang w:val="en-US"/>
                    </w:rPr>
                    <w:t>Votes</w:t>
                  </w:r>
                </w:p>
              </w:tc>
            </w:tr>
            <w:tr w:rsidR="00193F65" w:rsidRPr="00192358" w:rsidTr="008D3710">
              <w:trPr>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193F65" w:rsidRPr="00192358" w:rsidRDefault="00193F65" w:rsidP="00192358">
                  <w:pPr>
                    <w:autoSpaceDE/>
                    <w:autoSpaceDN/>
                    <w:rPr>
                      <w:rFonts w:eastAsiaTheme="minorHAnsi"/>
                      <w:lang w:val="en-US" w:eastAsia="en-US"/>
                    </w:rPr>
                  </w:pPr>
                </w:p>
              </w:tc>
              <w:tc>
                <w:tcPr>
                  <w:tcW w:w="1836" w:type="dxa"/>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pStyle w:val="a5"/>
                    <w:jc w:val="center"/>
                    <w:rPr>
                      <w:rFonts w:ascii="Times New Roman" w:hAnsi="Times New Roman" w:cs="Times New Roman"/>
                      <w:b/>
                      <w:sz w:val="24"/>
                      <w:szCs w:val="24"/>
                      <w:lang w:val="en-US"/>
                    </w:rPr>
                  </w:pPr>
                  <w:r w:rsidRPr="00192358">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pStyle w:val="a5"/>
                    <w:jc w:val="both"/>
                    <w:rPr>
                      <w:rFonts w:ascii="Times New Roman" w:hAnsi="Times New Roman" w:cs="Times New Roman"/>
                      <w:sz w:val="24"/>
                      <w:szCs w:val="24"/>
                      <w:lang w:val="en-US"/>
                    </w:rPr>
                  </w:pPr>
                  <w:r w:rsidRPr="00192358">
                    <w:rPr>
                      <w:rFonts w:ascii="Times New Roman" w:hAnsi="Times New Roman" w:cs="Times New Roman"/>
                      <w:sz w:val="24"/>
                      <w:szCs w:val="24"/>
                      <w:lang w:val="en-US"/>
                    </w:rPr>
                    <w:t>AGAINST</w:t>
                  </w:r>
                </w:p>
              </w:tc>
              <w:tc>
                <w:tcPr>
                  <w:tcW w:w="3394" w:type="dxa"/>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pStyle w:val="a5"/>
                    <w:jc w:val="both"/>
                    <w:rPr>
                      <w:rFonts w:ascii="Times New Roman" w:hAnsi="Times New Roman" w:cs="Times New Roman"/>
                      <w:sz w:val="24"/>
                      <w:szCs w:val="24"/>
                      <w:lang w:val="en-US"/>
                    </w:rPr>
                  </w:pPr>
                  <w:r w:rsidRPr="00192358">
                    <w:rPr>
                      <w:rFonts w:ascii="Times New Roman" w:hAnsi="Times New Roman" w:cs="Times New Roman"/>
                      <w:sz w:val="24"/>
                      <w:szCs w:val="24"/>
                      <w:lang w:val="en-US"/>
                    </w:rPr>
                    <w:t>ABSTAINED</w:t>
                  </w:r>
                </w:p>
              </w:tc>
            </w:tr>
          </w:tbl>
          <w:tbl>
            <w:tblPr>
              <w:tblW w:w="0" w:type="auto"/>
              <w:tblInd w:w="5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20"/>
              <w:gridCol w:w="1840"/>
              <w:gridCol w:w="2000"/>
              <w:gridCol w:w="3403"/>
            </w:tblGrid>
            <w:tr w:rsidR="00193F65" w:rsidRPr="00192358" w:rsidTr="008D3710">
              <w:trPr>
                <w:trHeight w:val="243"/>
              </w:trPr>
              <w:tc>
                <w:tcPr>
                  <w:tcW w:w="1120" w:type="dxa"/>
                  <w:hideMark/>
                </w:tcPr>
                <w:p w:rsidR="00193F65" w:rsidRPr="00192358" w:rsidRDefault="00193F65" w:rsidP="00192358">
                  <w:pPr>
                    <w:pStyle w:val="a5"/>
                    <w:jc w:val="center"/>
                    <w:rPr>
                      <w:rFonts w:ascii="Times New Roman" w:hAnsi="Times New Roman" w:cs="Times New Roman"/>
                      <w:b/>
                      <w:sz w:val="24"/>
                      <w:szCs w:val="24"/>
                      <w:lang w:val="en-US"/>
                    </w:rPr>
                  </w:pPr>
                  <w:r w:rsidRPr="00192358">
                    <w:rPr>
                      <w:rFonts w:ascii="Times New Roman" w:hAnsi="Times New Roman" w:cs="Times New Roman"/>
                      <w:b/>
                      <w:sz w:val="24"/>
                      <w:szCs w:val="24"/>
                      <w:lang w:val="en-US"/>
                    </w:rPr>
                    <w:t>1</w:t>
                  </w:r>
                </w:p>
              </w:tc>
              <w:tc>
                <w:tcPr>
                  <w:tcW w:w="1840" w:type="dxa"/>
                  <w:hideMark/>
                </w:tcPr>
                <w:p w:rsidR="00193F65" w:rsidRPr="00192358" w:rsidRDefault="00193F65" w:rsidP="00192358">
                  <w:pPr>
                    <w:pStyle w:val="a5"/>
                    <w:jc w:val="center"/>
                    <w:rPr>
                      <w:rFonts w:ascii="Times New Roman" w:hAnsi="Times New Roman" w:cs="Times New Roman"/>
                      <w:b/>
                      <w:sz w:val="24"/>
                      <w:szCs w:val="24"/>
                      <w:lang w:val="en-US"/>
                    </w:rPr>
                  </w:pPr>
                  <w:r w:rsidRPr="00192358">
                    <w:rPr>
                      <w:rFonts w:ascii="Times New Roman" w:hAnsi="Times New Roman" w:cs="Times New Roman"/>
                      <w:b/>
                      <w:sz w:val="24"/>
                      <w:szCs w:val="24"/>
                      <w:lang w:val="en-US"/>
                    </w:rPr>
                    <w:t>10</w:t>
                  </w:r>
                </w:p>
              </w:tc>
              <w:tc>
                <w:tcPr>
                  <w:tcW w:w="2000" w:type="dxa"/>
                </w:tcPr>
                <w:p w:rsidR="00193F65" w:rsidRPr="00192358" w:rsidRDefault="00193F65" w:rsidP="00192358">
                  <w:pPr>
                    <w:pStyle w:val="a5"/>
                    <w:jc w:val="center"/>
                    <w:rPr>
                      <w:rFonts w:ascii="Times New Roman" w:hAnsi="Times New Roman" w:cs="Times New Roman"/>
                      <w:b/>
                      <w:sz w:val="24"/>
                      <w:szCs w:val="24"/>
                    </w:rPr>
                  </w:pPr>
                </w:p>
              </w:tc>
              <w:tc>
                <w:tcPr>
                  <w:tcW w:w="3403" w:type="dxa"/>
                </w:tcPr>
                <w:p w:rsidR="00193F65" w:rsidRPr="00192358" w:rsidRDefault="00193F65" w:rsidP="00192358">
                  <w:pPr>
                    <w:pStyle w:val="a5"/>
                    <w:jc w:val="center"/>
                    <w:rPr>
                      <w:rFonts w:ascii="Times New Roman" w:hAnsi="Times New Roman" w:cs="Times New Roman"/>
                      <w:b/>
                      <w:sz w:val="24"/>
                      <w:szCs w:val="24"/>
                    </w:rPr>
                  </w:pPr>
                </w:p>
              </w:tc>
            </w:tr>
            <w:tr w:rsidR="00193F65" w:rsidRPr="00192358" w:rsidTr="008D3710">
              <w:trPr>
                <w:trHeight w:val="243"/>
              </w:trPr>
              <w:tc>
                <w:tcPr>
                  <w:tcW w:w="1120" w:type="dxa"/>
                </w:tcPr>
                <w:p w:rsidR="00193F65" w:rsidRPr="00192358" w:rsidRDefault="00193F65" w:rsidP="00192358">
                  <w:pPr>
                    <w:pStyle w:val="a5"/>
                    <w:jc w:val="center"/>
                    <w:rPr>
                      <w:rFonts w:ascii="Times New Roman" w:hAnsi="Times New Roman" w:cs="Times New Roman"/>
                      <w:b/>
                      <w:sz w:val="24"/>
                      <w:szCs w:val="24"/>
                      <w:lang w:val="en-US"/>
                    </w:rPr>
                  </w:pPr>
                  <w:r w:rsidRPr="00192358">
                    <w:rPr>
                      <w:rFonts w:ascii="Times New Roman" w:hAnsi="Times New Roman" w:cs="Times New Roman"/>
                      <w:b/>
                      <w:sz w:val="24"/>
                      <w:szCs w:val="24"/>
                      <w:lang w:val="en-US"/>
                    </w:rPr>
                    <w:t>2</w:t>
                  </w:r>
                </w:p>
              </w:tc>
              <w:tc>
                <w:tcPr>
                  <w:tcW w:w="1840" w:type="dxa"/>
                </w:tcPr>
                <w:p w:rsidR="00193F65" w:rsidRPr="00192358" w:rsidRDefault="00193F65" w:rsidP="00192358">
                  <w:pPr>
                    <w:pStyle w:val="a5"/>
                    <w:jc w:val="center"/>
                    <w:rPr>
                      <w:rFonts w:ascii="Times New Roman" w:hAnsi="Times New Roman" w:cs="Times New Roman"/>
                      <w:b/>
                      <w:sz w:val="24"/>
                      <w:szCs w:val="24"/>
                      <w:lang w:val="en-US"/>
                    </w:rPr>
                  </w:pPr>
                  <w:r w:rsidRPr="00192358">
                    <w:rPr>
                      <w:rFonts w:ascii="Times New Roman" w:hAnsi="Times New Roman" w:cs="Times New Roman"/>
                      <w:b/>
                      <w:sz w:val="24"/>
                      <w:szCs w:val="24"/>
                      <w:lang w:val="en-US"/>
                    </w:rPr>
                    <w:t>10</w:t>
                  </w:r>
                </w:p>
              </w:tc>
              <w:tc>
                <w:tcPr>
                  <w:tcW w:w="2000" w:type="dxa"/>
                </w:tcPr>
                <w:p w:rsidR="00193F65" w:rsidRPr="00192358" w:rsidRDefault="00193F65" w:rsidP="00192358">
                  <w:pPr>
                    <w:pStyle w:val="a5"/>
                    <w:jc w:val="center"/>
                    <w:rPr>
                      <w:rFonts w:ascii="Times New Roman" w:hAnsi="Times New Roman" w:cs="Times New Roman"/>
                      <w:b/>
                      <w:sz w:val="24"/>
                      <w:szCs w:val="24"/>
                    </w:rPr>
                  </w:pPr>
                </w:p>
              </w:tc>
              <w:tc>
                <w:tcPr>
                  <w:tcW w:w="3403" w:type="dxa"/>
                </w:tcPr>
                <w:p w:rsidR="00193F65" w:rsidRPr="00192358" w:rsidRDefault="00193F65" w:rsidP="00192358">
                  <w:pPr>
                    <w:pStyle w:val="a5"/>
                    <w:jc w:val="center"/>
                    <w:rPr>
                      <w:rFonts w:ascii="Times New Roman" w:hAnsi="Times New Roman" w:cs="Times New Roman"/>
                      <w:b/>
                      <w:sz w:val="24"/>
                      <w:szCs w:val="24"/>
                    </w:rPr>
                  </w:pPr>
                </w:p>
              </w:tc>
            </w:tr>
            <w:tr w:rsidR="00193F65" w:rsidRPr="00192358" w:rsidTr="008D3710">
              <w:trPr>
                <w:trHeight w:val="243"/>
              </w:trPr>
              <w:tc>
                <w:tcPr>
                  <w:tcW w:w="1120" w:type="dxa"/>
                </w:tcPr>
                <w:p w:rsidR="00193F65" w:rsidRPr="00192358" w:rsidRDefault="00193F65" w:rsidP="00192358">
                  <w:pPr>
                    <w:pStyle w:val="a5"/>
                    <w:jc w:val="center"/>
                    <w:rPr>
                      <w:rFonts w:ascii="Times New Roman" w:hAnsi="Times New Roman" w:cs="Times New Roman"/>
                      <w:b/>
                      <w:sz w:val="24"/>
                      <w:szCs w:val="24"/>
                      <w:lang w:val="en-US"/>
                    </w:rPr>
                  </w:pPr>
                  <w:r w:rsidRPr="00192358">
                    <w:rPr>
                      <w:rFonts w:ascii="Times New Roman" w:hAnsi="Times New Roman" w:cs="Times New Roman"/>
                      <w:b/>
                      <w:sz w:val="24"/>
                      <w:szCs w:val="24"/>
                      <w:lang w:val="en-US"/>
                    </w:rPr>
                    <w:t>3</w:t>
                  </w:r>
                </w:p>
              </w:tc>
              <w:tc>
                <w:tcPr>
                  <w:tcW w:w="1840" w:type="dxa"/>
                </w:tcPr>
                <w:p w:rsidR="00193F65" w:rsidRPr="00192358" w:rsidRDefault="00193F65" w:rsidP="00192358">
                  <w:pPr>
                    <w:pStyle w:val="a5"/>
                    <w:jc w:val="center"/>
                    <w:rPr>
                      <w:rFonts w:ascii="Times New Roman" w:hAnsi="Times New Roman" w:cs="Times New Roman"/>
                      <w:b/>
                      <w:sz w:val="24"/>
                      <w:szCs w:val="24"/>
                      <w:lang w:val="en-US"/>
                    </w:rPr>
                  </w:pPr>
                  <w:r w:rsidRPr="00192358">
                    <w:rPr>
                      <w:rFonts w:ascii="Times New Roman" w:hAnsi="Times New Roman" w:cs="Times New Roman"/>
                      <w:b/>
                      <w:sz w:val="24"/>
                      <w:szCs w:val="24"/>
                      <w:lang w:val="en-US"/>
                    </w:rPr>
                    <w:t>10</w:t>
                  </w:r>
                </w:p>
              </w:tc>
              <w:tc>
                <w:tcPr>
                  <w:tcW w:w="2000" w:type="dxa"/>
                </w:tcPr>
                <w:p w:rsidR="00193F65" w:rsidRPr="00192358" w:rsidRDefault="00193F65" w:rsidP="00192358">
                  <w:pPr>
                    <w:pStyle w:val="a5"/>
                    <w:jc w:val="center"/>
                    <w:rPr>
                      <w:rFonts w:ascii="Times New Roman" w:hAnsi="Times New Roman" w:cs="Times New Roman"/>
                      <w:b/>
                      <w:sz w:val="24"/>
                      <w:szCs w:val="24"/>
                    </w:rPr>
                  </w:pPr>
                </w:p>
              </w:tc>
              <w:tc>
                <w:tcPr>
                  <w:tcW w:w="3403" w:type="dxa"/>
                </w:tcPr>
                <w:p w:rsidR="00193F65" w:rsidRPr="00192358" w:rsidRDefault="00193F65" w:rsidP="00192358">
                  <w:pPr>
                    <w:pStyle w:val="a5"/>
                    <w:jc w:val="center"/>
                    <w:rPr>
                      <w:rFonts w:ascii="Times New Roman" w:hAnsi="Times New Roman" w:cs="Times New Roman"/>
                      <w:b/>
                      <w:sz w:val="24"/>
                      <w:szCs w:val="24"/>
                    </w:rPr>
                  </w:pPr>
                </w:p>
              </w:tc>
            </w:tr>
          </w:tbl>
          <w:p w:rsidR="00193F65" w:rsidRPr="00192358" w:rsidRDefault="00193F65" w:rsidP="00192358">
            <w:pPr>
              <w:tabs>
                <w:tab w:val="left" w:pos="3355"/>
              </w:tabs>
              <w:jc w:val="both"/>
              <w:rPr>
                <w:lang w:val="en-US" w:eastAsia="en-US"/>
              </w:rPr>
            </w:pPr>
          </w:p>
        </w:tc>
      </w:tr>
      <w:tr w:rsidR="00193F65" w:rsidRPr="00192358" w:rsidTr="008D3710">
        <w:tc>
          <w:tcPr>
            <w:tcW w:w="9782" w:type="dxa"/>
            <w:gridSpan w:val="2"/>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tabs>
                <w:tab w:val="left" w:pos="426"/>
                <w:tab w:val="left" w:pos="993"/>
              </w:tabs>
              <w:jc w:val="center"/>
              <w:rPr>
                <w:b/>
                <w:lang w:val="en-US" w:eastAsia="en-US"/>
              </w:rPr>
            </w:pPr>
            <w:r w:rsidRPr="00192358">
              <w:rPr>
                <w:b/>
                <w:lang w:val="en-US" w:eastAsia="en-US"/>
              </w:rPr>
              <w:t>Disclosure of insider information/</w:t>
            </w:r>
            <w:r w:rsidRPr="00192358">
              <w:rPr>
                <w:b/>
                <w:lang w:val="en-US" w:eastAsia="en-US"/>
              </w:rPr>
              <w:t xml:space="preserve">on convening and holding general meeting of shareholders (participants) of the issuer, on approval of agenda of </w:t>
            </w:r>
            <w:r w:rsidRPr="00192358">
              <w:rPr>
                <w:b/>
                <w:lang w:val="en-US" w:eastAsia="en-US"/>
              </w:rPr>
              <w:t>general meeting of shareholders (participants) of the issuer</w:t>
            </w:r>
            <w:r w:rsidRPr="00192358">
              <w:rPr>
                <w:b/>
                <w:lang w:val="en-US" w:eastAsia="en-US"/>
              </w:rPr>
              <w:t xml:space="preserve">, as well as on other resolutions related to predation, convening and holding the </w:t>
            </w:r>
            <w:r w:rsidRPr="00192358">
              <w:rPr>
                <w:b/>
                <w:lang w:val="en-US" w:eastAsia="en-US"/>
              </w:rPr>
              <w:t>general meeting of shareholders (participants) of the issuer</w:t>
            </w:r>
          </w:p>
          <w:p w:rsidR="00193F65" w:rsidRPr="00192358" w:rsidRDefault="00193F65" w:rsidP="00192358">
            <w:pPr>
              <w:tabs>
                <w:tab w:val="left" w:pos="426"/>
                <w:tab w:val="left" w:pos="993"/>
              </w:tabs>
              <w:jc w:val="center"/>
              <w:rPr>
                <w:b/>
                <w:lang w:val="en-US" w:eastAsia="en-US"/>
              </w:rPr>
            </w:pPr>
            <w:r w:rsidRPr="00192358">
              <w:rPr>
                <w:b/>
                <w:lang w:val="en-US" w:eastAsia="en-US"/>
              </w:rPr>
              <w:t xml:space="preserve"> </w:t>
            </w:r>
            <w:r w:rsidR="00D14A5E" w:rsidRPr="00192358">
              <w:rPr>
                <w:b/>
                <w:lang w:val="en-US" w:eastAsia="en-US"/>
              </w:rPr>
              <w:t>I</w:t>
            </w:r>
            <w:r w:rsidRPr="00192358">
              <w:rPr>
                <w:b/>
                <w:lang w:val="en-US" w:eastAsia="en-US"/>
              </w:rPr>
              <w:t>tem No. 1 “On convening extraordinary General Meeting of Shareholders”</w:t>
            </w:r>
          </w:p>
        </w:tc>
      </w:tr>
      <w:tr w:rsidR="00193F65" w:rsidRPr="00192358" w:rsidTr="008D3710">
        <w:tc>
          <w:tcPr>
            <w:tcW w:w="9782" w:type="dxa"/>
            <w:gridSpan w:val="2"/>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jc w:val="both"/>
              <w:rPr>
                <w:lang w:val="en-US"/>
              </w:rPr>
            </w:pPr>
            <w:r w:rsidRPr="00192358">
              <w:rPr>
                <w:lang w:val="en-US"/>
              </w:rPr>
              <w:t>2.2.1.  Decision adopted by issuer’s Board of Directors:</w:t>
            </w:r>
          </w:p>
          <w:p w:rsidR="00193F65" w:rsidRPr="00192358" w:rsidRDefault="00193F65" w:rsidP="00192358">
            <w:pPr>
              <w:jc w:val="both"/>
              <w:rPr>
                <w:lang w:val="en-US" w:eastAsia="en-US"/>
              </w:rPr>
            </w:pPr>
            <w:r w:rsidRPr="00192358">
              <w:rPr>
                <w:lang w:val="en-US"/>
              </w:rPr>
              <w:t xml:space="preserve">1. To convene extraordinary </w:t>
            </w:r>
            <w:r w:rsidRPr="00192358">
              <w:rPr>
                <w:lang w:val="en-US" w:eastAsia="en-US"/>
              </w:rPr>
              <w:t>G</w:t>
            </w:r>
            <w:r w:rsidRPr="00192358">
              <w:rPr>
                <w:lang w:val="en-US" w:eastAsia="en-US"/>
              </w:rPr>
              <w:t>eneral meeting of shareholders</w:t>
            </w:r>
            <w:r w:rsidRPr="00192358">
              <w:rPr>
                <w:lang w:val="en-US" w:eastAsia="en-US"/>
              </w:rPr>
              <w:t xml:space="preserve"> in the form of absentee voting on 19.09.2016.</w:t>
            </w:r>
          </w:p>
          <w:p w:rsidR="00193F65" w:rsidRPr="00192358" w:rsidRDefault="00193F65" w:rsidP="00192358">
            <w:pPr>
              <w:adjustRightInd w:val="0"/>
              <w:jc w:val="both"/>
              <w:outlineLvl w:val="3"/>
              <w:rPr>
                <w:rFonts w:eastAsiaTheme="minorHAnsi"/>
                <w:lang w:val="en-US" w:eastAsia="en-US"/>
              </w:rPr>
            </w:pPr>
            <w:r w:rsidRPr="00192358">
              <w:rPr>
                <w:lang w:val="en-US" w:eastAsia="en-US"/>
              </w:rPr>
              <w:t xml:space="preserve">2. To set the </w:t>
            </w:r>
            <w:r w:rsidRPr="00192358">
              <w:rPr>
                <w:rFonts w:eastAsiaTheme="minorHAnsi"/>
                <w:lang w:val="en-US" w:eastAsia="en-US"/>
              </w:rPr>
              <w:t>d</w:t>
            </w:r>
            <w:r w:rsidRPr="00192358">
              <w:rPr>
                <w:rFonts w:eastAsiaTheme="minorHAnsi"/>
                <w:lang w:val="en-US" w:eastAsia="en-US"/>
              </w:rPr>
              <w:t xml:space="preserve">eadline for receiving the voting bulletins </w:t>
            </w:r>
            <w:r w:rsidRPr="00192358">
              <w:rPr>
                <w:rFonts w:eastAsiaTheme="minorHAnsi"/>
                <w:lang w:val="en-US" w:eastAsia="en-US"/>
              </w:rPr>
              <w:t xml:space="preserve">for voting at </w:t>
            </w:r>
            <w:r w:rsidRPr="00192358">
              <w:rPr>
                <w:lang w:val="en-US"/>
              </w:rPr>
              <w:t xml:space="preserve">extraordinary </w:t>
            </w:r>
            <w:r w:rsidRPr="00192358">
              <w:rPr>
                <w:lang w:val="en-US" w:eastAsia="en-US"/>
              </w:rPr>
              <w:t>General meeting of shareholders</w:t>
            </w:r>
            <w:r w:rsidRPr="00192358">
              <w:rPr>
                <w:rFonts w:eastAsiaTheme="minorHAnsi"/>
                <w:lang w:val="en-US" w:eastAsia="en-US"/>
              </w:rPr>
              <w:t>: 19.09.2016.</w:t>
            </w:r>
          </w:p>
          <w:p w:rsidR="00193F65" w:rsidRPr="00192358" w:rsidRDefault="00193F65" w:rsidP="00192358">
            <w:pPr>
              <w:adjustRightInd w:val="0"/>
              <w:jc w:val="both"/>
              <w:outlineLvl w:val="3"/>
              <w:rPr>
                <w:rFonts w:eastAsiaTheme="minorHAnsi"/>
                <w:lang w:val="en-US" w:eastAsia="en-US"/>
              </w:rPr>
            </w:pPr>
            <w:r w:rsidRPr="00192358">
              <w:rPr>
                <w:rFonts w:eastAsiaTheme="minorHAnsi"/>
                <w:lang w:val="en-US" w:eastAsia="en-US"/>
              </w:rPr>
              <w:t xml:space="preserve">3. To decide that the filled in bulletins </w:t>
            </w:r>
            <w:r w:rsidRPr="00192358">
              <w:rPr>
                <w:rFonts w:eastAsiaTheme="minorHAnsi"/>
                <w:lang w:val="en-US" w:eastAsia="en-US"/>
              </w:rPr>
              <w:t xml:space="preserve">should be sent to: </w:t>
            </w:r>
          </w:p>
          <w:p w:rsidR="00193F65" w:rsidRPr="00192358" w:rsidRDefault="00193F65" w:rsidP="00192358">
            <w:pPr>
              <w:adjustRightInd w:val="0"/>
              <w:jc w:val="both"/>
              <w:outlineLvl w:val="3"/>
              <w:rPr>
                <w:lang w:val="en-US"/>
              </w:rPr>
            </w:pPr>
            <w:r w:rsidRPr="00192358">
              <w:sym w:font="Symbol" w:char="F02D"/>
            </w:r>
            <w:r w:rsidRPr="00192358">
              <w:rPr>
                <w:lang w:val="en-US"/>
              </w:rPr>
              <w:t xml:space="preserve"> “Kubanenergo” PJSC, 2A </w:t>
            </w:r>
            <w:proofErr w:type="spellStart"/>
            <w:r w:rsidRPr="00192358">
              <w:rPr>
                <w:lang w:val="en-US"/>
              </w:rPr>
              <w:t>Stavropolskaya</w:t>
            </w:r>
            <w:proofErr w:type="spellEnd"/>
            <w:r w:rsidRPr="00192358">
              <w:rPr>
                <w:lang w:val="en-US"/>
              </w:rPr>
              <w:t xml:space="preserve"> str., Krasnodar; </w:t>
            </w:r>
          </w:p>
          <w:p w:rsidR="00193F65" w:rsidRPr="00192358" w:rsidRDefault="00193F65" w:rsidP="00192358">
            <w:pPr>
              <w:adjustRightInd w:val="0"/>
              <w:jc w:val="both"/>
              <w:outlineLvl w:val="3"/>
              <w:rPr>
                <w:lang w:val="en-US"/>
              </w:rPr>
            </w:pPr>
            <w:r w:rsidRPr="00192358">
              <w:sym w:font="Symbol" w:char="F02D"/>
            </w:r>
            <w:r w:rsidRPr="00192358">
              <w:rPr>
                <w:lang w:val="en-US"/>
              </w:rPr>
              <w:t xml:space="preserve"> “R.O.S.T. Registrar”, mail box 9, 18 </w:t>
            </w:r>
            <w:proofErr w:type="spellStart"/>
            <w:r w:rsidRPr="00192358">
              <w:rPr>
                <w:lang w:val="en-US"/>
              </w:rPr>
              <w:t>Stromynka</w:t>
            </w:r>
            <w:proofErr w:type="spellEnd"/>
            <w:r w:rsidRPr="00192358">
              <w:rPr>
                <w:lang w:val="en-US"/>
              </w:rPr>
              <w:t xml:space="preserve"> </w:t>
            </w:r>
            <w:proofErr w:type="spellStart"/>
            <w:r w:rsidRPr="00192358">
              <w:rPr>
                <w:lang w:val="en-US"/>
              </w:rPr>
              <w:t>str</w:t>
            </w:r>
            <w:proofErr w:type="spellEnd"/>
            <w:r w:rsidRPr="00192358">
              <w:rPr>
                <w:lang w:val="en-US"/>
              </w:rPr>
              <w:t>, Moscow 107996 (the Company’s registrar);</w:t>
            </w:r>
          </w:p>
          <w:p w:rsidR="00193F65" w:rsidRPr="00192358" w:rsidRDefault="00193F65" w:rsidP="00192358">
            <w:pPr>
              <w:adjustRightInd w:val="0"/>
              <w:jc w:val="both"/>
              <w:outlineLvl w:val="3"/>
              <w:rPr>
                <w:b/>
                <w:iCs/>
                <w:color w:val="000000"/>
                <w:lang w:val="en-US"/>
              </w:rPr>
            </w:pPr>
            <w:r w:rsidRPr="00192358">
              <w:rPr>
                <w:lang w:val="en-US"/>
              </w:rPr>
              <w:t>Apart from that the owner of securities, exercising rights through a nominee holder or a foreign nominee, is entitled to take part in the Meeting personally or by instructing the nominee/foreign nominee to vote in a certain way, if it is allowed by the contract between the owner and nominee/foreign nominee. Voting ballot signed with electronic signature shall be submitted by the owner of securities to the nominee/foreign nominee.</w:t>
            </w:r>
          </w:p>
          <w:p w:rsidR="00193F65" w:rsidRPr="00192358" w:rsidRDefault="00193F65" w:rsidP="00192358">
            <w:pPr>
              <w:adjustRightInd w:val="0"/>
              <w:jc w:val="both"/>
              <w:outlineLvl w:val="3"/>
              <w:rPr>
                <w:rFonts w:eastAsiaTheme="minorHAnsi"/>
                <w:lang w:val="en-US" w:eastAsia="en-US"/>
              </w:rPr>
            </w:pPr>
            <w:r w:rsidRPr="00192358">
              <w:rPr>
                <w:lang w:val="en-US"/>
              </w:rPr>
              <w:t xml:space="preserve">4. To approve the following </w:t>
            </w:r>
            <w:r w:rsidRPr="00192358">
              <w:rPr>
                <w:rFonts w:eastAsiaTheme="minorHAnsi"/>
                <w:lang w:val="en-US" w:eastAsia="en-US"/>
              </w:rPr>
              <w:t>a</w:t>
            </w:r>
            <w:r w:rsidRPr="00192358">
              <w:rPr>
                <w:rFonts w:eastAsiaTheme="minorHAnsi"/>
                <w:lang w:val="en-US" w:eastAsia="en-US"/>
              </w:rPr>
              <w:t>genda of the general meeting of participants (shareholders) of the issuer:</w:t>
            </w:r>
          </w:p>
          <w:p w:rsidR="00193F65" w:rsidRPr="00192358" w:rsidRDefault="00193F65" w:rsidP="00192358">
            <w:pPr>
              <w:jc w:val="both"/>
              <w:rPr>
                <w:bCs/>
                <w:lang w:val="en-US"/>
              </w:rPr>
            </w:pPr>
            <w:r w:rsidRPr="00192358">
              <w:rPr>
                <w:bCs/>
                <w:lang w:val="en-US"/>
              </w:rPr>
              <w:t>1. </w:t>
            </w:r>
            <w:r w:rsidRPr="00192358">
              <w:rPr>
                <w:lang w:val="en-US"/>
              </w:rPr>
              <w:t>On increase of authorized capital of Kubanenergo PJSC by placements of additional shares.</w:t>
            </w:r>
          </w:p>
          <w:p w:rsidR="00193F65" w:rsidRPr="00192358" w:rsidRDefault="00193F65" w:rsidP="00192358">
            <w:pPr>
              <w:adjustRightInd w:val="0"/>
              <w:jc w:val="both"/>
              <w:outlineLvl w:val="3"/>
              <w:rPr>
                <w:lang w:val="en-US"/>
              </w:rPr>
            </w:pPr>
            <w:r w:rsidRPr="00192358">
              <w:rPr>
                <w:lang w:val="en-US"/>
              </w:rPr>
              <w:t xml:space="preserve">5.  To set the </w:t>
            </w:r>
            <w:r w:rsidRPr="00192358">
              <w:rPr>
                <w:rFonts w:eastAsiaTheme="minorHAnsi"/>
                <w:lang w:val="en-US" w:eastAsia="en-US"/>
              </w:rPr>
              <w:t>d</w:t>
            </w:r>
            <w:r w:rsidRPr="00192358">
              <w:rPr>
                <w:rFonts w:eastAsiaTheme="minorHAnsi"/>
                <w:lang w:val="en-US" w:eastAsia="en-US"/>
              </w:rPr>
              <w:t xml:space="preserve">ate of making the list of persons authorized to participate in the general meeting of participants (shareholders) of the issuer: </w:t>
            </w:r>
            <w:r w:rsidRPr="00192358">
              <w:rPr>
                <w:rFonts w:eastAsiaTheme="minorHAnsi"/>
                <w:b/>
                <w:lang w:val="en-US" w:eastAsia="en-US"/>
              </w:rPr>
              <w:t>26.08.2016</w:t>
            </w:r>
          </w:p>
          <w:p w:rsidR="00193F65" w:rsidRPr="00192358" w:rsidRDefault="00193F65" w:rsidP="00192358">
            <w:pPr>
              <w:jc w:val="both"/>
              <w:rPr>
                <w:lang w:val="en-US"/>
              </w:rPr>
            </w:pPr>
            <w:r w:rsidRPr="00192358">
              <w:rPr>
                <w:lang w:val="en-US"/>
              </w:rPr>
              <w:t xml:space="preserve">6. </w:t>
            </w:r>
            <w:r w:rsidRPr="00192358">
              <w:rPr>
                <w:lang w:val="en-US"/>
              </w:rPr>
              <w:t xml:space="preserve">Taking into consideration that preferred shares of Company have not been issued, do not adopt the decisions on determining the type (-s) of preferred shares whose owners are entitled to vote on </w:t>
            </w:r>
            <w:r w:rsidRPr="00192358">
              <w:rPr>
                <w:lang w:val="en-US"/>
              </w:rPr>
              <w:lastRenderedPageBreak/>
              <w:t>agenda items of Company’s annual meeting of shareholders.</w:t>
            </w:r>
          </w:p>
          <w:p w:rsidR="00193F65" w:rsidRPr="00192358" w:rsidRDefault="00193F65" w:rsidP="00192358">
            <w:pPr>
              <w:tabs>
                <w:tab w:val="left" w:pos="851"/>
              </w:tabs>
              <w:jc w:val="both"/>
              <w:rPr>
                <w:lang w:val="en-US"/>
              </w:rPr>
            </w:pPr>
            <w:r w:rsidRPr="00192358">
              <w:rPr>
                <w:lang w:val="en-US"/>
              </w:rPr>
              <w:t xml:space="preserve">7. </w:t>
            </w:r>
            <w:r w:rsidRPr="00192358">
              <w:rPr>
                <w:lang w:val="en-US"/>
              </w:rPr>
              <w:t>Information (materials) provided to persons entitled to participate in the annual general meeting of shareholders:</w:t>
            </w:r>
          </w:p>
          <w:p w:rsidR="00193F65" w:rsidRPr="00192358" w:rsidRDefault="00193F65" w:rsidP="00192358">
            <w:pPr>
              <w:widowControl w:val="0"/>
              <w:shd w:val="clear" w:color="auto" w:fill="FFFFFF"/>
              <w:tabs>
                <w:tab w:val="left" w:pos="540"/>
              </w:tabs>
              <w:suppressAutoHyphens/>
              <w:jc w:val="both"/>
              <w:rPr>
                <w:lang w:val="en-US"/>
              </w:rPr>
            </w:pPr>
            <w:r w:rsidRPr="00192358">
              <w:rPr>
                <w:lang w:val="en-US"/>
              </w:rPr>
              <w:t>- recommendations of the Board of Directors on increase of the Company's authorized capital by placing additional shares;</w:t>
            </w:r>
          </w:p>
          <w:p w:rsidR="00193F65" w:rsidRPr="00192358" w:rsidRDefault="00193F65" w:rsidP="00192358">
            <w:pPr>
              <w:widowControl w:val="0"/>
              <w:shd w:val="clear" w:color="auto" w:fill="FFFFFF"/>
              <w:tabs>
                <w:tab w:val="left" w:pos="540"/>
              </w:tabs>
              <w:suppressAutoHyphens/>
              <w:jc w:val="both"/>
              <w:rPr>
                <w:lang w:val="en-US"/>
              </w:rPr>
            </w:pPr>
            <w:r w:rsidRPr="00192358">
              <w:rPr>
                <w:lang w:val="en-US"/>
              </w:rPr>
              <w:t>- draft decision on the agenda of the Extraordinary General Meeting of Shareholders;</w:t>
            </w:r>
          </w:p>
          <w:p w:rsidR="00193F65" w:rsidRPr="00192358" w:rsidRDefault="00193F65" w:rsidP="00192358">
            <w:pPr>
              <w:widowControl w:val="0"/>
              <w:shd w:val="clear" w:color="auto" w:fill="FFFFFF"/>
              <w:tabs>
                <w:tab w:val="left" w:pos="540"/>
              </w:tabs>
              <w:suppressAutoHyphens/>
              <w:jc w:val="both"/>
              <w:rPr>
                <w:lang w:val="en-US"/>
              </w:rPr>
            </w:pPr>
            <w:r w:rsidRPr="00192358">
              <w:rPr>
                <w:lang w:val="en-US"/>
              </w:rPr>
              <w:t xml:space="preserve">- information on the average prices of transactions in ordinary shares of the Company committed to the highest bidder MICEX Stock Exchange for the period from 22. 04.2016 </w:t>
            </w:r>
            <w:proofErr w:type="gramStart"/>
            <w:r w:rsidRPr="00192358">
              <w:rPr>
                <w:lang w:val="en-US"/>
              </w:rPr>
              <w:t>till</w:t>
            </w:r>
            <w:proofErr w:type="gramEnd"/>
            <w:r w:rsidRPr="00192358">
              <w:rPr>
                <w:lang w:val="en-US"/>
              </w:rPr>
              <w:t xml:space="preserve"> 21. 07.2016;</w:t>
            </w:r>
          </w:p>
          <w:p w:rsidR="00193F65" w:rsidRPr="00192358" w:rsidRDefault="00193F65" w:rsidP="00192358">
            <w:pPr>
              <w:widowControl w:val="0"/>
              <w:shd w:val="clear" w:color="auto" w:fill="FFFFFF"/>
              <w:tabs>
                <w:tab w:val="left" w:pos="540"/>
              </w:tabs>
              <w:suppressAutoHyphens/>
              <w:jc w:val="both"/>
              <w:rPr>
                <w:lang w:val="en-US"/>
              </w:rPr>
            </w:pPr>
            <w:r w:rsidRPr="00192358">
              <w:rPr>
                <w:lang w:val="en-US"/>
              </w:rPr>
              <w:t>- draft of proxy that the shareholder may give to their representative and the procedure of its approval;</w:t>
            </w:r>
          </w:p>
          <w:p w:rsidR="00193F65" w:rsidRPr="00192358" w:rsidRDefault="00193F65" w:rsidP="00192358">
            <w:pPr>
              <w:widowControl w:val="0"/>
              <w:shd w:val="clear" w:color="auto" w:fill="FFFFFF"/>
              <w:tabs>
                <w:tab w:val="left" w:pos="540"/>
              </w:tabs>
              <w:suppressAutoHyphens/>
              <w:jc w:val="both"/>
              <w:rPr>
                <w:lang w:val="en-US"/>
              </w:rPr>
            </w:pPr>
            <w:r w:rsidRPr="00192358">
              <w:rPr>
                <w:lang w:val="en-US"/>
              </w:rPr>
              <w:t xml:space="preserve">- </w:t>
            </w:r>
            <w:proofErr w:type="gramStart"/>
            <w:r w:rsidRPr="00192358">
              <w:rPr>
                <w:lang w:val="en-US"/>
              </w:rPr>
              <w:t>information</w:t>
            </w:r>
            <w:proofErr w:type="gramEnd"/>
            <w:r w:rsidRPr="00192358">
              <w:rPr>
                <w:lang w:val="en-US"/>
              </w:rPr>
              <w:t xml:space="preserve"> about the shareholders' agreements entered into during the year prior to the date of the general meeting of shareholders.</w:t>
            </w:r>
          </w:p>
          <w:p w:rsidR="00193F65" w:rsidRPr="00192358" w:rsidRDefault="00193F65" w:rsidP="00192358">
            <w:pPr>
              <w:widowControl w:val="0"/>
              <w:shd w:val="clear" w:color="auto" w:fill="FFFFFF"/>
              <w:tabs>
                <w:tab w:val="left" w:pos="540"/>
              </w:tabs>
              <w:suppressAutoHyphens/>
              <w:jc w:val="both"/>
              <w:rPr>
                <w:lang w:val="en-US"/>
              </w:rPr>
            </w:pPr>
            <w:r w:rsidRPr="00192358">
              <w:rPr>
                <w:lang w:val="en-US"/>
              </w:rPr>
              <w:t xml:space="preserve">8. To determine that </w:t>
            </w:r>
            <w:r w:rsidRPr="00192358">
              <w:rPr>
                <w:iCs/>
                <w:color w:val="000000"/>
                <w:lang w:val="en-US"/>
              </w:rPr>
              <w:t>p</w:t>
            </w:r>
            <w:r w:rsidRPr="00192358">
              <w:rPr>
                <w:iCs/>
                <w:color w:val="000000"/>
                <w:lang w:val="en-US"/>
              </w:rPr>
              <w:t>ersons entitled to participate at annual General meeting Company’s shareholders can find the information within the period of 24 May 2016 – 23 June 2016 (except weekends and holydays) from 9:00 a.m. to 15:00 p.m., as well as on June 24, 2016 at</w:t>
            </w:r>
            <w:r w:rsidRPr="00192358">
              <w:rPr>
                <w:lang w:val="en-US"/>
              </w:rPr>
              <w:t>:</w:t>
            </w:r>
          </w:p>
          <w:p w:rsidR="00193F65" w:rsidRPr="00192358" w:rsidRDefault="00193F65" w:rsidP="00192358">
            <w:pPr>
              <w:pStyle w:val="a7"/>
              <w:widowControl w:val="0"/>
              <w:numPr>
                <w:ilvl w:val="0"/>
                <w:numId w:val="2"/>
              </w:numPr>
              <w:shd w:val="clear" w:color="auto" w:fill="FFFFFF"/>
              <w:tabs>
                <w:tab w:val="left" w:pos="175"/>
                <w:tab w:val="left" w:leader="underscore" w:pos="6557"/>
              </w:tabs>
              <w:suppressAutoHyphens/>
              <w:autoSpaceDE/>
              <w:autoSpaceDN/>
              <w:jc w:val="both"/>
              <w:rPr>
                <w:iCs/>
                <w:color w:val="000000"/>
                <w:lang w:val="en-US"/>
              </w:rPr>
            </w:pPr>
            <w:r w:rsidRPr="00192358">
              <w:rPr>
                <w:lang w:val="en-US"/>
              </w:rPr>
              <w:t xml:space="preserve">“Kubanenergo” PJSC, 2A </w:t>
            </w:r>
            <w:proofErr w:type="spellStart"/>
            <w:r w:rsidRPr="00192358">
              <w:rPr>
                <w:lang w:val="en-US"/>
              </w:rPr>
              <w:t>Stavropolskaya</w:t>
            </w:r>
            <w:proofErr w:type="spellEnd"/>
            <w:r w:rsidRPr="00192358">
              <w:rPr>
                <w:lang w:val="en-US"/>
              </w:rPr>
              <w:t xml:space="preserve"> str., Krasnodar</w:t>
            </w:r>
            <w:r w:rsidRPr="00192358">
              <w:rPr>
                <w:iCs/>
                <w:color w:val="000000"/>
                <w:lang w:val="en-US"/>
              </w:rPr>
              <w:t>;</w:t>
            </w:r>
          </w:p>
          <w:p w:rsidR="00193F65" w:rsidRPr="00192358" w:rsidRDefault="00193F65" w:rsidP="00192358">
            <w:pPr>
              <w:pStyle w:val="a7"/>
              <w:widowControl w:val="0"/>
              <w:numPr>
                <w:ilvl w:val="0"/>
                <w:numId w:val="2"/>
              </w:numPr>
              <w:shd w:val="clear" w:color="auto" w:fill="FFFFFF"/>
              <w:suppressAutoHyphens/>
              <w:autoSpaceDE/>
              <w:autoSpaceDN/>
              <w:jc w:val="both"/>
              <w:rPr>
                <w:lang w:val="en-US"/>
              </w:rPr>
            </w:pPr>
            <w:r w:rsidRPr="00192358">
              <w:rPr>
                <w:lang w:val="en-US"/>
              </w:rPr>
              <w:t xml:space="preserve">“R.O.S.T. Registrar” mail box 9, 18 </w:t>
            </w:r>
            <w:proofErr w:type="spellStart"/>
            <w:r w:rsidRPr="00192358">
              <w:rPr>
                <w:lang w:val="en-US"/>
              </w:rPr>
              <w:t>Stromynka</w:t>
            </w:r>
            <w:proofErr w:type="spellEnd"/>
            <w:r w:rsidRPr="00192358">
              <w:rPr>
                <w:lang w:val="en-US"/>
              </w:rPr>
              <w:t xml:space="preserve"> </w:t>
            </w:r>
            <w:proofErr w:type="spellStart"/>
            <w:r w:rsidRPr="00192358">
              <w:rPr>
                <w:lang w:val="en-US"/>
              </w:rPr>
              <w:t>str</w:t>
            </w:r>
            <w:proofErr w:type="spellEnd"/>
            <w:r w:rsidRPr="00192358">
              <w:rPr>
                <w:lang w:val="en-US"/>
              </w:rPr>
              <w:t>, Moscow 107996 (the Company’s registrar);</w:t>
            </w:r>
          </w:p>
          <w:p w:rsidR="00193F65" w:rsidRPr="00192358" w:rsidRDefault="00193F65" w:rsidP="00192358">
            <w:pPr>
              <w:pStyle w:val="a7"/>
              <w:widowControl w:val="0"/>
              <w:numPr>
                <w:ilvl w:val="0"/>
                <w:numId w:val="2"/>
              </w:numPr>
              <w:shd w:val="clear" w:color="auto" w:fill="FFFFFF"/>
              <w:suppressAutoHyphens/>
              <w:autoSpaceDE/>
              <w:autoSpaceDN/>
              <w:jc w:val="both"/>
              <w:rPr>
                <w:lang w:val="en-US"/>
              </w:rPr>
            </w:pPr>
            <w:r w:rsidRPr="00192358">
              <w:rPr>
                <w:lang w:val="en-US"/>
              </w:rPr>
              <w:t xml:space="preserve">Official webpage of the Company </w:t>
            </w:r>
            <w:hyperlink r:id="rId8" w:history="1">
              <w:r w:rsidRPr="00192358">
                <w:rPr>
                  <w:rStyle w:val="a3"/>
                  <w:lang w:val="en-US"/>
                </w:rPr>
                <w:t>www.kubanenergo.ru</w:t>
              </w:r>
            </w:hyperlink>
          </w:p>
          <w:p w:rsidR="00193F65" w:rsidRPr="00192358" w:rsidRDefault="00193F65" w:rsidP="00192358">
            <w:pPr>
              <w:tabs>
                <w:tab w:val="left" w:pos="851"/>
              </w:tabs>
              <w:jc w:val="both"/>
              <w:rPr>
                <w:lang w:val="en-US"/>
              </w:rPr>
            </w:pPr>
            <w:r w:rsidRPr="00192358">
              <w:rPr>
                <w:lang w:val="en-US"/>
              </w:rPr>
              <w:t>If person/entity registered in registry of Company’s shareholders is a nominee holder, the specified information will be sent by 27.08. 2016 in e-form (electronic documents with digital signature) to such nominee holder.</w:t>
            </w:r>
          </w:p>
          <w:p w:rsidR="00193F65" w:rsidRPr="00192358" w:rsidRDefault="00193F65" w:rsidP="00192358">
            <w:pPr>
              <w:jc w:val="both"/>
              <w:rPr>
                <w:color w:val="000000"/>
                <w:lang w:val="en-US"/>
              </w:rPr>
            </w:pPr>
            <w:r w:rsidRPr="00192358">
              <w:rPr>
                <w:lang w:val="en-US"/>
              </w:rPr>
              <w:t xml:space="preserve">9. </w:t>
            </w:r>
            <w:r w:rsidRPr="00192358">
              <w:rPr>
                <w:lang w:val="en-US"/>
              </w:rPr>
              <w:t xml:space="preserve">To approve </w:t>
            </w:r>
            <w:r w:rsidRPr="00192358">
              <w:rPr>
                <w:color w:val="000000"/>
                <w:lang w:val="en-US"/>
              </w:rPr>
              <w:t>the form and text of bulletins for voting at annual general meeting of shareholders of the Company, in accordance with Annex</w:t>
            </w:r>
            <w:r w:rsidRPr="00192358">
              <w:rPr>
                <w:color w:val="000000"/>
                <w:lang w:val="en-US"/>
              </w:rPr>
              <w:t xml:space="preserve"> </w:t>
            </w:r>
            <w:r w:rsidR="000D425B" w:rsidRPr="00192358">
              <w:rPr>
                <w:color w:val="000000"/>
                <w:lang w:val="en-US"/>
              </w:rPr>
              <w:t>1</w:t>
            </w:r>
            <w:r w:rsidRPr="00192358">
              <w:rPr>
                <w:color w:val="000000"/>
                <w:lang w:val="en-US"/>
              </w:rPr>
              <w:t xml:space="preserve"> to the resolution of the BoD.</w:t>
            </w:r>
          </w:p>
          <w:p w:rsidR="000D425B" w:rsidRPr="00192358" w:rsidRDefault="00193F65" w:rsidP="00192358">
            <w:pPr>
              <w:ind w:right="140"/>
              <w:jc w:val="both"/>
              <w:rPr>
                <w:lang w:val="en-US"/>
              </w:rPr>
            </w:pPr>
            <w:r w:rsidRPr="00192358">
              <w:rPr>
                <w:color w:val="000000"/>
                <w:lang w:val="en-US"/>
              </w:rPr>
              <w:t xml:space="preserve">10. </w:t>
            </w:r>
            <w:r w:rsidR="000D425B" w:rsidRPr="00192358">
              <w:rPr>
                <w:lang w:val="en-US"/>
              </w:rPr>
              <w:t xml:space="preserve">To determine that voting bulletins should be sent by registered mail (hand out against receipt) to persons entitled to participate in </w:t>
            </w:r>
            <w:r w:rsidR="000D425B" w:rsidRPr="00192358">
              <w:rPr>
                <w:lang w:val="en-US"/>
              </w:rPr>
              <w:t>the extraordinary</w:t>
            </w:r>
            <w:r w:rsidR="000D425B" w:rsidRPr="00192358">
              <w:rPr>
                <w:lang w:val="en-US"/>
              </w:rPr>
              <w:t xml:space="preserve"> general meeting of shareholders of the Company no later than </w:t>
            </w:r>
            <w:r w:rsidR="000D425B" w:rsidRPr="00192358">
              <w:rPr>
                <w:lang w:val="en-US"/>
              </w:rPr>
              <w:t>29.08.2016</w:t>
            </w:r>
            <w:r w:rsidR="000D425B" w:rsidRPr="00192358">
              <w:rPr>
                <w:lang w:val="en-US"/>
              </w:rPr>
              <w:t>.</w:t>
            </w:r>
          </w:p>
          <w:p w:rsidR="000D425B" w:rsidRPr="00192358" w:rsidRDefault="000D425B" w:rsidP="00192358">
            <w:pPr>
              <w:ind w:right="140"/>
              <w:jc w:val="both"/>
              <w:rPr>
                <w:lang w:val="en-US"/>
              </w:rPr>
            </w:pPr>
            <w:r w:rsidRPr="00192358">
              <w:rPr>
                <w:lang w:val="en-US"/>
              </w:rPr>
              <w:t xml:space="preserve">11. </w:t>
            </w:r>
            <w:r w:rsidRPr="00192358">
              <w:rPr>
                <w:lang w:val="en-US"/>
              </w:rPr>
              <w:t xml:space="preserve">To approve the form and text of message on holding the annual general meeting of shareholders of the Company in accordance with Annex </w:t>
            </w:r>
            <w:r w:rsidRPr="00192358">
              <w:rPr>
                <w:lang w:val="en-US"/>
              </w:rPr>
              <w:t>1</w:t>
            </w:r>
            <w:r w:rsidRPr="00192358">
              <w:rPr>
                <w:lang w:val="en-US"/>
              </w:rPr>
              <w:t xml:space="preserve"> to present resolution of Company’s BoD</w:t>
            </w:r>
            <w:r w:rsidRPr="00192358">
              <w:rPr>
                <w:lang w:val="en-US"/>
              </w:rPr>
              <w:t>.</w:t>
            </w:r>
          </w:p>
          <w:p w:rsidR="000D425B" w:rsidRPr="00192358" w:rsidRDefault="000D425B" w:rsidP="00192358">
            <w:pPr>
              <w:ind w:right="140"/>
              <w:jc w:val="both"/>
              <w:rPr>
                <w:lang w:val="en-US"/>
              </w:rPr>
            </w:pPr>
            <w:r w:rsidRPr="00192358">
              <w:rPr>
                <w:lang w:val="en-US"/>
              </w:rPr>
              <w:t xml:space="preserve">12. </w:t>
            </w:r>
            <w:r w:rsidRPr="00192358">
              <w:rPr>
                <w:lang w:val="en-US"/>
              </w:rPr>
              <w:t xml:space="preserve">To provide the posting of message on holding Company’s annual general meeting of shareholders on web-site of the Company: </w:t>
            </w:r>
            <w:hyperlink r:id="rId9" w:history="1">
              <w:r w:rsidRPr="00192358">
                <w:rPr>
                  <w:rStyle w:val="a3"/>
                  <w:lang w:val="en-US"/>
                </w:rPr>
                <w:t>www.kubanenergo.ru</w:t>
              </w:r>
            </w:hyperlink>
            <w:r w:rsidRPr="00192358">
              <w:rPr>
                <w:lang w:val="en-US"/>
              </w:rPr>
              <w:t xml:space="preserve"> no later than </w:t>
            </w:r>
            <w:r w:rsidRPr="00192358">
              <w:rPr>
                <w:lang w:val="en-US"/>
              </w:rPr>
              <w:t>27.08.2016</w:t>
            </w:r>
            <w:r w:rsidRPr="00192358">
              <w:rPr>
                <w:lang w:val="en-US"/>
              </w:rPr>
              <w:t>.</w:t>
            </w:r>
          </w:p>
          <w:p w:rsidR="000D425B" w:rsidRPr="00192358" w:rsidRDefault="000D425B" w:rsidP="00192358">
            <w:pPr>
              <w:ind w:right="140"/>
              <w:jc w:val="both"/>
              <w:rPr>
                <w:lang w:val="en-US"/>
              </w:rPr>
            </w:pPr>
            <w:r w:rsidRPr="00192358">
              <w:rPr>
                <w:lang w:val="en-US"/>
              </w:rPr>
              <w:t xml:space="preserve">If person/entity registered in registry of Company’s shareholders is a nominee holder, the specified information will be sent by </w:t>
            </w:r>
            <w:r w:rsidRPr="00192358">
              <w:rPr>
                <w:lang w:val="en-US"/>
              </w:rPr>
              <w:t>27.08.2016</w:t>
            </w:r>
            <w:r w:rsidRPr="00192358">
              <w:rPr>
                <w:lang w:val="en-US"/>
              </w:rPr>
              <w:t xml:space="preserve"> in e-form (electronic documents with digital signature) to such nominee holder.</w:t>
            </w:r>
          </w:p>
          <w:p w:rsidR="00193F65" w:rsidRPr="00192358" w:rsidRDefault="000D425B" w:rsidP="00192358">
            <w:pPr>
              <w:jc w:val="both"/>
              <w:rPr>
                <w:lang w:val="en-US"/>
              </w:rPr>
            </w:pPr>
            <w:r w:rsidRPr="00192358">
              <w:rPr>
                <w:lang w:val="en-US"/>
              </w:rPr>
              <w:t xml:space="preserve">13. </w:t>
            </w:r>
            <w:r w:rsidRPr="00192358">
              <w:rPr>
                <w:lang w:val="en-US"/>
              </w:rPr>
              <w:t xml:space="preserve">To elect </w:t>
            </w:r>
            <w:proofErr w:type="spellStart"/>
            <w:r w:rsidRPr="00192358">
              <w:rPr>
                <w:lang w:val="en-US"/>
              </w:rPr>
              <w:t>Russu</w:t>
            </w:r>
            <w:proofErr w:type="spellEnd"/>
            <w:r w:rsidRPr="00192358">
              <w:rPr>
                <w:lang w:val="en-US"/>
              </w:rPr>
              <w:t xml:space="preserve"> Olga </w:t>
            </w:r>
            <w:proofErr w:type="spellStart"/>
            <w:r w:rsidRPr="00192358">
              <w:rPr>
                <w:lang w:val="en-US"/>
              </w:rPr>
              <w:t>Vladimirovna</w:t>
            </w:r>
            <w:proofErr w:type="spellEnd"/>
            <w:r w:rsidRPr="00192358">
              <w:rPr>
                <w:lang w:val="en-US"/>
              </w:rPr>
              <w:t>, corporate secretary of the Company for the position of secretary of Company’s annual general meeting of shareholders.</w:t>
            </w:r>
          </w:p>
          <w:p w:rsidR="000D425B" w:rsidRPr="00192358" w:rsidRDefault="000D425B" w:rsidP="00192358">
            <w:pPr>
              <w:pStyle w:val="a5"/>
              <w:ind w:right="140"/>
              <w:jc w:val="both"/>
              <w:rPr>
                <w:rFonts w:ascii="Times New Roman" w:hAnsi="Times New Roman" w:cs="Times New Roman"/>
                <w:sz w:val="24"/>
                <w:szCs w:val="24"/>
                <w:lang w:val="en-US"/>
              </w:rPr>
            </w:pPr>
            <w:r w:rsidRPr="00192358">
              <w:rPr>
                <w:rFonts w:ascii="Times New Roman" w:hAnsi="Times New Roman" w:cs="Times New Roman"/>
                <w:sz w:val="24"/>
                <w:szCs w:val="24"/>
                <w:lang w:val="en-US"/>
              </w:rPr>
              <w:t xml:space="preserve">14. </w:t>
            </w:r>
            <w:r w:rsidRPr="00192358">
              <w:rPr>
                <w:rFonts w:ascii="Times New Roman" w:hAnsi="Times New Roman" w:cs="Times New Roman"/>
                <w:sz w:val="24"/>
                <w:szCs w:val="24"/>
                <w:lang w:val="en-US"/>
              </w:rPr>
              <w:t>To approve cost estimate connected with preparation and holding of annual general meeting of shareholders of the Company in accordance with Appendix 8 to present decision.</w:t>
            </w:r>
          </w:p>
          <w:p w:rsidR="000D425B" w:rsidRPr="00192358" w:rsidRDefault="000D425B" w:rsidP="00192358">
            <w:pPr>
              <w:jc w:val="both"/>
              <w:rPr>
                <w:lang w:val="en-US"/>
              </w:rPr>
            </w:pPr>
            <w:r w:rsidRPr="00192358">
              <w:rPr>
                <w:lang w:val="en-US"/>
              </w:rPr>
              <w:t>To instruct Director General of the Company to represent report to Company’s BoD on expenditures on preparation and holding of annual general meeting of shareholders of the Company no later than two months after holding of annual general meeting of shareholders.</w:t>
            </w:r>
          </w:p>
          <w:p w:rsidR="000D425B" w:rsidRPr="00192358" w:rsidRDefault="000D425B" w:rsidP="00192358">
            <w:pPr>
              <w:jc w:val="both"/>
              <w:rPr>
                <w:lang w:val="en-US"/>
              </w:rPr>
            </w:pPr>
            <w:r w:rsidRPr="00192358">
              <w:rPr>
                <w:lang w:val="en-US"/>
              </w:rPr>
              <w:t xml:space="preserve">15. </w:t>
            </w:r>
            <w:r w:rsidRPr="00192358">
              <w:rPr>
                <w:lang w:val="en-US"/>
              </w:rPr>
              <w:t xml:space="preserve">To approve the terms of service contract on holding of general meeting of security holders including performing of functions of counting commission with registrar of the Company in accordance with Annex </w:t>
            </w:r>
            <w:r w:rsidRPr="00192358">
              <w:rPr>
                <w:lang w:val="en-US"/>
              </w:rPr>
              <w:t>4</w:t>
            </w:r>
            <w:r w:rsidRPr="00192358">
              <w:rPr>
                <w:lang w:val="en-US"/>
              </w:rPr>
              <w:t xml:space="preserve"> to present decision of Company’s BoD</w:t>
            </w:r>
            <w:r w:rsidRPr="00192358">
              <w:rPr>
                <w:lang w:val="en-US"/>
              </w:rPr>
              <w:t>.</w:t>
            </w:r>
          </w:p>
          <w:p w:rsidR="000D425B" w:rsidRPr="00192358" w:rsidRDefault="000D425B" w:rsidP="00192358">
            <w:pPr>
              <w:jc w:val="both"/>
              <w:rPr>
                <w:lang w:val="en-US"/>
              </w:rPr>
            </w:pPr>
            <w:r w:rsidRPr="00192358">
              <w:rPr>
                <w:lang w:val="en-US"/>
              </w:rPr>
              <w:t xml:space="preserve">16. </w:t>
            </w:r>
            <w:r w:rsidRPr="00192358">
              <w:rPr>
                <w:lang w:val="en-US"/>
              </w:rPr>
              <w:t>To instruct Director General of the Company to sign service contract on organization in accordance with the conditions of Annex 4 to present decision of Company’s BoD.</w:t>
            </w:r>
          </w:p>
        </w:tc>
      </w:tr>
      <w:tr w:rsidR="00193F65" w:rsidRPr="00192358" w:rsidTr="008D3710">
        <w:tc>
          <w:tcPr>
            <w:tcW w:w="9782" w:type="dxa"/>
            <w:gridSpan w:val="2"/>
            <w:tcBorders>
              <w:top w:val="single" w:sz="4" w:space="0" w:color="auto"/>
              <w:left w:val="single" w:sz="4" w:space="0" w:color="auto"/>
              <w:bottom w:val="single" w:sz="4" w:space="0" w:color="auto"/>
              <w:right w:val="single" w:sz="4" w:space="0" w:color="auto"/>
            </w:tcBorders>
          </w:tcPr>
          <w:p w:rsidR="00193F65" w:rsidRPr="00192358" w:rsidRDefault="00193F65" w:rsidP="00192358">
            <w:pPr>
              <w:tabs>
                <w:tab w:val="left" w:pos="426"/>
                <w:tab w:val="left" w:pos="993"/>
              </w:tabs>
              <w:jc w:val="center"/>
              <w:rPr>
                <w:b/>
                <w:lang w:val="en-US" w:eastAsia="en-US"/>
              </w:rPr>
            </w:pPr>
            <w:r w:rsidRPr="00192358">
              <w:rPr>
                <w:b/>
                <w:lang w:val="en-US" w:eastAsia="en-US"/>
              </w:rPr>
              <w:lastRenderedPageBreak/>
              <w:t>Disclosure of insider information/</w:t>
            </w:r>
            <w:r w:rsidR="00D14A5E" w:rsidRPr="00192358">
              <w:rPr>
                <w:b/>
                <w:lang w:val="en-US" w:eastAsia="en-US"/>
              </w:rPr>
              <w:t>on determining the price of placement or the price of purchase of the issuer’s shares as well as on determining the estimated monetary value of property (nonmonetary assets) used as a payment for shares placed by the issuer</w:t>
            </w:r>
          </w:p>
          <w:p w:rsidR="00193F65" w:rsidRPr="00192358" w:rsidRDefault="00193F65" w:rsidP="00192358">
            <w:pPr>
              <w:jc w:val="both"/>
              <w:rPr>
                <w:lang w:val="en-US"/>
              </w:rPr>
            </w:pPr>
            <w:r w:rsidRPr="00192358">
              <w:rPr>
                <w:b/>
                <w:lang w:val="en-US" w:eastAsia="en-US"/>
              </w:rPr>
              <w:t xml:space="preserve"> </w:t>
            </w:r>
            <w:r w:rsidR="00D14A5E" w:rsidRPr="00192358">
              <w:rPr>
                <w:b/>
                <w:lang w:val="en-US" w:eastAsia="en-US"/>
              </w:rPr>
              <w:t>I</w:t>
            </w:r>
            <w:r w:rsidRPr="00192358">
              <w:rPr>
                <w:b/>
                <w:lang w:val="en-US" w:eastAsia="en-US"/>
              </w:rPr>
              <w:t>tem No.</w:t>
            </w:r>
            <w:r w:rsidRPr="00192358">
              <w:rPr>
                <w:b/>
                <w:lang w:val="en-US" w:eastAsia="en-US"/>
              </w:rPr>
              <w:t>2 “</w:t>
            </w:r>
            <w:r w:rsidRPr="00192358">
              <w:rPr>
                <w:b/>
                <w:lang w:val="en-US" w:eastAsia="en-US"/>
              </w:rPr>
              <w:t>On determining the price of placement of additional shares of the Company.</w:t>
            </w:r>
            <w:r w:rsidRPr="00192358">
              <w:rPr>
                <w:b/>
                <w:lang w:val="en-US" w:eastAsia="en-US"/>
              </w:rPr>
              <w:t>”</w:t>
            </w:r>
          </w:p>
        </w:tc>
      </w:tr>
      <w:tr w:rsidR="00193F65" w:rsidRPr="00192358" w:rsidTr="008D3710">
        <w:tc>
          <w:tcPr>
            <w:tcW w:w="9782" w:type="dxa"/>
            <w:gridSpan w:val="2"/>
            <w:tcBorders>
              <w:top w:val="single" w:sz="4" w:space="0" w:color="auto"/>
              <w:left w:val="single" w:sz="4" w:space="0" w:color="auto"/>
              <w:bottom w:val="single" w:sz="4" w:space="0" w:color="auto"/>
              <w:right w:val="single" w:sz="4" w:space="0" w:color="auto"/>
            </w:tcBorders>
          </w:tcPr>
          <w:p w:rsidR="00932240" w:rsidRPr="00192358" w:rsidRDefault="00932240" w:rsidP="00192358">
            <w:pPr>
              <w:pStyle w:val="a7"/>
              <w:numPr>
                <w:ilvl w:val="0"/>
                <w:numId w:val="4"/>
              </w:numPr>
              <w:tabs>
                <w:tab w:val="left" w:pos="318"/>
              </w:tabs>
              <w:ind w:left="34" w:firstLine="0"/>
              <w:jc w:val="both"/>
              <w:rPr>
                <w:lang w:val="en-US"/>
              </w:rPr>
            </w:pPr>
            <w:r w:rsidRPr="00192358">
              <w:rPr>
                <w:lang w:val="en-US"/>
              </w:rPr>
              <w:lastRenderedPageBreak/>
              <w:t>To d</w:t>
            </w:r>
            <w:r w:rsidRPr="00192358">
              <w:rPr>
                <w:lang w:val="en-US"/>
              </w:rPr>
              <w:t>etermine the price of placing one additional ordinary registered uncertified share of Kubanenergo</w:t>
            </w:r>
            <w:r w:rsidRPr="00192358">
              <w:rPr>
                <w:lang w:val="en-US"/>
              </w:rPr>
              <w:t xml:space="preserve"> PJSC</w:t>
            </w:r>
            <w:r w:rsidRPr="00192358">
              <w:rPr>
                <w:lang w:val="en-US"/>
              </w:rPr>
              <w:t xml:space="preserve"> (</w:t>
            </w:r>
            <w:r w:rsidRPr="00192358">
              <w:rPr>
                <w:lang w:val="en-US"/>
              </w:rPr>
              <w:t>as well as</w:t>
            </w:r>
            <w:r w:rsidRPr="00192358">
              <w:rPr>
                <w:lang w:val="en-US"/>
              </w:rPr>
              <w:t xml:space="preserve"> </w:t>
            </w:r>
            <w:r w:rsidRPr="00192358">
              <w:rPr>
                <w:lang w:val="en-US"/>
              </w:rPr>
              <w:t xml:space="preserve">the price for </w:t>
            </w:r>
            <w:r w:rsidRPr="00192358">
              <w:rPr>
                <w:lang w:val="en-US"/>
              </w:rPr>
              <w:t xml:space="preserve">the persons included in the list of persons having the preemptive right to purchase additional shares) in accordance with Articles 36 and 77 of the Federal Law </w:t>
            </w:r>
            <w:r w:rsidRPr="00192358">
              <w:rPr>
                <w:lang w:val="en-US"/>
              </w:rPr>
              <w:t>“</w:t>
            </w:r>
            <w:r w:rsidRPr="00192358">
              <w:rPr>
                <w:lang w:val="en-US"/>
              </w:rPr>
              <w:t>On Joint Stock Companies</w:t>
            </w:r>
            <w:r w:rsidRPr="00192358">
              <w:rPr>
                <w:lang w:val="en-US"/>
              </w:rPr>
              <w:t>”:</w:t>
            </w:r>
            <w:r w:rsidRPr="00192358">
              <w:rPr>
                <w:lang w:val="en-US"/>
              </w:rPr>
              <w:t xml:space="preserve"> 100 (one hundred) rubles 00 kopecks.</w:t>
            </w:r>
          </w:p>
          <w:p w:rsidR="00193F65" w:rsidRPr="00192358" w:rsidRDefault="00932240" w:rsidP="00192358">
            <w:pPr>
              <w:pStyle w:val="a7"/>
              <w:numPr>
                <w:ilvl w:val="0"/>
                <w:numId w:val="4"/>
              </w:numPr>
              <w:tabs>
                <w:tab w:val="left" w:pos="318"/>
              </w:tabs>
              <w:ind w:left="34" w:firstLine="0"/>
              <w:jc w:val="both"/>
              <w:rPr>
                <w:lang w:val="en-US"/>
              </w:rPr>
            </w:pPr>
            <w:r w:rsidRPr="00192358">
              <w:rPr>
                <w:lang w:val="en-US"/>
              </w:rPr>
              <w:t>To instruct the</w:t>
            </w:r>
            <w:r w:rsidRPr="00192358">
              <w:rPr>
                <w:lang w:val="en-US"/>
              </w:rPr>
              <w:t xml:space="preserve"> sole executive body of Kubanenergo PJSC to notify the </w:t>
            </w:r>
            <w:r w:rsidRPr="00192358">
              <w:rPr>
                <w:lang w:val="en-US"/>
              </w:rPr>
              <w:t xml:space="preserve">Federal Agency for the Administration of State Property </w:t>
            </w:r>
            <w:r w:rsidRPr="00192358">
              <w:rPr>
                <w:lang w:val="en-US"/>
              </w:rPr>
              <w:t xml:space="preserve">on the decision of the Company Board of Directors </w:t>
            </w:r>
            <w:r w:rsidRPr="00192358">
              <w:rPr>
                <w:lang w:val="en-US"/>
              </w:rPr>
              <w:t xml:space="preserve">adopting the </w:t>
            </w:r>
            <w:r w:rsidRPr="00192358">
              <w:rPr>
                <w:lang w:val="en-US"/>
              </w:rPr>
              <w:t xml:space="preserve">decision </w:t>
            </w:r>
            <w:r w:rsidRPr="00192358">
              <w:rPr>
                <w:lang w:val="en-US"/>
              </w:rPr>
              <w:t xml:space="preserve">on determining the offering price of one </w:t>
            </w:r>
            <w:r w:rsidRPr="00192358">
              <w:rPr>
                <w:lang w:val="en-US"/>
              </w:rPr>
              <w:t>ordinary registered uncertified share</w:t>
            </w:r>
            <w:r w:rsidRPr="00192358">
              <w:rPr>
                <w:lang w:val="en-US"/>
              </w:rPr>
              <w:t xml:space="preserve"> of </w:t>
            </w:r>
            <w:r w:rsidRPr="00192358">
              <w:rPr>
                <w:lang w:val="en-US"/>
              </w:rPr>
              <w:t xml:space="preserve">Kubanenergo PJSC </w:t>
            </w:r>
            <w:r w:rsidRPr="00192358">
              <w:rPr>
                <w:lang w:val="en-US"/>
              </w:rPr>
              <w:t xml:space="preserve">of additional issue placed by public subscription, including the persons included in the list of persons having the preemptive right to purchase additional shares of </w:t>
            </w:r>
            <w:r w:rsidRPr="00192358">
              <w:rPr>
                <w:lang w:val="en-US"/>
              </w:rPr>
              <w:t>Kubanenergo PJSC</w:t>
            </w:r>
            <w:r w:rsidRPr="00192358">
              <w:rPr>
                <w:lang w:val="en-US"/>
              </w:rPr>
              <w:t>, no later than three business days after the date of adoption of this resolution with provision of a copy of certificate of PJSC Moscow Exchange.</w:t>
            </w:r>
          </w:p>
        </w:tc>
      </w:tr>
      <w:tr w:rsidR="00193F65" w:rsidRPr="00192358" w:rsidTr="008D3710">
        <w:tc>
          <w:tcPr>
            <w:tcW w:w="9782" w:type="dxa"/>
            <w:gridSpan w:val="2"/>
            <w:tcBorders>
              <w:top w:val="single" w:sz="4" w:space="0" w:color="auto"/>
              <w:left w:val="single" w:sz="4" w:space="0" w:color="auto"/>
              <w:bottom w:val="single" w:sz="4" w:space="0" w:color="auto"/>
              <w:right w:val="single" w:sz="4" w:space="0" w:color="auto"/>
            </w:tcBorders>
          </w:tcPr>
          <w:p w:rsidR="00932240" w:rsidRPr="00192358" w:rsidRDefault="00193F65" w:rsidP="00192358">
            <w:pPr>
              <w:tabs>
                <w:tab w:val="left" w:pos="426"/>
                <w:tab w:val="left" w:pos="993"/>
              </w:tabs>
              <w:jc w:val="center"/>
              <w:rPr>
                <w:b/>
                <w:lang w:val="en-US" w:eastAsia="en-US"/>
              </w:rPr>
            </w:pPr>
            <w:r w:rsidRPr="00192358">
              <w:rPr>
                <w:b/>
                <w:lang w:val="en-US" w:eastAsia="en-US"/>
              </w:rPr>
              <w:t>Disclosure of insider information/</w:t>
            </w:r>
            <w:r w:rsidR="00932240" w:rsidRPr="00192358">
              <w:rPr>
                <w:lang w:val="en-US"/>
              </w:rPr>
              <w:t xml:space="preserve"> </w:t>
            </w:r>
            <w:r w:rsidR="00932240" w:rsidRPr="00192358">
              <w:rPr>
                <w:b/>
                <w:lang w:val="en-US"/>
              </w:rPr>
              <w:t>on submission to the</w:t>
            </w:r>
            <w:r w:rsidR="00932240" w:rsidRPr="00192358">
              <w:rPr>
                <w:lang w:val="en-US"/>
              </w:rPr>
              <w:t xml:space="preserve"> </w:t>
            </w:r>
            <w:r w:rsidR="00932240" w:rsidRPr="00192358">
              <w:rPr>
                <w:b/>
                <w:lang w:val="en-US"/>
              </w:rPr>
              <w:t>general meeting of shareholders of the issuer, which is a joint stock company, the issues (the proposal to the general meeting of shareholders of the issuer, which is a joint stock company, to take decisions on issues)</w:t>
            </w:r>
            <w:r w:rsidR="00932240" w:rsidRPr="00192358">
              <w:rPr>
                <w:lang w:val="en-US"/>
              </w:rPr>
              <w:t xml:space="preserve"> </w:t>
            </w:r>
            <w:r w:rsidR="00932240" w:rsidRPr="00192358">
              <w:rPr>
                <w:b/>
                <w:lang w:val="en-US"/>
              </w:rPr>
              <w:t xml:space="preserve">specified  in paragraphs 2, 6 and 14 – 19 of chapter 1 of Article 48 of the Federal Law “On Joint Stock Companies” </w:t>
            </w:r>
            <w:r w:rsidR="00932240" w:rsidRPr="00192358">
              <w:rPr>
                <w:lang w:val="en-US"/>
              </w:rPr>
              <w:t xml:space="preserve"> </w:t>
            </w:r>
          </w:p>
          <w:p w:rsidR="00193F65" w:rsidRPr="00192358" w:rsidRDefault="00932240" w:rsidP="00192358">
            <w:pPr>
              <w:tabs>
                <w:tab w:val="left" w:pos="426"/>
                <w:tab w:val="left" w:pos="993"/>
              </w:tabs>
              <w:jc w:val="center"/>
              <w:rPr>
                <w:lang w:val="en-US"/>
              </w:rPr>
            </w:pPr>
            <w:r w:rsidRPr="00192358">
              <w:rPr>
                <w:b/>
                <w:lang w:val="en-US" w:eastAsia="en-US"/>
              </w:rPr>
              <w:t>I</w:t>
            </w:r>
            <w:r w:rsidR="00193F65" w:rsidRPr="00192358">
              <w:rPr>
                <w:b/>
                <w:lang w:val="en-US" w:eastAsia="en-US"/>
              </w:rPr>
              <w:t>tem No.</w:t>
            </w:r>
            <w:r w:rsidR="00193F65" w:rsidRPr="00192358">
              <w:rPr>
                <w:b/>
                <w:lang w:val="en-US" w:eastAsia="en-US"/>
              </w:rPr>
              <w:t>3 “</w:t>
            </w:r>
            <w:r w:rsidR="00193F65" w:rsidRPr="00192358">
              <w:rPr>
                <w:b/>
                <w:lang w:val="en-US" w:eastAsia="en-US"/>
              </w:rPr>
              <w:t>On submission of proposals to the extraordinary General Meeting of Shareholders concerning the increase of the authorized capital of Kubanenergo PJSC by placement of additional shares</w:t>
            </w:r>
            <w:r w:rsidR="00193F65" w:rsidRPr="00192358">
              <w:rPr>
                <w:b/>
                <w:lang w:val="en-US" w:eastAsia="en-US"/>
              </w:rPr>
              <w:t>”</w:t>
            </w:r>
          </w:p>
        </w:tc>
      </w:tr>
      <w:tr w:rsidR="00193F65" w:rsidRPr="00192358" w:rsidTr="008D3710">
        <w:tc>
          <w:tcPr>
            <w:tcW w:w="9782" w:type="dxa"/>
            <w:gridSpan w:val="2"/>
            <w:tcBorders>
              <w:top w:val="single" w:sz="4" w:space="0" w:color="auto"/>
              <w:left w:val="single" w:sz="4" w:space="0" w:color="auto"/>
              <w:bottom w:val="single" w:sz="4" w:space="0" w:color="auto"/>
              <w:right w:val="single" w:sz="4" w:space="0" w:color="auto"/>
            </w:tcBorders>
          </w:tcPr>
          <w:p w:rsidR="00B51BE8" w:rsidRPr="00192358" w:rsidRDefault="00B51BE8" w:rsidP="00192358">
            <w:pPr>
              <w:jc w:val="both"/>
              <w:rPr>
                <w:lang w:val="en-US" w:eastAsia="en-US"/>
              </w:rPr>
            </w:pPr>
            <w:r w:rsidRPr="00192358">
              <w:rPr>
                <w:lang w:val="en-US"/>
              </w:rPr>
              <w:t xml:space="preserve">To propose the </w:t>
            </w:r>
            <w:r w:rsidRPr="00192358">
              <w:rPr>
                <w:lang w:val="en-US" w:eastAsia="en-US"/>
              </w:rPr>
              <w:t>extraordinary General Meeting of Shareholders concerning the increase of the authorized capital of Kubanenergo PJSC by placement of additional shares</w:t>
            </w:r>
            <w:r w:rsidRPr="00192358">
              <w:rPr>
                <w:lang w:val="en-US" w:eastAsia="en-US"/>
              </w:rPr>
              <w:t>:</w:t>
            </w:r>
          </w:p>
          <w:p w:rsidR="00B51BE8" w:rsidRPr="00192358" w:rsidRDefault="00B51BE8" w:rsidP="00192358">
            <w:pPr>
              <w:jc w:val="both"/>
              <w:rPr>
                <w:lang w:val="en-US"/>
              </w:rPr>
            </w:pPr>
            <w:r w:rsidRPr="00192358">
              <w:rPr>
                <w:lang w:val="en-US"/>
              </w:rPr>
              <w:t>“</w:t>
            </w:r>
            <w:r w:rsidRPr="00192358">
              <w:rPr>
                <w:lang w:val="en-US"/>
              </w:rPr>
              <w:t xml:space="preserve">To increase authorized capital of Kubanenergo PJSC by placing additional ordinary registered uncertified shares in amount of </w:t>
            </w:r>
            <w:r w:rsidRPr="00192358">
              <w:rPr>
                <w:rFonts w:eastAsia="Calibri"/>
                <w:bCs/>
                <w:lang w:val="en-US" w:eastAsia="en-US"/>
              </w:rPr>
              <w:t>57 457 846</w:t>
            </w:r>
            <w:r w:rsidRPr="00192358">
              <w:rPr>
                <w:lang w:val="en-US"/>
              </w:rPr>
              <w:t xml:space="preserve"> (fifty seven million four hundred fifty seven thousand eight hundred forty six) shares with par value of 100 (one hundred) rubles each for the total sum of </w:t>
            </w:r>
            <w:r w:rsidRPr="00192358">
              <w:rPr>
                <w:rFonts w:eastAsia="Calibri"/>
                <w:bCs/>
                <w:lang w:val="en-US" w:eastAsia="en-US"/>
              </w:rPr>
              <w:t xml:space="preserve">5 745 784 600 </w:t>
            </w:r>
            <w:r w:rsidRPr="00192358">
              <w:rPr>
                <w:lang w:val="en-US"/>
              </w:rPr>
              <w:t>(five billion seven hundred forty five million seven hundred eighty four thousand six hundred) rubles, on the following conditions:</w:t>
            </w:r>
          </w:p>
          <w:p w:rsidR="00B51BE8" w:rsidRPr="00192358" w:rsidRDefault="00B51BE8" w:rsidP="00192358">
            <w:pPr>
              <w:ind w:firstLine="708"/>
              <w:jc w:val="both"/>
              <w:rPr>
                <w:lang w:val="en-US"/>
              </w:rPr>
            </w:pPr>
            <w:r w:rsidRPr="00192358">
              <w:rPr>
                <w:lang w:val="en-US"/>
              </w:rPr>
              <w:t>offering – public offering</w:t>
            </w:r>
          </w:p>
          <w:p w:rsidR="00B51BE8" w:rsidRPr="00192358" w:rsidRDefault="00B51BE8" w:rsidP="00192358">
            <w:pPr>
              <w:ind w:firstLine="708"/>
              <w:jc w:val="both"/>
              <w:rPr>
                <w:lang w:val="en-US"/>
              </w:rPr>
            </w:pPr>
            <w:r w:rsidRPr="00192358">
              <w:rPr>
                <w:lang w:val="en-US"/>
              </w:rPr>
              <w:t>placing price (including those from the list of persons with pre-emption right to acquire the additional shares)of one  ordinary registered uncertified share was determined  by the BoD of Kubanenergo PJSC on 29.07.2016 and amounts to</w:t>
            </w:r>
            <w:bookmarkStart w:id="0" w:name="_GoBack"/>
            <w:bookmarkEnd w:id="0"/>
            <w:r w:rsidRPr="00192358">
              <w:rPr>
                <w:lang w:val="en-US"/>
              </w:rPr>
              <w:t xml:space="preserve"> 100 (one hundred) rubles 00 kopeks</w:t>
            </w:r>
          </w:p>
          <w:p w:rsidR="00193F65" w:rsidRPr="00192358" w:rsidRDefault="00B51BE8" w:rsidP="00192358">
            <w:pPr>
              <w:ind w:firstLine="708"/>
              <w:jc w:val="both"/>
              <w:rPr>
                <w:lang w:val="en-US"/>
              </w:rPr>
            </w:pPr>
            <w:r w:rsidRPr="00192358">
              <w:rPr>
                <w:lang w:val="en-US"/>
              </w:rPr>
              <w:t>method of payment for additional shares – in monetary terms in rubles of Russian Federation in cashless form by transferring to the account of Kubanenergo PJSC</w:t>
            </w:r>
            <w:r w:rsidRPr="00192358">
              <w:rPr>
                <w:lang w:val="en-US"/>
              </w:rPr>
              <w:t>”</w:t>
            </w:r>
          </w:p>
        </w:tc>
      </w:tr>
      <w:tr w:rsidR="00193F65" w:rsidRPr="00192358" w:rsidTr="008D3710">
        <w:trPr>
          <w:trHeight w:val="803"/>
        </w:trPr>
        <w:tc>
          <w:tcPr>
            <w:tcW w:w="9782" w:type="dxa"/>
            <w:gridSpan w:val="2"/>
            <w:tcBorders>
              <w:top w:val="single" w:sz="4" w:space="0" w:color="auto"/>
              <w:left w:val="single" w:sz="4" w:space="0" w:color="auto"/>
              <w:bottom w:val="single" w:sz="4" w:space="0" w:color="auto"/>
              <w:right w:val="single" w:sz="4" w:space="0" w:color="auto"/>
            </w:tcBorders>
            <w:hideMark/>
          </w:tcPr>
          <w:p w:rsidR="00193F65" w:rsidRPr="00192358" w:rsidRDefault="00193F65" w:rsidP="00192358">
            <w:pPr>
              <w:pStyle w:val="a5"/>
              <w:jc w:val="both"/>
              <w:rPr>
                <w:rFonts w:ascii="Times New Roman" w:hAnsi="Times New Roman" w:cs="Times New Roman"/>
                <w:b/>
                <w:sz w:val="24"/>
                <w:szCs w:val="24"/>
                <w:lang w:val="en-US"/>
              </w:rPr>
            </w:pPr>
            <w:r w:rsidRPr="00192358">
              <w:rPr>
                <w:rFonts w:ascii="Times New Roman" w:hAnsi="Times New Roman" w:cs="Times New Roman"/>
                <w:sz w:val="24"/>
                <w:szCs w:val="24"/>
                <w:lang w:val="en-US"/>
              </w:rPr>
              <w:t xml:space="preserve">2.3. Date of holding the meeting of Board of Directors: </w:t>
            </w:r>
            <w:r w:rsidR="00932240" w:rsidRPr="00192358">
              <w:rPr>
                <w:rFonts w:ascii="Times New Roman" w:hAnsi="Times New Roman" w:cs="Times New Roman"/>
                <w:sz w:val="24"/>
                <w:szCs w:val="24"/>
                <w:lang w:val="en-US"/>
              </w:rPr>
              <w:t>29</w:t>
            </w:r>
            <w:r w:rsidRPr="00192358">
              <w:rPr>
                <w:rFonts w:ascii="Times New Roman" w:hAnsi="Times New Roman" w:cs="Times New Roman"/>
                <w:sz w:val="24"/>
                <w:szCs w:val="24"/>
                <w:lang w:val="en-US"/>
              </w:rPr>
              <w:t xml:space="preserve"> July 2016</w:t>
            </w:r>
          </w:p>
          <w:p w:rsidR="00193F65" w:rsidRPr="00192358" w:rsidRDefault="00193F65" w:rsidP="00192358">
            <w:pPr>
              <w:pStyle w:val="a5"/>
              <w:jc w:val="both"/>
              <w:rPr>
                <w:rFonts w:ascii="Times New Roman" w:hAnsi="Times New Roman" w:cs="Times New Roman"/>
                <w:sz w:val="24"/>
                <w:szCs w:val="24"/>
                <w:lang w:val="en-US"/>
              </w:rPr>
            </w:pPr>
            <w:r w:rsidRPr="00192358">
              <w:rPr>
                <w:rFonts w:ascii="Times New Roman" w:hAnsi="Times New Roman" w:cs="Times New Roman"/>
                <w:sz w:val="24"/>
                <w:szCs w:val="24"/>
                <w:lang w:val="en-US"/>
              </w:rPr>
              <w:t xml:space="preserve">2.4. Date of making and number of minutes of meeting: </w:t>
            </w:r>
            <w:r w:rsidR="00932240" w:rsidRPr="00192358">
              <w:rPr>
                <w:rFonts w:ascii="Times New Roman" w:hAnsi="Times New Roman" w:cs="Times New Roman"/>
                <w:sz w:val="24"/>
                <w:szCs w:val="24"/>
                <w:lang w:val="en-US"/>
              </w:rPr>
              <w:t>1 August</w:t>
            </w:r>
            <w:r w:rsidRPr="00192358">
              <w:rPr>
                <w:rFonts w:ascii="Times New Roman" w:hAnsi="Times New Roman" w:cs="Times New Roman"/>
                <w:sz w:val="24"/>
                <w:szCs w:val="24"/>
                <w:lang w:val="en-US"/>
              </w:rPr>
              <w:t xml:space="preserve"> 2016, minutes of meeting No.24</w:t>
            </w:r>
            <w:r w:rsidR="00932240" w:rsidRPr="00192358">
              <w:rPr>
                <w:rFonts w:ascii="Times New Roman" w:hAnsi="Times New Roman" w:cs="Times New Roman"/>
                <w:sz w:val="24"/>
                <w:szCs w:val="24"/>
                <w:lang w:val="en-US"/>
              </w:rPr>
              <w:t>7</w:t>
            </w:r>
            <w:r w:rsidRPr="00192358">
              <w:rPr>
                <w:rFonts w:ascii="Times New Roman" w:hAnsi="Times New Roman" w:cs="Times New Roman"/>
                <w:sz w:val="24"/>
                <w:szCs w:val="24"/>
                <w:lang w:val="en-US"/>
              </w:rPr>
              <w:t>/2016</w:t>
            </w:r>
            <w:r w:rsidRPr="00192358">
              <w:rPr>
                <w:rFonts w:ascii="Times New Roman" w:hAnsi="Times New Roman" w:cs="Times New Roman"/>
                <w:b/>
                <w:sz w:val="24"/>
                <w:szCs w:val="24"/>
                <w:lang w:val="en-US"/>
              </w:rPr>
              <w:t>.</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984"/>
        <w:gridCol w:w="1986"/>
      </w:tblGrid>
      <w:tr w:rsidR="00193F65" w:rsidRPr="00192358" w:rsidTr="008D3710">
        <w:trPr>
          <w:cantSplit/>
        </w:trPr>
        <w:tc>
          <w:tcPr>
            <w:tcW w:w="978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93F65" w:rsidRPr="00192358" w:rsidRDefault="00193F65" w:rsidP="00192358">
            <w:pPr>
              <w:tabs>
                <w:tab w:val="left" w:pos="142"/>
                <w:tab w:val="left" w:pos="9465"/>
              </w:tabs>
              <w:ind w:left="142" w:right="189"/>
              <w:jc w:val="center"/>
              <w:rPr>
                <w:lang w:val="en-US" w:eastAsia="en-US"/>
              </w:rPr>
            </w:pPr>
            <w:r w:rsidRPr="00192358">
              <w:rPr>
                <w:lang w:val="en-US" w:eastAsia="en-US"/>
              </w:rPr>
              <w:t xml:space="preserve">3. Signature </w:t>
            </w:r>
          </w:p>
        </w:tc>
      </w:tr>
      <w:tr w:rsidR="00193F65" w:rsidRPr="00192358" w:rsidTr="008D3710">
        <w:trPr>
          <w:cantSplit/>
          <w:trHeight w:val="1187"/>
        </w:trPr>
        <w:tc>
          <w:tcPr>
            <w:tcW w:w="5812" w:type="dxa"/>
            <w:tcBorders>
              <w:top w:val="single" w:sz="4" w:space="0" w:color="auto"/>
              <w:left w:val="single" w:sz="4" w:space="0" w:color="auto"/>
              <w:bottom w:val="nil"/>
              <w:right w:val="nil"/>
            </w:tcBorders>
            <w:tcMar>
              <w:top w:w="0" w:type="dxa"/>
              <w:left w:w="28" w:type="dxa"/>
              <w:bottom w:w="0" w:type="dxa"/>
              <w:right w:w="28" w:type="dxa"/>
            </w:tcMar>
            <w:vAlign w:val="bottom"/>
          </w:tcPr>
          <w:p w:rsidR="00193F65" w:rsidRPr="00192358" w:rsidRDefault="00193F65" w:rsidP="00192358">
            <w:pPr>
              <w:pStyle w:val="Default"/>
              <w:rPr>
                <w:lang w:val="en-US"/>
              </w:rPr>
            </w:pPr>
            <w:r w:rsidRPr="00192358">
              <w:rPr>
                <w:lang w:val="en-US"/>
              </w:rPr>
              <w:t>3.1 Deputy Director General in charge of Corporate Governance (by power of attorney No. 1-847 dated 27.05.2016)</w:t>
            </w:r>
          </w:p>
        </w:tc>
        <w:tc>
          <w:tcPr>
            <w:tcW w:w="1984" w:type="dxa"/>
            <w:tcBorders>
              <w:top w:val="single" w:sz="4" w:space="0" w:color="auto"/>
              <w:left w:val="nil"/>
              <w:bottom w:val="nil"/>
              <w:right w:val="nil"/>
            </w:tcBorders>
            <w:tcMar>
              <w:top w:w="0" w:type="dxa"/>
              <w:left w:w="28" w:type="dxa"/>
              <w:bottom w:w="0" w:type="dxa"/>
              <w:right w:w="28" w:type="dxa"/>
            </w:tcMar>
            <w:vAlign w:val="bottom"/>
          </w:tcPr>
          <w:p w:rsidR="00193F65" w:rsidRPr="00192358" w:rsidRDefault="00193F65" w:rsidP="00192358">
            <w:pPr>
              <w:jc w:val="center"/>
              <w:rPr>
                <w:lang w:val="en-US" w:eastAsia="en-US"/>
              </w:rPr>
            </w:pPr>
            <w:r w:rsidRPr="00192358">
              <w:rPr>
                <w:lang w:val="en-US" w:eastAsia="en-US"/>
              </w:rPr>
              <w:t>_______________</w:t>
            </w:r>
          </w:p>
          <w:p w:rsidR="00193F65" w:rsidRPr="00192358" w:rsidRDefault="00193F65" w:rsidP="00192358">
            <w:pPr>
              <w:jc w:val="center"/>
              <w:rPr>
                <w:lang w:val="en-US" w:eastAsia="en-US"/>
              </w:rPr>
            </w:pPr>
            <w:r w:rsidRPr="00192358">
              <w:rPr>
                <w:lang w:val="en-US" w:eastAsia="en-US"/>
              </w:rPr>
              <w:t>(signature)</w:t>
            </w:r>
          </w:p>
        </w:tc>
        <w:tc>
          <w:tcPr>
            <w:tcW w:w="1986" w:type="dxa"/>
            <w:tcBorders>
              <w:top w:val="single" w:sz="4" w:space="0" w:color="auto"/>
              <w:left w:val="nil"/>
              <w:bottom w:val="nil"/>
              <w:right w:val="single" w:sz="4" w:space="0" w:color="auto"/>
            </w:tcBorders>
            <w:tcMar>
              <w:top w:w="0" w:type="dxa"/>
              <w:left w:w="28" w:type="dxa"/>
              <w:bottom w:w="0" w:type="dxa"/>
              <w:right w:w="28" w:type="dxa"/>
            </w:tcMar>
            <w:vAlign w:val="bottom"/>
          </w:tcPr>
          <w:p w:rsidR="00193F65" w:rsidRPr="00192358" w:rsidRDefault="00193F65" w:rsidP="00192358">
            <w:pPr>
              <w:rPr>
                <w:lang w:val="en-US" w:eastAsia="en-US"/>
              </w:rPr>
            </w:pPr>
            <w:proofErr w:type="spellStart"/>
            <w:r w:rsidRPr="00192358">
              <w:rPr>
                <w:lang w:val="en-US" w:eastAsia="en-US"/>
              </w:rPr>
              <w:t>Ivanova</w:t>
            </w:r>
            <w:proofErr w:type="spellEnd"/>
            <w:r w:rsidRPr="00192358">
              <w:rPr>
                <w:lang w:val="en-US" w:eastAsia="en-US"/>
              </w:rPr>
              <w:t xml:space="preserve"> I.V.</w:t>
            </w:r>
          </w:p>
          <w:p w:rsidR="00193F65" w:rsidRPr="00192358" w:rsidRDefault="00193F65" w:rsidP="00192358">
            <w:pPr>
              <w:rPr>
                <w:lang w:val="en-US" w:eastAsia="en-US"/>
              </w:rPr>
            </w:pPr>
          </w:p>
        </w:tc>
      </w:tr>
      <w:tr w:rsidR="00193F65" w:rsidRPr="00192358" w:rsidTr="008D3710">
        <w:trPr>
          <w:cantSplit/>
          <w:trHeight w:val="645"/>
        </w:trPr>
        <w:tc>
          <w:tcPr>
            <w:tcW w:w="5812" w:type="dxa"/>
            <w:tcBorders>
              <w:top w:val="nil"/>
              <w:left w:val="single" w:sz="4" w:space="0" w:color="auto"/>
              <w:right w:val="nil"/>
            </w:tcBorders>
            <w:tcMar>
              <w:top w:w="0" w:type="dxa"/>
              <w:left w:w="28" w:type="dxa"/>
              <w:bottom w:w="0" w:type="dxa"/>
              <w:right w:w="28" w:type="dxa"/>
            </w:tcMar>
            <w:vAlign w:val="bottom"/>
            <w:hideMark/>
          </w:tcPr>
          <w:p w:rsidR="00193F65" w:rsidRPr="00192358" w:rsidRDefault="00193F65" w:rsidP="00192358">
            <w:pPr>
              <w:rPr>
                <w:lang w:val="en-US" w:eastAsia="en-US"/>
              </w:rPr>
            </w:pPr>
            <w:r w:rsidRPr="00192358">
              <w:rPr>
                <w:lang w:val="en-US" w:eastAsia="en-US"/>
              </w:rPr>
              <w:t xml:space="preserve">3.2 Date: </w:t>
            </w:r>
            <w:r w:rsidR="00192358" w:rsidRPr="00192358">
              <w:rPr>
                <w:lang w:val="en-US" w:eastAsia="en-US"/>
              </w:rPr>
              <w:t xml:space="preserve">2 August </w:t>
            </w:r>
            <w:r w:rsidRPr="00192358">
              <w:rPr>
                <w:lang w:val="en-US" w:eastAsia="en-US"/>
              </w:rPr>
              <w:t>2016</w:t>
            </w:r>
          </w:p>
        </w:tc>
        <w:tc>
          <w:tcPr>
            <w:tcW w:w="1984" w:type="dxa"/>
            <w:tcBorders>
              <w:top w:val="nil"/>
              <w:left w:val="nil"/>
              <w:right w:val="nil"/>
            </w:tcBorders>
            <w:tcMar>
              <w:top w:w="0" w:type="dxa"/>
              <w:left w:w="28" w:type="dxa"/>
              <w:bottom w:w="0" w:type="dxa"/>
              <w:right w:w="28" w:type="dxa"/>
            </w:tcMar>
            <w:vAlign w:val="bottom"/>
          </w:tcPr>
          <w:p w:rsidR="00193F65" w:rsidRPr="00192358" w:rsidRDefault="00193F65" w:rsidP="00192358">
            <w:pPr>
              <w:jc w:val="center"/>
              <w:rPr>
                <w:lang w:val="en-US" w:eastAsia="en-US"/>
              </w:rPr>
            </w:pPr>
            <w:r w:rsidRPr="00192358">
              <w:rPr>
                <w:lang w:val="en-US" w:eastAsia="en-US"/>
              </w:rPr>
              <w:t xml:space="preserve">stamp </w:t>
            </w:r>
          </w:p>
        </w:tc>
        <w:tc>
          <w:tcPr>
            <w:tcW w:w="1986" w:type="dxa"/>
            <w:tcBorders>
              <w:top w:val="nil"/>
              <w:left w:val="nil"/>
              <w:right w:val="single" w:sz="4" w:space="0" w:color="auto"/>
            </w:tcBorders>
            <w:tcMar>
              <w:top w:w="0" w:type="dxa"/>
              <w:left w:w="28" w:type="dxa"/>
              <w:bottom w:w="0" w:type="dxa"/>
              <w:right w:w="28" w:type="dxa"/>
            </w:tcMar>
            <w:vAlign w:val="bottom"/>
          </w:tcPr>
          <w:p w:rsidR="00193F65" w:rsidRPr="00192358" w:rsidRDefault="00193F65" w:rsidP="00192358">
            <w:pPr>
              <w:rPr>
                <w:lang w:val="en-US" w:eastAsia="en-US"/>
              </w:rPr>
            </w:pPr>
          </w:p>
        </w:tc>
      </w:tr>
    </w:tbl>
    <w:p w:rsidR="00193F65" w:rsidRPr="00192358" w:rsidRDefault="00193F65" w:rsidP="00192358">
      <w:pPr>
        <w:rPr>
          <w:lang w:val="en-US"/>
        </w:rPr>
      </w:pPr>
    </w:p>
    <w:p w:rsidR="00193F65" w:rsidRPr="00192358" w:rsidRDefault="00193F65" w:rsidP="00192358">
      <w:pPr>
        <w:rPr>
          <w:lang w:val="en-US"/>
        </w:rPr>
      </w:pPr>
    </w:p>
    <w:p w:rsidR="007F237D" w:rsidRPr="00192358" w:rsidRDefault="007F237D" w:rsidP="00192358"/>
    <w:sectPr w:rsidR="007F237D" w:rsidRPr="00192358" w:rsidSect="00B83299">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25962"/>
    <w:multiLevelType w:val="hybridMultilevel"/>
    <w:tmpl w:val="7EEA6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5FC95DE4"/>
    <w:multiLevelType w:val="hybridMultilevel"/>
    <w:tmpl w:val="FEA49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1207D1"/>
    <w:multiLevelType w:val="hybridMultilevel"/>
    <w:tmpl w:val="8676C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F65"/>
    <w:rsid w:val="000D425B"/>
    <w:rsid w:val="00192358"/>
    <w:rsid w:val="00193F65"/>
    <w:rsid w:val="007F237D"/>
    <w:rsid w:val="00932240"/>
    <w:rsid w:val="00B51BE8"/>
    <w:rsid w:val="00D14A5E"/>
    <w:rsid w:val="00F60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F65"/>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3F65"/>
    <w:rPr>
      <w:color w:val="0000FF" w:themeColor="hyperlink"/>
      <w:u w:val="single"/>
    </w:rPr>
  </w:style>
  <w:style w:type="character" w:customStyle="1" w:styleId="a4">
    <w:name w:val="Без интервала Знак"/>
    <w:link w:val="a5"/>
    <w:uiPriority w:val="1"/>
    <w:locked/>
    <w:rsid w:val="00193F65"/>
  </w:style>
  <w:style w:type="paragraph" w:styleId="a5">
    <w:name w:val="No Spacing"/>
    <w:link w:val="a4"/>
    <w:uiPriority w:val="1"/>
    <w:qFormat/>
    <w:rsid w:val="00193F65"/>
    <w:pPr>
      <w:spacing w:after="0" w:line="240" w:lineRule="auto"/>
    </w:pPr>
  </w:style>
  <w:style w:type="table" w:styleId="a6">
    <w:name w:val="Table Grid"/>
    <w:basedOn w:val="a1"/>
    <w:uiPriority w:val="59"/>
    <w:rsid w:val="00193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93F65"/>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193F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F65"/>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3F65"/>
    <w:rPr>
      <w:color w:val="0000FF" w:themeColor="hyperlink"/>
      <w:u w:val="single"/>
    </w:rPr>
  </w:style>
  <w:style w:type="character" w:customStyle="1" w:styleId="a4">
    <w:name w:val="Без интервала Знак"/>
    <w:link w:val="a5"/>
    <w:uiPriority w:val="1"/>
    <w:locked/>
    <w:rsid w:val="00193F65"/>
  </w:style>
  <w:style w:type="paragraph" w:styleId="a5">
    <w:name w:val="No Spacing"/>
    <w:link w:val="a4"/>
    <w:uiPriority w:val="1"/>
    <w:qFormat/>
    <w:rsid w:val="00193F65"/>
    <w:pPr>
      <w:spacing w:after="0" w:line="240" w:lineRule="auto"/>
    </w:pPr>
  </w:style>
  <w:style w:type="table" w:styleId="a6">
    <w:name w:val="Table Grid"/>
    <w:basedOn w:val="a1"/>
    <w:uiPriority w:val="59"/>
    <w:rsid w:val="00193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93F65"/>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193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ubanener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1478</Words>
  <Characters>8427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5</cp:revision>
  <dcterms:created xsi:type="dcterms:W3CDTF">2016-08-08T11:44:00Z</dcterms:created>
  <dcterms:modified xsi:type="dcterms:W3CDTF">2016-08-08T12:18:00Z</dcterms:modified>
</cp:coreProperties>
</file>