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2F" w:rsidRPr="002F3E3B" w:rsidRDefault="00846A2F" w:rsidP="00846A2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2F3E3B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846A2F" w:rsidRPr="002F3E3B" w:rsidRDefault="00846A2F" w:rsidP="00846A2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3E3B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846A2F" w:rsidRPr="002F3E3B" w:rsidRDefault="00846A2F" w:rsidP="00846A2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3E3B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2F3E3B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2F3E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846A2F" w:rsidRPr="002F3E3B" w:rsidTr="00737FA2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846A2F" w:rsidRPr="002F3E3B" w:rsidTr="00737F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46A2F" w:rsidRPr="002F3E3B" w:rsidTr="00737F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jc w:val="both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Krasnodar, Russian Federation</w:t>
            </w:r>
          </w:p>
        </w:tc>
      </w:tr>
      <w:tr w:rsidR="00846A2F" w:rsidRPr="002F3E3B" w:rsidTr="00737F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846A2F" w:rsidRPr="002F3E3B" w:rsidTr="00737FA2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846A2F" w:rsidRPr="002F3E3B" w:rsidTr="00737F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846A2F" w:rsidRPr="002F3E3B" w:rsidTr="00737F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2F3E3B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46A2F" w:rsidRPr="002F3E3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846A2F" w:rsidRPr="002F3E3B" w:rsidRDefault="002F3E3B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46A2F" w:rsidRPr="002F3E3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lang w:val="en-US" w:eastAsia="en-US"/>
              </w:rPr>
            </w:pPr>
            <w:r w:rsidRPr="002F3E3B">
              <w:rPr>
                <w:lang w:val="en-US" w:eastAsia="en-US"/>
              </w:rPr>
              <w:t>2. Statement content</w:t>
            </w:r>
          </w:p>
        </w:tc>
      </w:tr>
      <w:tr w:rsidR="00846A2F" w:rsidRPr="002F3E3B" w:rsidTr="00737FA2">
        <w:trPr>
          <w:trHeight w:val="156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2F3E3B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846A2F" w:rsidRPr="002F3E3B" w:rsidRDefault="00846A2F" w:rsidP="00737FA2">
            <w:pPr>
              <w:widowControl w:val="0"/>
              <w:jc w:val="both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Number of BoD members: 11 persons</w:t>
            </w:r>
          </w:p>
          <w:p w:rsidR="00846A2F" w:rsidRPr="002F3E3B" w:rsidRDefault="00846A2F" w:rsidP="00737FA2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Members participated in the meeting: 10 persons </w:t>
            </w:r>
          </w:p>
          <w:p w:rsidR="00846A2F" w:rsidRPr="002F3E3B" w:rsidRDefault="00846A2F" w:rsidP="00737FA2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836"/>
              <w:gridCol w:w="1985"/>
              <w:gridCol w:w="3394"/>
            </w:tblGrid>
            <w:tr w:rsidR="00846A2F" w:rsidRPr="002F3E3B" w:rsidTr="00737FA2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2F" w:rsidRPr="002F3E3B" w:rsidRDefault="00846A2F" w:rsidP="00737FA2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7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846A2F" w:rsidRPr="002F3E3B" w:rsidTr="00737FA2">
              <w:trPr>
                <w:jc w:val="center"/>
              </w:trPr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A2F" w:rsidRPr="002F3E3B" w:rsidRDefault="00846A2F" w:rsidP="00737FA2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2F" w:rsidRPr="002F3E3B" w:rsidRDefault="00846A2F" w:rsidP="00737FA2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2F" w:rsidRPr="002F3E3B" w:rsidRDefault="00846A2F" w:rsidP="00737FA2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</w:tbl>
          <w:tbl>
            <w:tblPr>
              <w:tblW w:w="0" w:type="auto"/>
              <w:tblInd w:w="59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840"/>
              <w:gridCol w:w="2000"/>
              <w:gridCol w:w="3403"/>
            </w:tblGrid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1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4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2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0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1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0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1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0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7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1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8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4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2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0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w w:val="99"/>
                      <w:lang w:val="en-US"/>
                    </w:rPr>
                    <w:t>10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6A2F" w:rsidRPr="002F3E3B" w:rsidTr="00737FA2">
              <w:trPr>
                <w:trHeight w:val="243"/>
              </w:trPr>
              <w:tc>
                <w:tcPr>
                  <w:tcW w:w="1120" w:type="dxa"/>
                  <w:vAlign w:val="bottom"/>
                  <w:hideMark/>
                </w:tcPr>
                <w:p w:rsidR="00846A2F" w:rsidRPr="002F3E3B" w:rsidRDefault="00846A2F" w:rsidP="00737FA2">
                  <w:pPr>
                    <w:widowControl w:val="0"/>
                    <w:adjustRightInd w:val="0"/>
                    <w:spacing w:line="241" w:lineRule="exact"/>
                    <w:jc w:val="center"/>
                    <w:rPr>
                      <w:lang w:val="en-US" w:eastAsia="en-US"/>
                    </w:rPr>
                  </w:pPr>
                  <w:r w:rsidRPr="002F3E3B">
                    <w:rPr>
                      <w:b/>
                      <w:bCs/>
                      <w:w w:val="99"/>
                      <w:lang w:val="en-US"/>
                    </w:rPr>
                    <w:t>11</w:t>
                  </w:r>
                </w:p>
              </w:tc>
              <w:tc>
                <w:tcPr>
                  <w:tcW w:w="1840" w:type="dxa"/>
                  <w:hideMark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2000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3" w:type="dxa"/>
                </w:tcPr>
                <w:p w:rsidR="00846A2F" w:rsidRPr="002F3E3B" w:rsidRDefault="00846A2F" w:rsidP="00737FA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46A2F" w:rsidRPr="002F3E3B" w:rsidRDefault="00846A2F" w:rsidP="00737FA2">
            <w:pPr>
              <w:tabs>
                <w:tab w:val="left" w:pos="3355"/>
              </w:tabs>
              <w:jc w:val="both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A.I. </w:t>
            </w:r>
            <w:proofErr w:type="spellStart"/>
            <w:r w:rsidRPr="002F3E3B">
              <w:rPr>
                <w:lang w:val="en-US" w:eastAsia="en-US"/>
              </w:rPr>
              <w:t>Gavrilov</w:t>
            </w:r>
            <w:proofErr w:type="spellEnd"/>
            <w:r w:rsidRPr="002F3E3B">
              <w:rPr>
                <w:lang w:val="en-US" w:eastAsia="en-US"/>
              </w:rPr>
              <w:t xml:space="preserve"> did not vote on item 11.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F3E3B">
              <w:rPr>
                <w:b/>
                <w:lang w:val="en-US" w:eastAsia="en-US"/>
              </w:rPr>
              <w:t>Disclosure of insider information/approval of internal documents</w:t>
            </w:r>
          </w:p>
          <w:p w:rsidR="00846A2F" w:rsidRPr="002F3E3B" w:rsidRDefault="00846A2F" w:rsidP="00737FA2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/>
              </w:rPr>
            </w:pPr>
            <w:r w:rsidRPr="002F3E3B">
              <w:rPr>
                <w:b/>
                <w:lang w:val="en-US" w:eastAsia="en-US"/>
              </w:rPr>
              <w:t xml:space="preserve"> on item No. 1 “On election of members of the Audit Committee under the BoD of Kubanenergo PJSC and its Chairperson</w:t>
            </w:r>
            <w:r w:rsidRPr="002F3E3B">
              <w:rPr>
                <w:b/>
                <w:lang w:val="en-US"/>
              </w:rPr>
              <w:t>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>2.2.1.  Decision adopted by issuer’s Board of Directors: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deicide that the Audit Committee of the BoD shall consist of 3 (three) members.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elect the following candidates to the Audit Committee: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2530"/>
              <w:gridCol w:w="6550"/>
            </w:tblGrid>
            <w:tr w:rsidR="00EF6CE3" w:rsidRPr="002F3E3B" w:rsidTr="005D72B1">
              <w:tc>
                <w:tcPr>
                  <w:tcW w:w="0" w:type="auto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#</w:t>
                  </w:r>
                </w:p>
              </w:tc>
              <w:tc>
                <w:tcPr>
                  <w:tcW w:w="2530" w:type="dxa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6550" w:type="dxa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Position</w:t>
                  </w:r>
                </w:p>
              </w:tc>
            </w:tr>
            <w:tr w:rsidR="00EF6CE3" w:rsidRPr="002F3E3B" w:rsidTr="005D72B1">
              <w:tc>
                <w:tcPr>
                  <w:tcW w:w="0" w:type="auto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530" w:type="dxa"/>
                  <w:shd w:val="clear" w:color="auto" w:fill="auto"/>
                </w:tcPr>
                <w:p w:rsidR="00EF6CE3" w:rsidRPr="002F3E3B" w:rsidRDefault="007E4029" w:rsidP="005D72B1">
                  <w:pPr>
                    <w:rPr>
                      <w:rFonts w:eastAsiaTheme="minorHAnsi"/>
                    </w:rPr>
                  </w:pPr>
                  <w:proofErr w:type="spellStart"/>
                  <w:r w:rsidRPr="002F3E3B">
                    <w:t>Sofyin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Vladimir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Vladimirovich</w:t>
                  </w:r>
                  <w:proofErr w:type="spellEnd"/>
                  <w:r w:rsidRPr="002F3E3B">
                    <w:t> </w:t>
                  </w:r>
                </w:p>
              </w:tc>
              <w:tc>
                <w:tcPr>
                  <w:tcW w:w="6550" w:type="dxa"/>
                  <w:shd w:val="clear" w:color="auto" w:fill="auto"/>
                </w:tcPr>
                <w:p w:rsidR="00EF6CE3" w:rsidRPr="002F3E3B" w:rsidRDefault="007E4029" w:rsidP="005D72B1">
                  <w:pPr>
                    <w:jc w:val="both"/>
                    <w:rPr>
                      <w:rFonts w:eastAsiaTheme="minorHAnsi"/>
                      <w:lang w:val="en-US"/>
                    </w:rPr>
                  </w:pPr>
                  <w:r w:rsidRPr="002F3E3B">
                    <w:rPr>
                      <w:lang w:val="en-US"/>
                    </w:rPr>
                    <w:t>Director of the Department for technological development and innovation, Rosseti PJSC</w:t>
                  </w:r>
                </w:p>
              </w:tc>
            </w:tr>
            <w:tr w:rsidR="00EF6CE3" w:rsidRPr="002F3E3B" w:rsidTr="005D72B1">
              <w:tc>
                <w:tcPr>
                  <w:tcW w:w="0" w:type="auto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530" w:type="dxa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Khokholkova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Kseniya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Valerievna</w:t>
                  </w:r>
                  <w:proofErr w:type="spellEnd"/>
                </w:p>
              </w:tc>
              <w:tc>
                <w:tcPr>
                  <w:tcW w:w="6550" w:type="dxa"/>
                  <w:shd w:val="clear" w:color="auto" w:fill="auto"/>
                </w:tcPr>
                <w:p w:rsidR="00EF6CE3" w:rsidRPr="002F3E3B" w:rsidRDefault="00EF6CE3" w:rsidP="005D72B1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Deputy Head of Directorate of   Share Capital Issues at Department  of Corporate Governance and Interaction with Shareholders, Russian Grids JSC </w:t>
                  </w:r>
                </w:p>
              </w:tc>
            </w:tr>
            <w:tr w:rsidR="00EF6CE3" w:rsidRPr="002F3E3B" w:rsidTr="005D72B1">
              <w:tc>
                <w:tcPr>
                  <w:tcW w:w="0" w:type="auto"/>
                  <w:shd w:val="clear" w:color="auto" w:fill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530" w:type="dxa"/>
                  <w:shd w:val="clear" w:color="auto" w:fill="auto"/>
                </w:tcPr>
                <w:p w:rsidR="00EF6CE3" w:rsidRPr="002F3E3B" w:rsidRDefault="007E4029" w:rsidP="002F3E3B">
                  <w:pPr>
                    <w:ind w:left="28" w:right="28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Serov</w:t>
                  </w:r>
                  <w:proofErr w:type="spellEnd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Alexey</w:t>
                  </w:r>
                  <w:proofErr w:type="spellEnd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Yurievich</w:t>
                  </w:r>
                  <w:proofErr w:type="spellEnd"/>
                </w:p>
              </w:tc>
              <w:tc>
                <w:tcPr>
                  <w:tcW w:w="6550" w:type="dxa"/>
                  <w:shd w:val="clear" w:color="auto" w:fill="auto"/>
                </w:tcPr>
                <w:p w:rsidR="00EF6CE3" w:rsidRPr="002F3E3B" w:rsidRDefault="007E4029" w:rsidP="00737FA2">
                  <w:pPr>
                    <w:ind w:left="28" w:right="28"/>
                    <w:jc w:val="both"/>
                    <w:rPr>
                      <w:rFonts w:eastAsiaTheme="minorHAnsi"/>
                      <w:lang w:val="en-US" w:eastAsia="en-US"/>
                    </w:rPr>
                  </w:pPr>
                  <w:r w:rsidRPr="002F3E3B">
                    <w:rPr>
                      <w:color w:val="333333"/>
                      <w:shd w:val="clear" w:color="auto" w:fill="FFFFFF"/>
                      <w:lang w:val="en-US"/>
                    </w:rPr>
                    <w:t>Acting Director of the Department of finances, Head of sector for capital market and strategic investments</w:t>
                  </w:r>
                </w:p>
              </w:tc>
            </w:tr>
          </w:tbl>
          <w:p w:rsidR="00846A2F" w:rsidRPr="002F3E3B" w:rsidRDefault="00EF6CE3" w:rsidP="005D72B1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 xml:space="preserve">3. To appoint </w:t>
            </w:r>
            <w:proofErr w:type="spellStart"/>
            <w:r w:rsidR="005D72B1" w:rsidRPr="002F3E3B">
              <w:rPr>
                <w:lang w:val="en-US"/>
              </w:rPr>
              <w:t>Sofyin</w:t>
            </w:r>
            <w:proofErr w:type="spellEnd"/>
            <w:r w:rsidR="005D72B1" w:rsidRPr="002F3E3B">
              <w:rPr>
                <w:lang w:val="en-US"/>
              </w:rPr>
              <w:t xml:space="preserve"> Vladimir </w:t>
            </w:r>
            <w:proofErr w:type="spellStart"/>
            <w:r w:rsidR="005D72B1" w:rsidRPr="002F3E3B">
              <w:rPr>
                <w:lang w:val="en-US"/>
              </w:rPr>
              <w:t>Vladimirovich</w:t>
            </w:r>
            <w:proofErr w:type="spellEnd"/>
            <w:r w:rsidR="005D72B1" w:rsidRPr="002F3E3B">
              <w:rPr>
                <w:lang w:val="en-US"/>
              </w:rPr>
              <w:t>,</w:t>
            </w:r>
            <w:r w:rsidRPr="002F3E3B">
              <w:rPr>
                <w:color w:val="000000"/>
                <w:lang w:val="en-US"/>
              </w:rPr>
              <w:t xml:space="preserve"> </w:t>
            </w:r>
            <w:r w:rsidR="005D72B1" w:rsidRPr="002F3E3B">
              <w:rPr>
                <w:lang w:val="en-US"/>
              </w:rPr>
              <w:t>Director of the Department for technological development and innovation, Rosseti PJSC</w:t>
            </w:r>
            <w:r w:rsidRPr="002F3E3B">
              <w:rPr>
                <w:color w:val="000000"/>
                <w:lang w:val="en-US"/>
              </w:rPr>
              <w:t xml:space="preserve">, </w:t>
            </w:r>
            <w:r w:rsidRPr="002F3E3B">
              <w:rPr>
                <w:shd w:val="clear" w:color="auto" w:fill="FFFFFF"/>
                <w:lang w:val="en-US"/>
              </w:rPr>
              <w:t xml:space="preserve"> for the position of Chairperson of the </w:t>
            </w:r>
            <w:r w:rsidRPr="002F3E3B">
              <w:rPr>
                <w:lang w:val="en-US"/>
              </w:rPr>
              <w:t xml:space="preserve">Audit </w:t>
            </w:r>
            <w:r w:rsidRPr="002F3E3B">
              <w:rPr>
                <w:lang w:val="en-US"/>
              </w:rPr>
              <w:lastRenderedPageBreak/>
              <w:t>Committee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2 “On election of members of the Committee of Strategy, Development, Investments and Reform under the BoD of Kubanenergo PJSC and its Chairperson”</w:t>
            </w:r>
          </w:p>
        </w:tc>
      </w:tr>
      <w:tr w:rsidR="00846A2F" w:rsidRPr="002F3E3B" w:rsidTr="00846A2F">
        <w:trPr>
          <w:trHeight w:val="40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deicide that the Committee for Strategy, Development, Investments and Reforming of the BoD shall consist of 10 (ten) members.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elect the following candidates to the Committee for Strategy, Development, Investments and Reforming: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2528"/>
              <w:gridCol w:w="6432"/>
            </w:tblGrid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#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Position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Pavlov Alexey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Igorevich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tabs>
                      <w:tab w:val="num" w:pos="851"/>
                    </w:tabs>
                    <w:jc w:val="both"/>
                    <w:rPr>
                      <w:rFonts w:eastAsia="Calibri"/>
                      <w:lang w:val="en-US"/>
                    </w:rPr>
                  </w:pPr>
                  <w:r w:rsidRPr="002F3E3B">
                    <w:rPr>
                      <w:lang w:val="en-US"/>
                    </w:rPr>
                    <w:t xml:space="preserve">Head of </w:t>
                  </w:r>
                  <w:r w:rsidR="005D72B1" w:rsidRPr="002F3E3B">
                    <w:rPr>
                      <w:lang w:val="en-US"/>
                    </w:rPr>
                    <w:t xml:space="preserve">Treasury </w:t>
                  </w:r>
                  <w:r w:rsidRPr="002F3E3B">
                    <w:rPr>
                      <w:lang w:val="en-US"/>
                    </w:rPr>
                    <w:t xml:space="preserve">department, </w:t>
                  </w:r>
                  <w:r w:rsidR="005D72B1" w:rsidRPr="002F3E3B">
                    <w:rPr>
                      <w:lang w:val="en-US"/>
                    </w:rPr>
                    <w:t xml:space="preserve">Rosseti </w:t>
                  </w:r>
                  <w:r w:rsidR="005D72B1" w:rsidRPr="002F3E3B">
                    <w:rPr>
                      <w:rFonts w:eastAsia="Calibri"/>
                      <w:lang w:val="en-US"/>
                    </w:rPr>
                    <w:t>PJSC</w:t>
                  </w:r>
                </w:p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Pankstiyanov</w:t>
                  </w:r>
                  <w:proofErr w:type="spellEnd"/>
                  <w:r w:rsidRPr="002F3E3B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Yuriy</w:t>
                  </w:r>
                  <w:proofErr w:type="spellEnd"/>
                  <w:r w:rsidRPr="002F3E3B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Borisovich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Head of Tariff policy department, 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Rosseti </w:t>
                  </w:r>
                  <w:r w:rsidR="001A1445" w:rsidRPr="002F3E3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Podlutskiy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Sergey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Vladimirovich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Head of Sector of consolidated planning and reporting at Investment activity department, 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Rosseti </w:t>
                  </w:r>
                  <w:r w:rsidR="001A1445" w:rsidRPr="002F3E3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528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rPr>
                      <w:rFonts w:eastAsia="Calibri"/>
                      <w:bCs/>
                      <w:color w:val="000000"/>
                    </w:rPr>
                  </w:pPr>
                  <w:proofErr w:type="spellStart"/>
                  <w:r w:rsidRPr="002F3E3B">
                    <w:rPr>
                      <w:rFonts w:eastAsia="Calibri"/>
                      <w:bCs/>
                      <w:color w:val="000000"/>
                      <w:lang w:val="en-US"/>
                    </w:rPr>
                    <w:t>Lavrova</w:t>
                  </w:r>
                  <w:proofErr w:type="spellEnd"/>
                  <w:r w:rsidRPr="002F3E3B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r w:rsidRPr="002F3E3B">
                    <w:rPr>
                      <w:rFonts w:eastAsia="Calibri"/>
                      <w:bCs/>
                      <w:color w:val="000000"/>
                      <w:lang w:val="en-US"/>
                    </w:rPr>
                    <w:t>Marina</w:t>
                  </w:r>
                  <w:r w:rsidRPr="002F3E3B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proofErr w:type="spellStart"/>
                  <w:r w:rsidRPr="002F3E3B">
                    <w:rPr>
                      <w:rFonts w:eastAsia="Calibri"/>
                      <w:bCs/>
                      <w:color w:val="000000"/>
                      <w:lang w:val="en-US"/>
                    </w:rPr>
                    <w:t>Alexandrovna</w:t>
                  </w:r>
                  <w:proofErr w:type="spellEnd"/>
                  <w:r w:rsidRPr="002F3E3B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6432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jc w:val="both"/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 xml:space="preserve">Head of Economics of affiliated companies division at Department of economic planning and allocation of funds, Rosseti PJSC 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Balaban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Fyodor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Nikolaevich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1A1445" w:rsidP="001A1445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Deputy head of Strategic projects divisions, 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at Department of strategic development, Rosseti PJSC 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Goncharov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Alexey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Nikolaevich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Head of Directorate for interaction with wholesale and retail market entities in the sphere of power industry, 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Rosseti 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528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Ocheredko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Olga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Vyacheslavovna</w:t>
                  </w:r>
                  <w:proofErr w:type="spellEnd"/>
                </w:p>
              </w:tc>
              <w:tc>
                <w:tcPr>
                  <w:tcW w:w="6432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Deputy General Director for Economics and Finance,  “Kubanenergo” 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528" w:type="dxa"/>
                  <w:vAlign w:val="center"/>
                </w:tcPr>
                <w:p w:rsidR="00EF6CE3" w:rsidRPr="002F3E3B" w:rsidRDefault="001A1445" w:rsidP="001A1445">
                  <w:pPr>
                    <w:rPr>
                      <w:rFonts w:eastAsia="Calibri"/>
                    </w:rPr>
                  </w:pPr>
                  <w:proofErr w:type="spellStart"/>
                  <w:r w:rsidRPr="002F3E3B">
                    <w:t>Shmakov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Igor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Vladimirovich</w:t>
                  </w:r>
                  <w:proofErr w:type="spellEnd"/>
                </w:p>
              </w:tc>
              <w:tc>
                <w:tcPr>
                  <w:tcW w:w="6432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jc w:val="both"/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 xml:space="preserve">Deputy director general in charge of controlling, Kubanenergo PJSC 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2528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rPr>
                      <w:lang w:val="en-US"/>
                    </w:rPr>
                  </w:pPr>
                  <w:proofErr w:type="spellStart"/>
                  <w:r w:rsidRPr="002F3E3B">
                    <w:rPr>
                      <w:lang w:val="en-US"/>
                    </w:rPr>
                    <w:t>Zobkova</w:t>
                  </w:r>
                  <w:proofErr w:type="spellEnd"/>
                  <w:r w:rsidRPr="002F3E3B">
                    <w:rPr>
                      <w:lang w:val="en-US"/>
                    </w:rPr>
                    <w:t xml:space="preserve"> Tatiana </w:t>
                  </w:r>
                  <w:proofErr w:type="spellStart"/>
                  <w:r w:rsidRPr="002F3E3B">
                    <w:rPr>
                      <w:lang w:val="en-US"/>
                    </w:rPr>
                    <w:t>Valentinovna</w:t>
                  </w:r>
                  <w:proofErr w:type="spellEnd"/>
                  <w:r w:rsidRPr="002F3E3B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6432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jc w:val="both"/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Head of sector at Department of corporate governance, pricing environment  and control-and-auditing activity in fuel-power complex,  RF Ministry of Energy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528" w:type="dxa"/>
                  <w:vAlign w:val="center"/>
                </w:tcPr>
                <w:p w:rsidR="00EF6CE3" w:rsidRPr="002F3E3B" w:rsidRDefault="005D72B1" w:rsidP="00737FA2">
                  <w:pPr>
                    <w:suppressAutoHyphens/>
                    <w:autoSpaceDE/>
                    <w:autoSpaceDN/>
                  </w:pP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Gritsenko</w:t>
                  </w:r>
                  <w:proofErr w:type="spellEnd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Vladimir</w:t>
                  </w:r>
                  <w:proofErr w:type="spellEnd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Style w:val="a7"/>
                      <w:b w:val="0"/>
                      <w:color w:val="333333"/>
                      <w:bdr w:val="none" w:sz="0" w:space="0" w:color="auto" w:frame="1"/>
                      <w:shd w:val="clear" w:color="auto" w:fill="FFFFFF"/>
                    </w:rPr>
                    <w:t>Fyodorovich</w:t>
                  </w:r>
                  <w:proofErr w:type="spellEnd"/>
                </w:p>
              </w:tc>
              <w:tc>
                <w:tcPr>
                  <w:tcW w:w="6432" w:type="dxa"/>
                  <w:vAlign w:val="center"/>
                </w:tcPr>
                <w:p w:rsidR="00EF6CE3" w:rsidRPr="002F3E3B" w:rsidRDefault="001A1445" w:rsidP="001A1445">
                  <w:pPr>
                    <w:suppressAutoHyphens/>
                    <w:autoSpaceDE/>
                    <w:autoSpaceDN/>
                    <w:jc w:val="both"/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 xml:space="preserve">Director of business development, </w:t>
                  </w:r>
                  <w:proofErr w:type="spellStart"/>
                  <w:r w:rsidRPr="002F3E3B">
                    <w:rPr>
                      <w:lang w:val="en-US"/>
                    </w:rPr>
                    <w:t>Yunitel</w:t>
                  </w:r>
                  <w:proofErr w:type="spellEnd"/>
                  <w:r w:rsidRPr="002F3E3B">
                    <w:rPr>
                      <w:lang w:val="en-US"/>
                    </w:rPr>
                    <w:t xml:space="preserve"> Engineering LLC </w:t>
                  </w:r>
                </w:p>
              </w:tc>
            </w:tr>
          </w:tbl>
          <w:p w:rsidR="00846A2F" w:rsidRPr="002F3E3B" w:rsidRDefault="00EF6CE3" w:rsidP="00BF78CF">
            <w:pPr>
              <w:tabs>
                <w:tab w:val="num" w:pos="851"/>
              </w:tabs>
              <w:jc w:val="both"/>
              <w:rPr>
                <w:rFonts w:eastAsia="Calibri"/>
                <w:lang w:val="en-US"/>
              </w:rPr>
            </w:pPr>
            <w:r w:rsidRPr="002F3E3B">
              <w:rPr>
                <w:lang w:val="en-US"/>
              </w:rPr>
              <w:t xml:space="preserve">3. To appoint Pavlov Alexey </w:t>
            </w:r>
            <w:proofErr w:type="spellStart"/>
            <w:r w:rsidRPr="002F3E3B">
              <w:rPr>
                <w:lang w:val="en-US"/>
              </w:rPr>
              <w:t>Igorevich</w:t>
            </w:r>
            <w:proofErr w:type="spellEnd"/>
            <w:r w:rsidR="00BF78CF" w:rsidRPr="002F3E3B">
              <w:rPr>
                <w:lang w:val="en-US"/>
              </w:rPr>
              <w:t xml:space="preserve">, Head of Treasury department, Rosseti </w:t>
            </w:r>
            <w:r w:rsidR="00BF78CF" w:rsidRPr="002F3E3B">
              <w:rPr>
                <w:rFonts w:eastAsia="Calibri"/>
                <w:lang w:val="en-US"/>
              </w:rPr>
              <w:t>PJSC</w:t>
            </w:r>
            <w:r w:rsidR="00BF78CF" w:rsidRPr="002F3E3B">
              <w:rPr>
                <w:lang w:val="en-US"/>
              </w:rPr>
              <w:t>,</w:t>
            </w:r>
            <w:r w:rsidRPr="002F3E3B">
              <w:rPr>
                <w:shd w:val="clear" w:color="auto" w:fill="FFFFFF"/>
                <w:lang w:val="en-US"/>
              </w:rPr>
              <w:t xml:space="preserve"> for the position of Chairperson of the </w:t>
            </w:r>
            <w:r w:rsidRPr="002F3E3B">
              <w:rPr>
                <w:lang w:val="en-US"/>
              </w:rPr>
              <w:t>Committee for Strategy, Development, Investments and Reforming attached to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3“On election of members of the Personnel and Remuneration Committee under the BoD of Kubanenergo PJSC and its Chairperson”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rPr>
                <w:lang w:val="en-US"/>
              </w:rPr>
            </w:pPr>
            <w:r w:rsidRPr="002F3E3B">
              <w:rPr>
                <w:lang w:val="en-US"/>
              </w:rPr>
              <w:t>2.2.3  Decision adopted by issuer’s Board of Directors: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deicide that the Personnel and Remuneration Committee of the BoD shall consist of 5 (five) members.</w:t>
            </w:r>
          </w:p>
          <w:p w:rsidR="00EF6CE3" w:rsidRPr="002F3E3B" w:rsidRDefault="00EF6CE3" w:rsidP="00EF6C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elect the following candidates to the Personnel and Remuneration Committee: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2530"/>
              <w:gridCol w:w="6550"/>
            </w:tblGrid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#</w:t>
                  </w:r>
                </w:p>
              </w:tc>
              <w:tc>
                <w:tcPr>
                  <w:tcW w:w="253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655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Position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53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Mangarov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Yuriy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Nikolaevich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Chief advisor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,</w:t>
                  </w:r>
                  <w:r w:rsidRPr="002F3E3B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Rosseti 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53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Chevkin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Dmitriy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Aleksandrovich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Head of Personnel and organization development department, 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Rosseti PJSC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53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Erpsh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er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Nataliya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Ilinichna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Head of Head of Directorate organization development under Department of HR policy and organization development,</w:t>
                  </w:r>
                  <w:r w:rsidRPr="002F3E3B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Rosseti PJSC</w:t>
                  </w:r>
                </w:p>
              </w:tc>
            </w:tr>
            <w:tr w:rsidR="00BF78CF" w:rsidRPr="002F3E3B" w:rsidTr="00227B47">
              <w:tc>
                <w:tcPr>
                  <w:tcW w:w="0" w:type="auto"/>
                </w:tcPr>
                <w:p w:rsidR="00BF78CF" w:rsidRPr="002F3E3B" w:rsidRDefault="00BF78CF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530" w:type="dxa"/>
                  <w:vAlign w:val="center"/>
                </w:tcPr>
                <w:p w:rsidR="00BF78CF" w:rsidRPr="002F3E3B" w:rsidRDefault="00BF78CF" w:rsidP="00737FA2">
                  <w:pPr>
                    <w:suppressAutoHyphens/>
                    <w:autoSpaceDE/>
                    <w:autoSpaceDN/>
                    <w:rPr>
                      <w:lang w:val="en-US"/>
                    </w:rPr>
                  </w:pPr>
                  <w:proofErr w:type="spellStart"/>
                  <w:r w:rsidRPr="002F3E3B">
                    <w:rPr>
                      <w:lang w:val="en-US"/>
                    </w:rPr>
                    <w:t>Zobkova</w:t>
                  </w:r>
                  <w:proofErr w:type="spellEnd"/>
                  <w:r w:rsidRPr="002F3E3B">
                    <w:rPr>
                      <w:lang w:val="en-US"/>
                    </w:rPr>
                    <w:t xml:space="preserve"> Tatiana </w:t>
                  </w:r>
                  <w:proofErr w:type="spellStart"/>
                  <w:r w:rsidRPr="002F3E3B">
                    <w:rPr>
                      <w:lang w:val="en-US"/>
                    </w:rPr>
                    <w:t>Valentinovna</w:t>
                  </w:r>
                  <w:proofErr w:type="spellEnd"/>
                  <w:r w:rsidRPr="002F3E3B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6550" w:type="dxa"/>
                  <w:vAlign w:val="center"/>
                </w:tcPr>
                <w:p w:rsidR="00BF78CF" w:rsidRPr="002F3E3B" w:rsidRDefault="00BF78CF" w:rsidP="00737FA2">
                  <w:pPr>
                    <w:suppressAutoHyphens/>
                    <w:autoSpaceDE/>
                    <w:autoSpaceDN/>
                    <w:jc w:val="both"/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 xml:space="preserve">Head of sector at Department of corporate governance, pricing environment  and control-and-auditing activity in fuel-power </w:t>
                  </w:r>
                  <w:r w:rsidRPr="002F3E3B">
                    <w:rPr>
                      <w:lang w:val="en-US"/>
                    </w:rPr>
                    <w:lastRenderedPageBreak/>
                    <w:t>complex,  RF Ministry of Energy</w:t>
                  </w:r>
                </w:p>
              </w:tc>
            </w:tr>
            <w:tr w:rsidR="00EF6CE3" w:rsidRPr="002F3E3B" w:rsidTr="00737FA2">
              <w:tc>
                <w:tcPr>
                  <w:tcW w:w="0" w:type="auto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5</w:t>
                  </w:r>
                </w:p>
              </w:tc>
              <w:tc>
                <w:tcPr>
                  <w:tcW w:w="2530" w:type="dxa"/>
                </w:tcPr>
                <w:p w:rsidR="00EF6CE3" w:rsidRPr="002F3E3B" w:rsidRDefault="00EF6C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Varvarin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Aleksandr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Viktorovich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EF6CE3" w:rsidRPr="002F3E3B" w:rsidRDefault="00BF78CF" w:rsidP="00BF78CF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Vice-president </w:t>
                  </w:r>
                  <w:r w:rsidR="00EF6CE3"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in charge of corporate relations and legal support, RSPP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; member of Kubanenergo BoD</w:t>
                  </w:r>
                </w:p>
              </w:tc>
            </w:tr>
          </w:tbl>
          <w:p w:rsidR="00846A2F" w:rsidRPr="002F3E3B" w:rsidRDefault="00EF6CE3" w:rsidP="00737FA2">
            <w:pPr>
              <w:spacing w:after="120" w:line="240" w:lineRule="exact"/>
              <w:jc w:val="both"/>
              <w:rPr>
                <w:lang w:val="en"/>
              </w:rPr>
            </w:pPr>
            <w:r w:rsidRPr="002F3E3B">
              <w:rPr>
                <w:lang w:val="en-US"/>
              </w:rPr>
              <w:t xml:space="preserve">3. To appoint </w:t>
            </w:r>
            <w:proofErr w:type="spellStart"/>
            <w:r w:rsidRPr="002F3E3B">
              <w:rPr>
                <w:lang w:val="en-US"/>
              </w:rPr>
              <w:t>Mangarov</w:t>
            </w:r>
            <w:proofErr w:type="spellEnd"/>
            <w:r w:rsidRPr="002F3E3B">
              <w:rPr>
                <w:lang w:val="en-US"/>
              </w:rPr>
              <w:t xml:space="preserve"> </w:t>
            </w:r>
            <w:proofErr w:type="spellStart"/>
            <w:r w:rsidRPr="002F3E3B">
              <w:rPr>
                <w:lang w:val="en-US"/>
              </w:rPr>
              <w:t>Yuriy</w:t>
            </w:r>
            <w:proofErr w:type="spellEnd"/>
            <w:r w:rsidRPr="002F3E3B">
              <w:rPr>
                <w:lang w:val="en-US"/>
              </w:rPr>
              <w:t xml:space="preserve"> </w:t>
            </w:r>
            <w:proofErr w:type="spellStart"/>
            <w:r w:rsidRPr="002F3E3B">
              <w:rPr>
                <w:lang w:val="en-US"/>
              </w:rPr>
              <w:t>Nikolaevich</w:t>
            </w:r>
            <w:proofErr w:type="spellEnd"/>
            <w:r w:rsidRPr="002F3E3B">
              <w:rPr>
                <w:shd w:val="clear" w:color="auto" w:fill="FFFFFF"/>
                <w:lang w:val="en-US"/>
              </w:rPr>
              <w:t xml:space="preserve"> for the position of Chairperson of the </w:t>
            </w:r>
            <w:r w:rsidRPr="002F3E3B">
              <w:rPr>
                <w:lang w:val="en-US"/>
              </w:rPr>
              <w:t>Personnel and Remuneration Committee attached to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4 “On election of members of the Reliability Committee under the BoD of Kubanenergo PJSC and its Chairperson”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2.2.4  Decision adopted by issuer’s Board of Directors:</w:t>
            </w:r>
          </w:p>
          <w:p w:rsidR="00944AE3" w:rsidRPr="002F3E3B" w:rsidRDefault="00944AE3" w:rsidP="00944A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deicide that the Reliability Committee of the BoD shall consist of 7 (seven) members.</w:t>
            </w:r>
          </w:p>
          <w:p w:rsidR="00944AE3" w:rsidRPr="002F3E3B" w:rsidRDefault="00944AE3" w:rsidP="00944A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elect the following candidates to the Reliability Committee: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36"/>
              <w:gridCol w:w="2530"/>
              <w:gridCol w:w="6550"/>
            </w:tblGrid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#</w:t>
                  </w:r>
                </w:p>
              </w:tc>
              <w:tc>
                <w:tcPr>
                  <w:tcW w:w="2530" w:type="dxa"/>
                </w:tcPr>
                <w:p w:rsidR="00944AE3" w:rsidRPr="002F3E3B" w:rsidRDefault="00944AE3" w:rsidP="002F3E3B">
                  <w:proofErr w:type="spellStart"/>
                  <w:r w:rsidRPr="002F3E3B">
                    <w:t>Name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44AE3" w:rsidRPr="002F3E3B" w:rsidRDefault="00944AE3" w:rsidP="002F3E3B">
                  <w:proofErr w:type="spellStart"/>
                  <w:r w:rsidRPr="002F3E3B">
                    <w:t>Position</w:t>
                  </w:r>
                  <w:proofErr w:type="spellEnd"/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1</w:t>
                  </w:r>
                </w:p>
              </w:tc>
              <w:tc>
                <w:tcPr>
                  <w:tcW w:w="2530" w:type="dxa"/>
                  <w:vAlign w:val="center"/>
                </w:tcPr>
                <w:p w:rsidR="00944AE3" w:rsidRPr="002F3E3B" w:rsidRDefault="003A1AF1" w:rsidP="002F3E3B">
                  <w:proofErr w:type="spellStart"/>
                  <w:r w:rsidRPr="002F3E3B">
                    <w:t>Leonov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Andrey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Nikolayevich</w:t>
                  </w:r>
                  <w:proofErr w:type="spellEnd"/>
                  <w:r w:rsidRPr="002F3E3B">
                    <w:t xml:space="preserve"> </w:t>
                  </w:r>
                </w:p>
              </w:tc>
              <w:tc>
                <w:tcPr>
                  <w:tcW w:w="6550" w:type="dxa"/>
                </w:tcPr>
                <w:p w:rsidR="00944AE3" w:rsidRPr="002F3E3B" w:rsidRDefault="002F3E3B" w:rsidP="002F3E3B">
                  <w:proofErr w:type="spellStart"/>
                  <w:r w:rsidRPr="002F3E3B">
                    <w:t>Head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Directorate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production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activity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Department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process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management</w:t>
                  </w:r>
                  <w:proofErr w:type="spellEnd"/>
                  <w:r w:rsidRPr="002F3E3B">
                    <w:t xml:space="preserve">, Rosseti PJSC 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2</w:t>
                  </w:r>
                </w:p>
              </w:tc>
              <w:tc>
                <w:tcPr>
                  <w:tcW w:w="2530" w:type="dxa"/>
                  <w:vAlign w:val="center"/>
                </w:tcPr>
                <w:p w:rsidR="00944AE3" w:rsidRPr="002F3E3B" w:rsidRDefault="003A1AF1" w:rsidP="002F3E3B">
                  <w:proofErr w:type="spellStart"/>
                  <w:r w:rsidRPr="002F3E3B">
                    <w:t>Matyushin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Alexandr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Yuriyevich</w:t>
                  </w:r>
                  <w:proofErr w:type="spellEnd"/>
                  <w:r w:rsidRPr="002F3E3B">
                    <w:t xml:space="preserve"> </w:t>
                  </w:r>
                </w:p>
              </w:tc>
              <w:tc>
                <w:tcPr>
                  <w:tcW w:w="6550" w:type="dxa"/>
                </w:tcPr>
                <w:p w:rsidR="00944AE3" w:rsidRPr="002F3E3B" w:rsidRDefault="002F3E3B" w:rsidP="002F3E3B">
                  <w:proofErr w:type="spellStart"/>
                  <w:r w:rsidRPr="002F3E3B">
                    <w:t>Head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maintenance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and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repair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division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Directorate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production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activity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Department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process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management</w:t>
                  </w:r>
                  <w:proofErr w:type="spellEnd"/>
                  <w:r w:rsidRPr="002F3E3B">
                    <w:t xml:space="preserve">, Rosseti PJSC 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3</w:t>
                  </w:r>
                </w:p>
              </w:tc>
              <w:tc>
                <w:tcPr>
                  <w:tcW w:w="2530" w:type="dxa"/>
                </w:tcPr>
                <w:p w:rsidR="00944AE3" w:rsidRPr="002F3E3B" w:rsidRDefault="00944AE3" w:rsidP="002F3E3B">
                  <w:proofErr w:type="spellStart"/>
                  <w:r w:rsidRPr="002F3E3B">
                    <w:t>Smaga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Mikjhail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Vladimirovich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44AE3" w:rsidRPr="002F3E3B" w:rsidRDefault="00944AE3" w:rsidP="002F3E3B">
                  <w:proofErr w:type="spellStart"/>
                  <w:r w:rsidRPr="002F3E3B">
                    <w:t>Deputy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head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Centre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engineering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supervision</w:t>
                  </w:r>
                  <w:proofErr w:type="spellEnd"/>
                  <w:r w:rsidRPr="002F3E3B">
                    <w:t xml:space="preserve">, </w:t>
                  </w:r>
                  <w:proofErr w:type="spellStart"/>
                  <w:r w:rsidRPr="002F3E3B">
                    <w:t>branch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r w:rsidR="001A1445" w:rsidRPr="002F3E3B">
                    <w:t>Rosseti PJSC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4</w:t>
                  </w:r>
                </w:p>
              </w:tc>
              <w:tc>
                <w:tcPr>
                  <w:tcW w:w="2530" w:type="dxa"/>
                </w:tcPr>
                <w:p w:rsidR="00944AE3" w:rsidRPr="002F3E3B" w:rsidRDefault="00944AE3" w:rsidP="002F3E3B">
                  <w:proofErr w:type="spellStart"/>
                  <w:r w:rsidRPr="002F3E3B">
                    <w:t>Ryazantsev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Dmitry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Yurievich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44AE3" w:rsidRPr="002F3E3B" w:rsidRDefault="00944AE3" w:rsidP="002F3E3B">
                  <w:proofErr w:type="spellStart"/>
                  <w:r w:rsidRPr="002F3E3B">
                    <w:t>Deputy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Director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general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charge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technical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issues</w:t>
                  </w:r>
                  <w:proofErr w:type="spellEnd"/>
                  <w:r w:rsidRPr="002F3E3B">
                    <w:t xml:space="preserve"> – </w:t>
                  </w:r>
                  <w:proofErr w:type="spellStart"/>
                  <w:r w:rsidRPr="002F3E3B">
                    <w:t>chief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engineer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Kubanenergo PJSC.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5</w:t>
                  </w:r>
                </w:p>
              </w:tc>
              <w:tc>
                <w:tcPr>
                  <w:tcW w:w="2530" w:type="dxa"/>
                  <w:vAlign w:val="center"/>
                </w:tcPr>
                <w:p w:rsidR="00944AE3" w:rsidRPr="002F3E3B" w:rsidRDefault="002D4424" w:rsidP="002F3E3B">
                  <w:proofErr w:type="spellStart"/>
                  <w:r w:rsidRPr="002F3E3B">
                    <w:t>Ocheredko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Olga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Vyacheslavovna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44AE3" w:rsidRPr="002F3E3B" w:rsidRDefault="002D4424" w:rsidP="002F3E3B">
                  <w:proofErr w:type="spellStart"/>
                  <w:r w:rsidRPr="002F3E3B">
                    <w:t>Deputy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general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director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economics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and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finance</w:t>
                  </w:r>
                  <w:proofErr w:type="spellEnd"/>
                  <w:r w:rsidRPr="002F3E3B">
                    <w:t>, "Kubanenergo" PJS</w:t>
                  </w:r>
                  <w:proofErr w:type="gramStart"/>
                  <w:r w:rsidRPr="002F3E3B">
                    <w:t>С</w:t>
                  </w:r>
                  <w:proofErr w:type="gramEnd"/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6</w:t>
                  </w:r>
                </w:p>
              </w:tc>
              <w:tc>
                <w:tcPr>
                  <w:tcW w:w="2530" w:type="dxa"/>
                  <w:vAlign w:val="center"/>
                </w:tcPr>
                <w:p w:rsidR="00944AE3" w:rsidRPr="002F3E3B" w:rsidRDefault="002D4424" w:rsidP="002F3E3B">
                  <w:proofErr w:type="spellStart"/>
                  <w:r w:rsidRPr="002F3E3B">
                    <w:t>Armaganyan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Edgar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Garrievich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44AE3" w:rsidRPr="002F3E3B" w:rsidRDefault="002D4424" w:rsidP="002F3E3B">
                  <w:proofErr w:type="spellStart"/>
                  <w:r w:rsidRPr="002F3E3B">
                    <w:t>Director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Sochi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Electric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Networks,branch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"Kubanenergo" PJS</w:t>
                  </w:r>
                  <w:proofErr w:type="gramStart"/>
                  <w:r w:rsidRPr="002F3E3B">
                    <w:t>С</w:t>
                  </w:r>
                  <w:proofErr w:type="gramEnd"/>
                  <w:r w:rsidR="00944AE3" w:rsidRPr="002F3E3B">
                    <w:t xml:space="preserve">, </w:t>
                  </w:r>
                  <w:proofErr w:type="spellStart"/>
                  <w:r w:rsidRPr="002F3E3B">
                    <w:t>Deputy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general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director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selling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services</w:t>
                  </w:r>
                  <w:proofErr w:type="spellEnd"/>
                  <w:r w:rsidRPr="002F3E3B">
                    <w:t xml:space="preserve">, "Kubanenergo" PJSС 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2F3E3B">
                  <w:r w:rsidRPr="002F3E3B">
                    <w:t>7</w:t>
                  </w:r>
                </w:p>
              </w:tc>
              <w:tc>
                <w:tcPr>
                  <w:tcW w:w="2530" w:type="dxa"/>
                  <w:vAlign w:val="center"/>
                </w:tcPr>
                <w:p w:rsidR="00944AE3" w:rsidRPr="002F3E3B" w:rsidRDefault="003A1AF1" w:rsidP="002F3E3B">
                  <w:proofErr w:type="spellStart"/>
                  <w:r w:rsidRPr="002F3E3B">
                    <w:t>Shabalin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Sergey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Alexandrovich</w:t>
                  </w:r>
                  <w:proofErr w:type="spellEnd"/>
                  <w:r w:rsidRPr="002F3E3B">
                    <w:t xml:space="preserve"> </w:t>
                  </w:r>
                </w:p>
              </w:tc>
              <w:tc>
                <w:tcPr>
                  <w:tcW w:w="6550" w:type="dxa"/>
                  <w:vAlign w:val="center"/>
                </w:tcPr>
                <w:p w:rsidR="00944AE3" w:rsidRPr="002F3E3B" w:rsidRDefault="002F3E3B" w:rsidP="002F3E3B">
                  <w:proofErr w:type="spellStart"/>
                  <w:r w:rsidRPr="002F3E3B">
                    <w:t>Leading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advisor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division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for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pricing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environment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and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control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over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industry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infrastructure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at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Department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development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power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industry</w:t>
                  </w:r>
                  <w:proofErr w:type="spellEnd"/>
                  <w:r w:rsidRPr="002F3E3B">
                    <w:t xml:space="preserve">, RF </w:t>
                  </w:r>
                  <w:proofErr w:type="spellStart"/>
                  <w:r w:rsidRPr="002F3E3B">
                    <w:t>Ministry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of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Energy</w:t>
                  </w:r>
                  <w:proofErr w:type="spellEnd"/>
                  <w:r w:rsidRPr="002F3E3B">
                    <w:t xml:space="preserve"> </w:t>
                  </w:r>
                </w:p>
              </w:tc>
            </w:tr>
          </w:tbl>
          <w:p w:rsidR="00846A2F" w:rsidRPr="002F3E3B" w:rsidRDefault="00944AE3" w:rsidP="002F3E3B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 xml:space="preserve">3. To appoint </w:t>
            </w:r>
            <w:proofErr w:type="spellStart"/>
            <w:r w:rsidR="002F3E3B" w:rsidRPr="002F3E3B">
              <w:rPr>
                <w:lang w:val="en-US"/>
              </w:rPr>
              <w:t>Leonov</w:t>
            </w:r>
            <w:proofErr w:type="spellEnd"/>
            <w:r w:rsidR="002F3E3B" w:rsidRPr="002F3E3B">
              <w:rPr>
                <w:lang w:val="en-US"/>
              </w:rPr>
              <w:t xml:space="preserve"> </w:t>
            </w:r>
            <w:proofErr w:type="spellStart"/>
            <w:r w:rsidR="002F3E3B" w:rsidRPr="002F3E3B">
              <w:rPr>
                <w:lang w:val="en-US"/>
              </w:rPr>
              <w:t>Andrey</w:t>
            </w:r>
            <w:proofErr w:type="spellEnd"/>
            <w:r w:rsidR="002F3E3B" w:rsidRPr="002F3E3B">
              <w:rPr>
                <w:lang w:val="en-US"/>
              </w:rPr>
              <w:t xml:space="preserve"> Nikolayevich</w:t>
            </w:r>
            <w:r w:rsidR="002F3E3B" w:rsidRPr="002F3E3B">
              <w:rPr>
                <w:lang w:val="en-US"/>
              </w:rPr>
              <w:t xml:space="preserve">, </w:t>
            </w:r>
            <w:r w:rsidR="002F3E3B" w:rsidRPr="002F3E3B">
              <w:rPr>
                <w:lang w:val="en-US"/>
              </w:rPr>
              <w:t>Head of Directorate for production activity at Department of process management, Rosseti PJSC</w:t>
            </w:r>
            <w:r w:rsidR="002F3E3B" w:rsidRPr="002F3E3B">
              <w:rPr>
                <w:lang w:val="en-US"/>
              </w:rPr>
              <w:t>,</w:t>
            </w:r>
            <w:r w:rsidR="002F3E3B" w:rsidRPr="002F3E3B">
              <w:rPr>
                <w:lang w:val="en-US"/>
              </w:rPr>
              <w:t xml:space="preserve"> </w:t>
            </w:r>
            <w:r w:rsidR="002F3E3B" w:rsidRPr="002F3E3B">
              <w:rPr>
                <w:lang w:val="en-US"/>
              </w:rPr>
              <w:t>f</w:t>
            </w:r>
            <w:r w:rsidRPr="002F3E3B">
              <w:rPr>
                <w:shd w:val="clear" w:color="auto" w:fill="FFFFFF"/>
                <w:lang w:val="en-US"/>
              </w:rPr>
              <w:t xml:space="preserve">or the position of Chairperson of the </w:t>
            </w:r>
            <w:r w:rsidRPr="002F3E3B">
              <w:rPr>
                <w:lang w:val="en-US"/>
              </w:rPr>
              <w:t>Reliability Committee attached to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2F3E3B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Disclosure of insider information on item No. 5 “On election of members of the </w:t>
            </w:r>
            <w:r w:rsidR="002F3E3B"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Technological</w:t>
            </w: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Connection Committee under the BoD of Kubanenergo PJSC and its Chairperson”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2.2.5  Decision adopted by issuer’s Board of Directors:</w:t>
            </w:r>
          </w:p>
          <w:p w:rsidR="00944AE3" w:rsidRPr="002F3E3B" w:rsidRDefault="00944AE3" w:rsidP="00944A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deicide that the Technological Connection Committee of the BoD shall consist of 6 (six) members.</w:t>
            </w:r>
          </w:p>
          <w:p w:rsidR="00944AE3" w:rsidRPr="002F3E3B" w:rsidRDefault="00944AE3" w:rsidP="00944AE3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elect the following candidates to the Technological Connection Committee: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3456"/>
              <w:gridCol w:w="5624"/>
            </w:tblGrid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#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Position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Varvarin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Aleksandr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Viktorovich</w:t>
                  </w:r>
                  <w:proofErr w:type="spellEnd"/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Managing director in charge of corporate relations and legal support, RSPP, </w:t>
                  </w:r>
                  <w:r w:rsidR="002F3E3B" w:rsidRPr="002F3E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member of Kubanenergo BoD  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Kosteskiy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VyacheslavYurievich</w:t>
                  </w:r>
                  <w:proofErr w:type="spellEnd"/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Deputy director general in charge of development and technological connection, Kubanenergo PJSC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Soltan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Yelena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Leonidovna</w:t>
                  </w:r>
                  <w:proofErr w:type="spellEnd"/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Head of Department for technological connection, 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Kubanenergo PJSC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Masalyova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Irina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Borisovna</w:t>
                  </w:r>
                  <w:proofErr w:type="spellEnd"/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Head of Department for perspective development for the grid and technological connection, </w:t>
                  </w:r>
                  <w:r w:rsidR="001A1445"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Rosseti PJSC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456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Korneyev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Alexandr</w:t>
                  </w:r>
                  <w:proofErr w:type="spellEnd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Yurievich</w:t>
                  </w:r>
                  <w:proofErr w:type="spellEnd"/>
                </w:p>
              </w:tc>
              <w:tc>
                <w:tcPr>
                  <w:tcW w:w="5624" w:type="dxa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Head of sector for scheduling the technological connection at Department of perspective development of grids and technological connection, </w:t>
                  </w: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Kubanenergo PJSC</w:t>
                  </w:r>
                </w:p>
              </w:tc>
            </w:tr>
            <w:tr w:rsidR="00944AE3" w:rsidRPr="002F3E3B" w:rsidTr="00737FA2">
              <w:tc>
                <w:tcPr>
                  <w:tcW w:w="0" w:type="auto"/>
                </w:tcPr>
                <w:p w:rsidR="00944AE3" w:rsidRPr="002F3E3B" w:rsidRDefault="00944AE3" w:rsidP="00737FA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F3E3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3456" w:type="dxa"/>
                </w:tcPr>
                <w:p w:rsidR="002F3E3B" w:rsidRPr="002F3E3B" w:rsidRDefault="002F3E3B" w:rsidP="002F3E3B">
                  <w:pPr>
                    <w:suppressAutoHyphens/>
                    <w:autoSpaceDE/>
                    <w:autoSpaceDN/>
                    <w:ind w:left="6" w:hanging="6"/>
                    <w:jc w:val="both"/>
                    <w:rPr>
                      <w:lang w:val="en-US"/>
                    </w:rPr>
                  </w:pPr>
                  <w:proofErr w:type="spellStart"/>
                  <w:r w:rsidRPr="002F3E3B">
                    <w:rPr>
                      <w:lang w:val="en-US"/>
                    </w:rPr>
                    <w:t>Sokolov</w:t>
                  </w:r>
                  <w:proofErr w:type="spellEnd"/>
                  <w:r w:rsidRPr="002F3E3B">
                    <w:rPr>
                      <w:lang w:val="en-US"/>
                    </w:rPr>
                    <w:t xml:space="preserve"> Denis </w:t>
                  </w:r>
                  <w:proofErr w:type="spellStart"/>
                  <w:r w:rsidRPr="002F3E3B">
                    <w:rPr>
                      <w:lang w:val="en-US"/>
                    </w:rPr>
                    <w:t>Yevgenievich</w:t>
                  </w:r>
                  <w:proofErr w:type="spellEnd"/>
                  <w:r w:rsidRPr="002F3E3B">
                    <w:rPr>
                      <w:lang w:val="en-US"/>
                    </w:rPr>
                    <w:t xml:space="preserve"> </w:t>
                  </w:r>
                </w:p>
                <w:p w:rsidR="00944AE3" w:rsidRPr="002F3E3B" w:rsidRDefault="00944AE3" w:rsidP="00737FA2">
                  <w:pPr>
                    <w:tabs>
                      <w:tab w:val="left" w:pos="1540"/>
                    </w:tabs>
                    <w:suppressAutoHyphens/>
                    <w:autoSpaceDE/>
                    <w:autoSpaceDN/>
                    <w:ind w:left="6" w:hanging="6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624" w:type="dxa"/>
                </w:tcPr>
                <w:p w:rsidR="00944AE3" w:rsidRPr="002F3E3B" w:rsidRDefault="002F3E3B" w:rsidP="002F3E3B">
                  <w:pPr>
                    <w:suppressAutoHyphens/>
                    <w:autoSpaceDE/>
                    <w:autoSpaceDN/>
                    <w:ind w:left="6" w:hanging="6"/>
                    <w:rPr>
                      <w:bCs/>
                      <w:lang w:val="en-US"/>
                    </w:rPr>
                  </w:pPr>
                  <w:r w:rsidRPr="002F3E3B">
                    <w:rPr>
                      <w:bCs/>
                      <w:lang w:val="en-US"/>
                    </w:rPr>
                    <w:lastRenderedPageBreak/>
                    <w:t xml:space="preserve">Chief expert at Directorate for regulation of </w:t>
                  </w:r>
                  <w:r w:rsidRPr="002F3E3B">
                    <w:rPr>
                      <w:bCs/>
                      <w:lang w:val="en-US"/>
                    </w:rPr>
                    <w:lastRenderedPageBreak/>
                    <w:t xml:space="preserve">technological connection  at Department of perspective development of network and technological connection, Rosseti PJSC </w:t>
                  </w:r>
                </w:p>
              </w:tc>
            </w:tr>
          </w:tbl>
          <w:p w:rsidR="00846A2F" w:rsidRPr="002F3E3B" w:rsidRDefault="00944AE3" w:rsidP="00737FA2">
            <w:pPr>
              <w:widowControl w:val="0"/>
              <w:adjustRightInd w:val="0"/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lastRenderedPageBreak/>
              <w:t xml:space="preserve">3. To appoint </w:t>
            </w:r>
            <w:proofErr w:type="spellStart"/>
            <w:r w:rsidRPr="002F3E3B">
              <w:rPr>
                <w:shd w:val="clear" w:color="auto" w:fill="FFFFFF"/>
                <w:lang w:val="en-US"/>
              </w:rPr>
              <w:t>Varvarin</w:t>
            </w:r>
            <w:proofErr w:type="spellEnd"/>
            <w:r w:rsidRPr="002F3E3B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3E3B">
              <w:rPr>
                <w:shd w:val="clear" w:color="auto" w:fill="FFFFFF"/>
                <w:lang w:val="en-US"/>
              </w:rPr>
              <w:t>Aleksandr</w:t>
            </w:r>
            <w:proofErr w:type="spellEnd"/>
            <w:r w:rsidRPr="002F3E3B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3E3B">
              <w:rPr>
                <w:shd w:val="clear" w:color="auto" w:fill="FFFFFF"/>
                <w:lang w:val="en-US"/>
              </w:rPr>
              <w:t>Viktorovich</w:t>
            </w:r>
            <w:proofErr w:type="spellEnd"/>
            <w:r w:rsidRPr="002F3E3B">
              <w:rPr>
                <w:shd w:val="clear" w:color="auto" w:fill="FFFFFF"/>
                <w:lang w:val="en-US"/>
              </w:rPr>
              <w:t xml:space="preserve"> for the position of Chairperson of the </w:t>
            </w:r>
            <w:r w:rsidRPr="002F3E3B">
              <w:rPr>
                <w:lang w:val="en-US"/>
              </w:rPr>
              <w:t>Technological Connection Committee attached to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6 “On approval of credit plan of Kubanenergo PJSC for the 3</w:t>
            </w: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quarter of 2016”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A9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2.2.6  Decision adopted by issuer’s Board of Directors:</w:t>
            </w:r>
          </w:p>
          <w:p w:rsidR="00846A2F" w:rsidRPr="002F3E3B" w:rsidRDefault="00C402A9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approve the credit plan of Kubanenergo PJSC for the 3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quarter of 2016, in accordance with Annex1 to the resolution of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846A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7 “On discussion of report on implementation of Plan of activities on enhancement of the Company’s efficiency and financial state in the first half of 2016”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2.2.7  Decision adopted by issuer’s Board of Directors:</w:t>
            </w:r>
          </w:p>
          <w:p w:rsidR="00846A2F" w:rsidRPr="002F3E3B" w:rsidRDefault="00C402A9" w:rsidP="00737FA2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>1. To take into consideration the report on implementation of Plan of activities on enhancement of the Company’s efficiency and financial state in the first half of 2016, in accordance with Annex</w:t>
            </w:r>
            <w:r w:rsidR="00F0001E" w:rsidRPr="002F3E3B">
              <w:rPr>
                <w:lang w:val="en-US"/>
              </w:rPr>
              <w:t>2</w:t>
            </w:r>
            <w:r w:rsidRPr="002F3E3B">
              <w:rPr>
                <w:lang w:val="en-US"/>
              </w:rPr>
              <w:t xml:space="preserve"> to the resolution of the BoD.</w:t>
            </w:r>
          </w:p>
          <w:p w:rsidR="00C402A9" w:rsidRPr="002F3E3B" w:rsidRDefault="00C402A9" w:rsidP="00F0001E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 xml:space="preserve">2. To recommend Director General to submit the report </w:t>
            </w:r>
            <w:r w:rsidR="00E47F2B" w:rsidRPr="002F3E3B">
              <w:rPr>
                <w:lang w:val="en-US"/>
              </w:rPr>
              <w:t xml:space="preserve">on implementation of Plan of activities on enhancement of the Company’s efficiency and financial state of the Company, precisely, in the sphere of preparing information </w:t>
            </w:r>
            <w:proofErr w:type="gramStart"/>
            <w:r w:rsidR="00E47F2B" w:rsidRPr="002F3E3B">
              <w:rPr>
                <w:lang w:val="en-US"/>
              </w:rPr>
              <w:t>on  the</w:t>
            </w:r>
            <w:proofErr w:type="gramEnd"/>
            <w:r w:rsidR="00E47F2B" w:rsidRPr="002F3E3B">
              <w:rPr>
                <w:lang w:val="en-US"/>
              </w:rPr>
              <w:t xml:space="preserve"> process of implementation of project on minimization of usage of imported equipment and materials</w:t>
            </w:r>
            <w:r w:rsidR="00F0001E" w:rsidRPr="002F3E3B">
              <w:rPr>
                <w:lang w:val="en-US"/>
              </w:rPr>
              <w:t xml:space="preserve"> and specify the share of import as of  the reporting date.</w:t>
            </w:r>
            <w:r w:rsidR="00E47F2B" w:rsidRPr="002F3E3B">
              <w:rPr>
                <w:lang w:val="en-US"/>
              </w:rPr>
              <w:t xml:space="preserve">  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8 “On approval of results of implementation of key performance indicators of director general of Kubanenergo PJSC in 2015”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2.2.8  Decision adopted by issuer’s Board of Directors:</w:t>
            </w:r>
          </w:p>
          <w:p w:rsidR="00846A2F" w:rsidRPr="002F3E3B" w:rsidRDefault="00F0001E" w:rsidP="00F0001E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>To approve results of implementation of key performance indicators of director general of Kubanenergo PJSC in 2015, in accordance with Annex3 to the resolution of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9 “On approval of restated Regulations for the Central Tender Committee of Kubanenergo PJSC”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2.2.9  Decision adopted by issuer’s Board of Directors:</w:t>
            </w:r>
          </w:p>
          <w:p w:rsidR="00846A2F" w:rsidRPr="002F3E3B" w:rsidRDefault="00F0001E" w:rsidP="00737FA2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>To approve the restated Regulations for the Central Tender Committee of Kubanenergo PJSC, in accordance with Annex1 to the resolution of the BoD.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No.10 “On approval of composition of the Central Tender Committee of Kubanenergo PJSC”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1E" w:rsidRPr="002F3E3B" w:rsidRDefault="00F0001E" w:rsidP="00F0001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2.2.10  Decision adopted by issuer’s Board of Directors:</w:t>
            </w:r>
          </w:p>
          <w:p w:rsidR="00846A2F" w:rsidRPr="002F3E3B" w:rsidRDefault="00F0001E" w:rsidP="00F0001E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 xml:space="preserve"> To exclude from the Central Tender Committee approved by the BoD on 28.08.2014 (minutes of meeting No. 195/2014 </w:t>
            </w:r>
            <w:proofErr w:type="spellStart"/>
            <w:r w:rsidRPr="002F3E3B">
              <w:rPr>
                <w:lang w:val="en-US"/>
              </w:rPr>
              <w:t>dd</w:t>
            </w:r>
            <w:proofErr w:type="spellEnd"/>
            <w:r w:rsidRPr="002F3E3B">
              <w:rPr>
                <w:lang w:val="en-US"/>
              </w:rPr>
              <w:t xml:space="preserve"> 29.08.2014):</w:t>
            </w:r>
          </w:p>
          <w:p w:rsidR="00F0001E" w:rsidRPr="002F3E3B" w:rsidRDefault="00F0001E" w:rsidP="00F0001E">
            <w:pPr>
              <w:pStyle w:val="a8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r w:rsidRPr="002F3E3B">
              <w:rPr>
                <w:lang w:val="en-US"/>
              </w:rPr>
              <w:t>Konevets</w:t>
            </w:r>
            <w:proofErr w:type="spellEnd"/>
            <w:r w:rsidRPr="002F3E3B">
              <w:rPr>
                <w:lang w:val="en-US"/>
              </w:rPr>
              <w:t xml:space="preserve"> K.A., Deputy Director General  in charge of Corporate Management, member of the Committee;</w:t>
            </w:r>
          </w:p>
          <w:p w:rsidR="00F0001E" w:rsidRPr="002F3E3B" w:rsidRDefault="00F0001E" w:rsidP="00F0001E">
            <w:pPr>
              <w:pStyle w:val="a8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r w:rsidRPr="002F3E3B">
              <w:rPr>
                <w:lang w:val="en-US"/>
              </w:rPr>
              <w:t>Kobelyan</w:t>
            </w:r>
            <w:proofErr w:type="spellEnd"/>
            <w:r w:rsidRPr="002F3E3B">
              <w:rPr>
                <w:lang w:val="en-US"/>
              </w:rPr>
              <w:t xml:space="preserve"> A.M., Head of Directorate of Planning, Statutory Regulation and Arrangement of Procurement Activity, Rosseti JSC, member of the Committee</w:t>
            </w:r>
          </w:p>
          <w:p w:rsidR="00F0001E" w:rsidRPr="002F3E3B" w:rsidRDefault="00F0001E" w:rsidP="00F0001E">
            <w:pPr>
              <w:jc w:val="both"/>
              <w:rPr>
                <w:lang w:val="en-US"/>
              </w:rPr>
            </w:pPr>
            <w:r w:rsidRPr="002F3E3B">
              <w:rPr>
                <w:lang w:val="en-US"/>
              </w:rPr>
              <w:t>To elect the following persons to the Central Tender Committee: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36"/>
              <w:gridCol w:w="2245"/>
              <w:gridCol w:w="6975"/>
            </w:tblGrid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1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Ocheredko</w:t>
                  </w:r>
                  <w:proofErr w:type="spellEnd"/>
                  <w:r w:rsidRPr="002F3E3B">
                    <w:t>  O.V.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Deputy General Director for Economics and Finance, Kubanenergo PJS</w:t>
                  </w:r>
                  <w:r w:rsidRPr="002F3E3B">
                    <w:t>С</w:t>
                  </w:r>
                  <w:r w:rsidRPr="002F3E3B">
                    <w:rPr>
                      <w:lang w:val="en-US"/>
                    </w:rPr>
                    <w:t>, chairperson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2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Ryazancev</w:t>
                  </w:r>
                  <w:proofErr w:type="spellEnd"/>
                  <w:r w:rsidRPr="002F3E3B">
                    <w:t xml:space="preserve"> </w:t>
                  </w:r>
                  <w:proofErr w:type="spellStart"/>
                  <w:r w:rsidRPr="002F3E3B">
                    <w:t>D.Yu</w:t>
                  </w:r>
                  <w:proofErr w:type="spellEnd"/>
                  <w:r w:rsidRPr="002F3E3B">
                    <w:t>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Deputy General Director for Technical Issues - Chief Engineer, Kubanenergo PJS</w:t>
                  </w:r>
                  <w:r w:rsidRPr="002F3E3B">
                    <w:t>С</w:t>
                  </w:r>
                  <w:r w:rsidRPr="002F3E3B">
                    <w:rPr>
                      <w:lang w:val="en-US"/>
                    </w:rPr>
                    <w:t>, member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3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Statuyev</w:t>
                  </w:r>
                  <w:proofErr w:type="spellEnd"/>
                  <w:r w:rsidRPr="002F3E3B">
                    <w:t> V.A.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Deputy Director General in charge of Security, Kubanenergo PJSC, deputy chairperson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4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Golov</w:t>
                  </w:r>
                  <w:proofErr w:type="spellEnd"/>
                  <w:r w:rsidRPr="002F3E3B">
                    <w:t>  A.V.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Deputy General Director in charge of Investment Activity, member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5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Ivanova</w:t>
                  </w:r>
                  <w:proofErr w:type="spellEnd"/>
                  <w:r w:rsidRPr="002F3E3B">
                    <w:t xml:space="preserve"> I.V.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Deputy Director General in charge of  Corporate Governance, member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lastRenderedPageBreak/>
                    <w:t>6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Grebenyuk</w:t>
                  </w:r>
                  <w:proofErr w:type="spellEnd"/>
                  <w:r w:rsidRPr="002F3E3B">
                    <w:t xml:space="preserve"> V.I.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F0001E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Leading Expert of the Department of Planning, Control and Procurement Methodology at Directorate of Consolidated Planning, Regulation and Organization of Procurement at Procurement Department, member of the Committee</w:t>
                  </w:r>
                </w:p>
              </w:tc>
            </w:tr>
            <w:tr w:rsidR="00F0001E" w:rsidRPr="002F3E3B" w:rsidTr="00892B51">
              <w:tc>
                <w:tcPr>
                  <w:tcW w:w="0" w:type="auto"/>
                </w:tcPr>
                <w:p w:rsidR="00F0001E" w:rsidRPr="002F3E3B" w:rsidRDefault="00F0001E" w:rsidP="00892B51">
                  <w:r w:rsidRPr="002F3E3B">
                    <w:t>7</w:t>
                  </w:r>
                </w:p>
              </w:tc>
              <w:tc>
                <w:tcPr>
                  <w:tcW w:w="2245" w:type="dxa"/>
                </w:tcPr>
                <w:p w:rsidR="00F0001E" w:rsidRPr="002F3E3B" w:rsidRDefault="00F0001E" w:rsidP="00892B51">
                  <w:proofErr w:type="spellStart"/>
                  <w:r w:rsidRPr="002F3E3B">
                    <w:t>Zerova</w:t>
                  </w:r>
                  <w:proofErr w:type="spellEnd"/>
                  <w:r w:rsidRPr="002F3E3B">
                    <w:t xml:space="preserve"> D.L.</w:t>
                  </w:r>
                </w:p>
              </w:tc>
              <w:tc>
                <w:tcPr>
                  <w:tcW w:w="6975" w:type="dxa"/>
                </w:tcPr>
                <w:p w:rsidR="00F0001E" w:rsidRPr="002F3E3B" w:rsidRDefault="00892B51" w:rsidP="00892B51">
                  <w:pPr>
                    <w:rPr>
                      <w:lang w:val="en-US"/>
                    </w:rPr>
                  </w:pPr>
                  <w:r w:rsidRPr="002F3E3B">
                    <w:rPr>
                      <w:lang w:val="en-US"/>
                    </w:rPr>
                    <w:t>Head of Directorate for Organization of Tender Procedures, Kubanenergo PJSC, executive secretary of the Committee</w:t>
                  </w:r>
                </w:p>
              </w:tc>
            </w:tr>
          </w:tbl>
          <w:p w:rsidR="00F0001E" w:rsidRPr="002F3E3B" w:rsidRDefault="00F0001E" w:rsidP="00F0001E">
            <w:pPr>
              <w:jc w:val="both"/>
              <w:rPr>
                <w:lang w:val="en-US"/>
              </w:rPr>
            </w:pPr>
          </w:p>
          <w:p w:rsidR="00F0001E" w:rsidRPr="002F3E3B" w:rsidRDefault="00F0001E" w:rsidP="00F0001E">
            <w:pPr>
              <w:jc w:val="both"/>
              <w:rPr>
                <w:lang w:val="en-US"/>
              </w:rPr>
            </w:pP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No.11 “On approval of service contract on arrangement of treasury management between Kubanenergo PJSC and Rosseti PJSC as interested-party transaction”</w:t>
            </w:r>
          </w:p>
        </w:tc>
      </w:tr>
      <w:tr w:rsidR="00846A2F" w:rsidRPr="002F3E3B" w:rsidTr="00737FA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2.2.11  Decision adopted by issuer’s Board of Directors:</w:t>
            </w:r>
          </w:p>
          <w:p w:rsidR="00892B51" w:rsidRPr="002F3E3B" w:rsidRDefault="00892B51" w:rsidP="00892B51">
            <w:pPr>
              <w:tabs>
                <w:tab w:val="left" w:pos="0"/>
                <w:tab w:val="left" w:pos="34"/>
                <w:tab w:val="left" w:pos="202"/>
                <w:tab w:val="left" w:pos="397"/>
              </w:tabs>
              <w:adjustRightInd w:val="0"/>
              <w:jc w:val="both"/>
              <w:outlineLvl w:val="3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1. To determine the cost of services of Rossetti PJSC in the service contract</w:t>
            </w:r>
            <w:r w:rsidRPr="002F3E3B">
              <w:rPr>
                <w:lang w:val="en-US"/>
              </w:rPr>
              <w:t xml:space="preserve"> on arrangement of treasury management</w:t>
            </w:r>
            <w:r w:rsidRPr="002F3E3B">
              <w:rPr>
                <w:lang w:val="en-US" w:eastAsia="en-US"/>
              </w:rPr>
              <w:t xml:space="preserve">, concluded between Rossetti PJSC and </w:t>
            </w:r>
            <w:r w:rsidRPr="002F3E3B">
              <w:rPr>
                <w:lang w:val="en-US"/>
              </w:rPr>
              <w:t>Kubanenergo PJSC</w:t>
            </w:r>
            <w:r w:rsidRPr="002F3E3B">
              <w:rPr>
                <w:b/>
                <w:lang w:val="en-US"/>
              </w:rPr>
              <w:t xml:space="preserve"> </w:t>
            </w:r>
            <w:r w:rsidRPr="002F3E3B">
              <w:rPr>
                <w:lang w:val="en-US" w:eastAsia="en-US"/>
              </w:rPr>
              <w:t>(hereinafter – the Contracts) in the amount in accordance with Annex 5 to this decision.</w:t>
            </w:r>
          </w:p>
          <w:p w:rsidR="00892B51" w:rsidRPr="002F3E3B" w:rsidRDefault="00892B51" w:rsidP="00892B51">
            <w:pPr>
              <w:tabs>
                <w:tab w:val="left" w:pos="0"/>
                <w:tab w:val="left" w:pos="34"/>
                <w:tab w:val="left" w:pos="202"/>
                <w:tab w:val="left" w:pos="397"/>
              </w:tabs>
              <w:adjustRightInd w:val="0"/>
              <w:jc w:val="both"/>
              <w:outlineLvl w:val="3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2. To approve the service contract </w:t>
            </w:r>
            <w:r w:rsidRPr="002F3E3B">
              <w:rPr>
                <w:lang w:val="en-US"/>
              </w:rPr>
              <w:t>on arrangement of treasury management</w:t>
            </w:r>
            <w:r w:rsidRPr="002F3E3B">
              <w:rPr>
                <w:lang w:val="en-US" w:eastAsia="en-US"/>
              </w:rPr>
              <w:t xml:space="preserve"> between</w:t>
            </w:r>
          </w:p>
          <w:p w:rsidR="00892B51" w:rsidRPr="002F3E3B" w:rsidRDefault="00892B51" w:rsidP="00892B51">
            <w:pPr>
              <w:tabs>
                <w:tab w:val="left" w:pos="0"/>
                <w:tab w:val="left" w:pos="34"/>
                <w:tab w:val="left" w:pos="202"/>
                <w:tab w:val="left" w:pos="397"/>
              </w:tabs>
              <w:adjustRightInd w:val="0"/>
              <w:jc w:val="both"/>
              <w:outlineLvl w:val="3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Rossetti PJSC and </w:t>
            </w:r>
            <w:r w:rsidRPr="002F3E3B">
              <w:rPr>
                <w:lang w:val="en-US"/>
              </w:rPr>
              <w:t>Kubanenergo PJSC</w:t>
            </w:r>
            <w:r w:rsidRPr="002F3E3B">
              <w:rPr>
                <w:lang w:val="en-US" w:eastAsia="en-US"/>
              </w:rPr>
              <w:t>, as a transaction of interest in the conditions in accordance with Annex 6 to this decision.</w:t>
            </w:r>
          </w:p>
          <w:p w:rsidR="00846A2F" w:rsidRPr="002F3E3B" w:rsidRDefault="00892B51" w:rsidP="00892B51">
            <w:pPr>
              <w:tabs>
                <w:tab w:val="left" w:pos="0"/>
                <w:tab w:val="left" w:pos="34"/>
                <w:tab w:val="left" w:pos="202"/>
                <w:tab w:val="left" w:pos="397"/>
              </w:tabs>
              <w:adjustRightInd w:val="0"/>
              <w:jc w:val="both"/>
              <w:outlineLvl w:val="3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3. The Director General of </w:t>
            </w:r>
            <w:r w:rsidRPr="002F3E3B">
              <w:rPr>
                <w:lang w:val="en-US"/>
              </w:rPr>
              <w:t>Kubanenergo PJSC</w:t>
            </w:r>
            <w:r w:rsidRPr="002F3E3B">
              <w:rPr>
                <w:lang w:val="en-US" w:eastAsia="en-US"/>
              </w:rPr>
              <w:t xml:space="preserve"> shall ensure the conclusion of the contract </w:t>
            </w:r>
            <w:r w:rsidRPr="002F3E3B">
              <w:rPr>
                <w:lang w:val="en-US"/>
              </w:rPr>
              <w:t>on arrangement of treasury management</w:t>
            </w:r>
            <w:r w:rsidRPr="002F3E3B">
              <w:rPr>
                <w:lang w:val="en-US" w:eastAsia="en-US"/>
              </w:rPr>
              <w:t xml:space="preserve"> between Rossetti PJSC and </w:t>
            </w:r>
            <w:r w:rsidRPr="002F3E3B">
              <w:rPr>
                <w:lang w:val="en-US"/>
              </w:rPr>
              <w:t>Kubanenergo PJSC</w:t>
            </w:r>
            <w:r w:rsidRPr="002F3E3B">
              <w:rPr>
                <w:b/>
                <w:lang w:val="en-US"/>
              </w:rPr>
              <w:t xml:space="preserve"> </w:t>
            </w:r>
            <w:r w:rsidRPr="002F3E3B">
              <w:rPr>
                <w:lang w:val="en-US" w:eastAsia="en-US"/>
              </w:rPr>
              <w:t>by 28.07.2016.</w:t>
            </w:r>
          </w:p>
        </w:tc>
      </w:tr>
      <w:tr w:rsidR="00846A2F" w:rsidRPr="002F3E3B" w:rsidTr="00737FA2">
        <w:trPr>
          <w:trHeight w:val="80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2F" w:rsidRPr="002F3E3B" w:rsidRDefault="00846A2F" w:rsidP="00737FA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 Date of holding the meeting of Board of Directors: 21 July 2016</w:t>
            </w:r>
          </w:p>
          <w:p w:rsidR="00846A2F" w:rsidRPr="002F3E3B" w:rsidRDefault="00846A2F" w:rsidP="00846A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making and number of minutes of meeting: 22 July 2016, minutes of meeting No.246/2016</w:t>
            </w:r>
            <w:r w:rsidRPr="002F3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1984"/>
        <w:gridCol w:w="1905"/>
      </w:tblGrid>
      <w:tr w:rsidR="00846A2F" w:rsidRPr="002F3E3B" w:rsidTr="00737FA2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6A2F" w:rsidRPr="002F3E3B" w:rsidRDefault="00846A2F" w:rsidP="00737FA2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3. Signature </w:t>
            </w:r>
          </w:p>
        </w:tc>
      </w:tr>
      <w:tr w:rsidR="00846A2F" w:rsidRPr="002F3E3B" w:rsidTr="00737FA2">
        <w:trPr>
          <w:cantSplit/>
          <w:trHeight w:val="118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6A2F" w:rsidRPr="002F3E3B" w:rsidRDefault="00846A2F" w:rsidP="00F0001E">
            <w:pPr>
              <w:pStyle w:val="Default"/>
              <w:spacing w:after="120" w:line="276" w:lineRule="auto"/>
              <w:rPr>
                <w:color w:val="auto"/>
                <w:lang w:val="en-US"/>
              </w:rPr>
            </w:pPr>
            <w:r w:rsidRPr="002F3E3B">
              <w:rPr>
                <w:color w:val="auto"/>
                <w:lang w:val="en-US"/>
              </w:rPr>
              <w:t xml:space="preserve">3.1 </w:t>
            </w:r>
            <w:r w:rsidR="00F0001E" w:rsidRPr="002F3E3B">
              <w:rPr>
                <w:color w:val="auto"/>
                <w:lang w:val="en-US"/>
              </w:rPr>
              <w:t xml:space="preserve">Deputy Director General in charge of </w:t>
            </w:r>
            <w:r w:rsidRPr="002F3E3B">
              <w:rPr>
                <w:color w:val="auto"/>
                <w:lang w:val="en-US"/>
              </w:rPr>
              <w:t xml:space="preserve"> </w:t>
            </w:r>
            <w:r w:rsidR="00F0001E" w:rsidRPr="002F3E3B">
              <w:rPr>
                <w:color w:val="auto"/>
                <w:lang w:val="en-US"/>
              </w:rPr>
              <w:t>C</w:t>
            </w:r>
            <w:r w:rsidRPr="002F3E3B">
              <w:rPr>
                <w:color w:val="auto"/>
                <w:lang w:val="en-US"/>
              </w:rPr>
              <w:t xml:space="preserve">orporate </w:t>
            </w:r>
            <w:r w:rsidR="00F0001E" w:rsidRPr="002F3E3B">
              <w:rPr>
                <w:color w:val="auto"/>
                <w:lang w:val="en-US"/>
              </w:rPr>
              <w:t>G</w:t>
            </w:r>
            <w:r w:rsidRPr="002F3E3B">
              <w:rPr>
                <w:color w:val="auto"/>
                <w:lang w:val="en-US"/>
              </w:rPr>
              <w:t>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6A2F" w:rsidRPr="002F3E3B" w:rsidRDefault="00846A2F" w:rsidP="00737FA2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_______________</w:t>
            </w:r>
          </w:p>
          <w:p w:rsidR="00846A2F" w:rsidRPr="002F3E3B" w:rsidRDefault="00846A2F" w:rsidP="00737FA2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>(signature)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6A2F" w:rsidRPr="002F3E3B" w:rsidRDefault="00846A2F" w:rsidP="00737FA2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 w:rsidRPr="002F3E3B">
              <w:rPr>
                <w:lang w:val="en-US" w:eastAsia="en-US"/>
              </w:rPr>
              <w:t>Ivanova</w:t>
            </w:r>
            <w:proofErr w:type="spellEnd"/>
            <w:r w:rsidRPr="002F3E3B">
              <w:rPr>
                <w:lang w:val="en-US" w:eastAsia="en-US"/>
              </w:rPr>
              <w:t xml:space="preserve"> I.V.</w:t>
            </w:r>
          </w:p>
          <w:p w:rsidR="00846A2F" w:rsidRPr="002F3E3B" w:rsidRDefault="00846A2F" w:rsidP="00737FA2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846A2F" w:rsidRPr="002F3E3B" w:rsidTr="00737FA2">
        <w:trPr>
          <w:cantSplit/>
          <w:trHeight w:val="645"/>
        </w:trPr>
        <w:tc>
          <w:tcPr>
            <w:tcW w:w="5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6A2F" w:rsidRPr="002F3E3B" w:rsidRDefault="00846A2F" w:rsidP="00846A2F">
            <w:pPr>
              <w:spacing w:after="120" w:line="276" w:lineRule="auto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3.2 Date: 25 </w:t>
            </w:r>
            <w:r w:rsidR="00F0001E" w:rsidRPr="002F3E3B">
              <w:rPr>
                <w:lang w:val="en-US" w:eastAsia="en-US"/>
              </w:rPr>
              <w:t>July</w:t>
            </w:r>
            <w:r w:rsidRPr="002F3E3B">
              <w:rPr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6A2F" w:rsidRPr="002F3E3B" w:rsidRDefault="00846A2F" w:rsidP="00737FA2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2F3E3B">
              <w:rPr>
                <w:lang w:val="en-US" w:eastAsia="en-US"/>
              </w:rPr>
              <w:t xml:space="preserve">stamp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6A2F" w:rsidRPr="002F3E3B" w:rsidRDefault="00846A2F" w:rsidP="00737FA2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846A2F" w:rsidRPr="002F3E3B" w:rsidRDefault="00846A2F" w:rsidP="00846A2F">
      <w:pPr>
        <w:spacing w:after="120"/>
        <w:rPr>
          <w:lang w:val="en-US"/>
        </w:rPr>
      </w:pPr>
    </w:p>
    <w:p w:rsidR="00846A2F" w:rsidRPr="002F3E3B" w:rsidRDefault="00846A2F" w:rsidP="00846A2F"/>
    <w:p w:rsidR="00846A2F" w:rsidRPr="002F3E3B" w:rsidRDefault="00846A2F" w:rsidP="00846A2F"/>
    <w:p w:rsidR="00846A2F" w:rsidRPr="002F3E3B" w:rsidRDefault="00846A2F" w:rsidP="00846A2F"/>
    <w:p w:rsidR="00846A2F" w:rsidRPr="002F3E3B" w:rsidRDefault="00846A2F" w:rsidP="00846A2F"/>
    <w:p w:rsidR="00665323" w:rsidRPr="002F3E3B" w:rsidRDefault="00665323"/>
    <w:bookmarkEnd w:id="0"/>
    <w:p w:rsidR="00892B51" w:rsidRPr="002F3E3B" w:rsidRDefault="00892B51"/>
    <w:sectPr w:rsidR="00892B51" w:rsidRPr="002F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DA731FA"/>
    <w:multiLevelType w:val="hybridMultilevel"/>
    <w:tmpl w:val="F36E64A6"/>
    <w:lvl w:ilvl="0" w:tplc="7BE0A9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F"/>
    <w:rsid w:val="001A1445"/>
    <w:rsid w:val="002D4424"/>
    <w:rsid w:val="002F3E3B"/>
    <w:rsid w:val="003A1AF1"/>
    <w:rsid w:val="005D72B1"/>
    <w:rsid w:val="00665323"/>
    <w:rsid w:val="007E4029"/>
    <w:rsid w:val="00846A2F"/>
    <w:rsid w:val="00892B51"/>
    <w:rsid w:val="00944AE3"/>
    <w:rsid w:val="00A7721A"/>
    <w:rsid w:val="00BF78CF"/>
    <w:rsid w:val="00C402A9"/>
    <w:rsid w:val="00E47F2B"/>
    <w:rsid w:val="00EF6CE3"/>
    <w:rsid w:val="00F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A2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6A2F"/>
  </w:style>
  <w:style w:type="paragraph" w:styleId="a5">
    <w:name w:val="No Spacing"/>
    <w:link w:val="a4"/>
    <w:uiPriority w:val="1"/>
    <w:qFormat/>
    <w:rsid w:val="00846A2F"/>
    <w:pPr>
      <w:spacing w:after="0" w:line="240" w:lineRule="auto"/>
    </w:pPr>
  </w:style>
  <w:style w:type="table" w:styleId="a6">
    <w:name w:val="Table Grid"/>
    <w:basedOn w:val="a1"/>
    <w:uiPriority w:val="59"/>
    <w:rsid w:val="0084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6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EF6CE3"/>
    <w:rPr>
      <w:b/>
      <w:bCs/>
    </w:rPr>
  </w:style>
  <w:style w:type="character" w:customStyle="1" w:styleId="apple-converted-space">
    <w:name w:val="apple-converted-space"/>
    <w:rsid w:val="00EF6CE3"/>
  </w:style>
  <w:style w:type="paragraph" w:styleId="a8">
    <w:name w:val="List Paragraph"/>
    <w:basedOn w:val="a"/>
    <w:uiPriority w:val="34"/>
    <w:qFormat/>
    <w:rsid w:val="00F00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A2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6A2F"/>
  </w:style>
  <w:style w:type="paragraph" w:styleId="a5">
    <w:name w:val="No Spacing"/>
    <w:link w:val="a4"/>
    <w:uiPriority w:val="1"/>
    <w:qFormat/>
    <w:rsid w:val="00846A2F"/>
    <w:pPr>
      <w:spacing w:after="0" w:line="240" w:lineRule="auto"/>
    </w:pPr>
  </w:style>
  <w:style w:type="table" w:styleId="a6">
    <w:name w:val="Table Grid"/>
    <w:basedOn w:val="a1"/>
    <w:uiPriority w:val="59"/>
    <w:rsid w:val="0084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6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EF6CE3"/>
    <w:rPr>
      <w:b/>
      <w:bCs/>
    </w:rPr>
  </w:style>
  <w:style w:type="character" w:customStyle="1" w:styleId="apple-converted-space">
    <w:name w:val="apple-converted-space"/>
    <w:rsid w:val="00EF6CE3"/>
  </w:style>
  <w:style w:type="paragraph" w:styleId="a8">
    <w:name w:val="List Paragraph"/>
    <w:basedOn w:val="a"/>
    <w:uiPriority w:val="34"/>
    <w:qFormat/>
    <w:rsid w:val="00F0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13</cp:revision>
  <dcterms:created xsi:type="dcterms:W3CDTF">2016-07-27T15:08:00Z</dcterms:created>
  <dcterms:modified xsi:type="dcterms:W3CDTF">2016-08-01T11:40:00Z</dcterms:modified>
</cp:coreProperties>
</file>