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C7" w:rsidRPr="00B83299" w:rsidRDefault="003D48C7" w:rsidP="00B8329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299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3D48C7" w:rsidRPr="00B83299" w:rsidRDefault="003D48C7" w:rsidP="00B83299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32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3D48C7" w:rsidRPr="00B83299" w:rsidRDefault="003D48C7" w:rsidP="00B83299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3299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B83299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B832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3D48C7" w:rsidRPr="00B83299" w:rsidTr="003B7BE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3D48C7" w:rsidRPr="00B83299" w:rsidTr="003B7BEA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3D48C7" w:rsidRPr="00B83299" w:rsidTr="003B7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3D48C7" w:rsidRPr="00B83299" w:rsidTr="003B7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spacing w:line="360" w:lineRule="auto"/>
              <w:jc w:val="both"/>
              <w:rPr>
                <w:lang w:val="en-US" w:eastAsia="en-US"/>
              </w:rPr>
            </w:pPr>
            <w:r w:rsidRPr="00B83299">
              <w:rPr>
                <w:lang w:val="en-US" w:eastAsia="en-US"/>
              </w:rPr>
              <w:t>Krasnodar, Russian Federation</w:t>
            </w:r>
          </w:p>
        </w:tc>
      </w:tr>
      <w:tr w:rsidR="003D48C7" w:rsidRPr="00B83299" w:rsidTr="003B7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3D48C7" w:rsidRPr="00B83299" w:rsidTr="003B7BEA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3D48C7" w:rsidRPr="00B83299" w:rsidTr="003B7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D48C7" w:rsidRPr="00B83299" w:rsidTr="003B7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</w:t>
            </w:r>
            <w:r w:rsidR="00B83299"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disclosure </w:t>
            </w:r>
            <w:r w:rsidR="00B83299">
              <w:rPr>
                <w:rFonts w:ascii="Times New Roman" w:hAnsi="Times New Roman" w:cs="Times New Roman"/>
                <w:sz w:val="24"/>
                <w:szCs w:val="24"/>
              </w:rPr>
              <w:t xml:space="preserve">ща </w:t>
            </w:r>
            <w:bookmarkStart w:id="0" w:name="_GoBack"/>
            <w:bookmarkEnd w:id="0"/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B832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B832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D48C7" w:rsidRPr="00B83299" w:rsidTr="003B7BE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lang w:val="en-US" w:eastAsia="en-US"/>
              </w:rPr>
            </w:pPr>
            <w:r w:rsidRPr="00B83299">
              <w:rPr>
                <w:lang w:val="en-US" w:eastAsia="en-US"/>
              </w:rPr>
              <w:t>2. Statement content</w:t>
            </w:r>
          </w:p>
        </w:tc>
      </w:tr>
      <w:tr w:rsidR="003D48C7" w:rsidRPr="00B83299" w:rsidTr="003B7BEA">
        <w:trPr>
          <w:trHeight w:val="27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tabs>
                <w:tab w:val="left" w:pos="284"/>
              </w:tabs>
              <w:spacing w:line="360" w:lineRule="auto"/>
              <w:jc w:val="both"/>
              <w:rPr>
                <w:b/>
                <w:lang w:val="en-US" w:eastAsia="en-US"/>
              </w:rPr>
            </w:pPr>
            <w:r w:rsidRPr="00B83299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3D48C7" w:rsidRPr="00B83299" w:rsidRDefault="003D48C7" w:rsidP="00B83299">
            <w:pPr>
              <w:widowControl w:val="0"/>
              <w:spacing w:line="360" w:lineRule="auto"/>
              <w:jc w:val="both"/>
              <w:rPr>
                <w:lang w:val="en-US" w:eastAsia="en-US"/>
              </w:rPr>
            </w:pPr>
            <w:r w:rsidRPr="00B83299">
              <w:rPr>
                <w:lang w:val="en-US" w:eastAsia="en-US"/>
              </w:rPr>
              <w:t>Number of BoD members: 11 persons</w:t>
            </w:r>
          </w:p>
          <w:p w:rsidR="003D48C7" w:rsidRPr="00B83299" w:rsidRDefault="003D48C7" w:rsidP="00B83299">
            <w:pPr>
              <w:tabs>
                <w:tab w:val="left" w:pos="284"/>
              </w:tabs>
              <w:spacing w:line="360" w:lineRule="auto"/>
              <w:jc w:val="both"/>
              <w:rPr>
                <w:lang w:val="en-US" w:eastAsia="en-US"/>
              </w:rPr>
            </w:pPr>
            <w:r w:rsidRPr="00B83299">
              <w:rPr>
                <w:lang w:val="en-US" w:eastAsia="en-US"/>
              </w:rPr>
              <w:t xml:space="preserve">Members participated in the meeting: </w:t>
            </w:r>
            <w:r w:rsidRPr="00B83299">
              <w:rPr>
                <w:lang w:val="en-US" w:eastAsia="en-US"/>
              </w:rPr>
              <w:t>11</w:t>
            </w:r>
            <w:r w:rsidRPr="00B83299">
              <w:rPr>
                <w:lang w:val="en-US" w:eastAsia="en-US"/>
              </w:rPr>
              <w:t xml:space="preserve"> persons </w:t>
            </w:r>
          </w:p>
          <w:p w:rsidR="003D48C7" w:rsidRPr="00B83299" w:rsidRDefault="003D48C7" w:rsidP="00B83299">
            <w:pPr>
              <w:tabs>
                <w:tab w:val="left" w:pos="284"/>
              </w:tabs>
              <w:spacing w:line="360" w:lineRule="auto"/>
              <w:jc w:val="both"/>
              <w:rPr>
                <w:lang w:val="en-US" w:eastAsia="en-US"/>
              </w:rPr>
            </w:pPr>
            <w:r w:rsidRPr="00B83299">
              <w:rPr>
                <w:lang w:val="en-US" w:eastAsia="en-US"/>
              </w:rPr>
              <w:t xml:space="preserve">Quorum necessary for holding the meeting of Kubanenergo </w:t>
            </w:r>
            <w:r w:rsidR="007C1BB9" w:rsidRPr="00B83299">
              <w:rPr>
                <w:lang w:val="en-US" w:eastAsia="en-US"/>
              </w:rPr>
              <w:t>P</w:t>
            </w:r>
            <w:r w:rsidRPr="00B83299">
              <w:rPr>
                <w:lang w:val="en-US" w:eastAsia="en-US"/>
              </w:rPr>
              <w:t>JSC Board of Directors is present.</w:t>
            </w:r>
          </w:p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34"/>
              <w:gridCol w:w="1836"/>
              <w:gridCol w:w="1985"/>
              <w:gridCol w:w="3394"/>
            </w:tblGrid>
            <w:tr w:rsidR="003D48C7" w:rsidRPr="00B83299" w:rsidTr="003B7BEA">
              <w:trPr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8C7" w:rsidRPr="00B83299" w:rsidRDefault="003D48C7" w:rsidP="00B83299">
                  <w:pPr>
                    <w:pStyle w:val="a5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832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  <w:p w:rsidR="003D48C7" w:rsidRPr="00B83299" w:rsidRDefault="003D48C7" w:rsidP="00B83299">
                  <w:pPr>
                    <w:spacing w:line="360" w:lineRule="auto"/>
                    <w:rPr>
                      <w:lang w:val="en-US" w:eastAsia="en-US"/>
                    </w:rPr>
                  </w:pPr>
                </w:p>
              </w:tc>
              <w:tc>
                <w:tcPr>
                  <w:tcW w:w="7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8C7" w:rsidRPr="00B83299" w:rsidRDefault="003D48C7" w:rsidP="00B83299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832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3D48C7" w:rsidRPr="00B83299" w:rsidTr="003B7BEA">
              <w:trPr>
                <w:jc w:val="center"/>
              </w:trPr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8C7" w:rsidRPr="00B83299" w:rsidRDefault="003D48C7" w:rsidP="00B83299">
                  <w:pPr>
                    <w:autoSpaceDE/>
                    <w:autoSpaceDN/>
                    <w:spacing w:line="360" w:lineRule="auto"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8C7" w:rsidRPr="00B83299" w:rsidRDefault="003D48C7" w:rsidP="00B83299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832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8C7" w:rsidRPr="00B83299" w:rsidRDefault="003D48C7" w:rsidP="00B83299">
                  <w:pPr>
                    <w:pStyle w:val="a5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832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8C7" w:rsidRPr="00B83299" w:rsidRDefault="003D48C7" w:rsidP="00B83299">
                  <w:pPr>
                    <w:pStyle w:val="a5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832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</w:tbl>
          <w:tbl>
            <w:tblPr>
              <w:tblW w:w="0" w:type="auto"/>
              <w:tblInd w:w="59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1840"/>
              <w:gridCol w:w="2000"/>
              <w:gridCol w:w="3403"/>
            </w:tblGrid>
            <w:tr w:rsidR="003D48C7" w:rsidRPr="00B83299" w:rsidTr="003B7BEA">
              <w:trPr>
                <w:trHeight w:val="243"/>
              </w:trPr>
              <w:tc>
                <w:tcPr>
                  <w:tcW w:w="1120" w:type="dxa"/>
                  <w:hideMark/>
                </w:tcPr>
                <w:p w:rsidR="003D48C7" w:rsidRPr="00B83299" w:rsidRDefault="003D48C7" w:rsidP="00B83299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832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40" w:type="dxa"/>
                  <w:hideMark/>
                </w:tcPr>
                <w:p w:rsidR="003D48C7" w:rsidRPr="00B83299" w:rsidRDefault="003D48C7" w:rsidP="00B83299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832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2000" w:type="dxa"/>
                </w:tcPr>
                <w:p w:rsidR="003D48C7" w:rsidRPr="00B83299" w:rsidRDefault="003D48C7" w:rsidP="00B83299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</w:tcPr>
                <w:p w:rsidR="003D48C7" w:rsidRPr="00B83299" w:rsidRDefault="003D48C7" w:rsidP="00B83299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D48C7" w:rsidRPr="00B83299" w:rsidRDefault="003D48C7" w:rsidP="00B83299">
            <w:pPr>
              <w:tabs>
                <w:tab w:val="left" w:pos="3355"/>
              </w:tabs>
              <w:spacing w:line="360" w:lineRule="auto"/>
              <w:jc w:val="both"/>
              <w:rPr>
                <w:lang w:val="en-US" w:eastAsia="en-US"/>
              </w:rPr>
            </w:pPr>
          </w:p>
        </w:tc>
      </w:tr>
      <w:tr w:rsidR="003D48C7" w:rsidRPr="00B83299" w:rsidTr="003B7BE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tabs>
                <w:tab w:val="left" w:pos="426"/>
                <w:tab w:val="left" w:pos="993"/>
              </w:tabs>
              <w:spacing w:line="360" w:lineRule="auto"/>
              <w:jc w:val="center"/>
              <w:rPr>
                <w:b/>
                <w:lang w:val="en-US" w:eastAsia="en-US"/>
              </w:rPr>
            </w:pPr>
            <w:r w:rsidRPr="00B83299">
              <w:rPr>
                <w:b/>
                <w:lang w:val="en-US" w:eastAsia="en-US"/>
              </w:rPr>
              <w:t>Disclosure of insider information/approval of internal documents</w:t>
            </w:r>
          </w:p>
          <w:p w:rsidR="003D48C7" w:rsidRPr="00B83299" w:rsidRDefault="003D48C7" w:rsidP="00B83299">
            <w:pPr>
              <w:tabs>
                <w:tab w:val="left" w:pos="426"/>
                <w:tab w:val="left" w:pos="993"/>
              </w:tabs>
              <w:spacing w:line="360" w:lineRule="auto"/>
              <w:jc w:val="center"/>
              <w:rPr>
                <w:b/>
                <w:lang w:val="en-US" w:eastAsia="en-US"/>
              </w:rPr>
            </w:pPr>
            <w:r w:rsidRPr="00B83299">
              <w:rPr>
                <w:b/>
                <w:lang w:val="en-US" w:eastAsia="en-US"/>
              </w:rPr>
              <w:t xml:space="preserve"> on item No. 1 “</w:t>
            </w:r>
            <w:r w:rsidRPr="00B83299">
              <w:rPr>
                <w:b/>
                <w:lang w:val="en-US"/>
              </w:rPr>
              <w:t>On discussion of adjusted draft of investment project of Kubanenergo PJSC for the period from 2016</w:t>
            </w:r>
            <w:r w:rsidRPr="00B83299">
              <w:rPr>
                <w:b/>
                <w:lang w:val="en-US" w:eastAsia="en-US"/>
              </w:rPr>
              <w:t>”</w:t>
            </w:r>
          </w:p>
        </w:tc>
      </w:tr>
      <w:tr w:rsidR="003D48C7" w:rsidRPr="00B83299" w:rsidTr="003B7BE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spacing w:line="360" w:lineRule="auto"/>
              <w:jc w:val="both"/>
              <w:rPr>
                <w:lang w:val="en-US"/>
              </w:rPr>
            </w:pPr>
            <w:r w:rsidRPr="00B83299">
              <w:rPr>
                <w:lang w:val="en-US"/>
              </w:rPr>
              <w:t>2.2.1.  Decision adopted by issuer’s Board of Directors:</w:t>
            </w:r>
          </w:p>
          <w:p w:rsidR="003D48C7" w:rsidRPr="00B83299" w:rsidRDefault="003D48C7" w:rsidP="00B83299">
            <w:pPr>
              <w:spacing w:line="360" w:lineRule="auto"/>
              <w:jc w:val="both"/>
              <w:rPr>
                <w:lang w:val="en-US"/>
              </w:rPr>
            </w:pPr>
            <w:r w:rsidRPr="00B83299">
              <w:rPr>
                <w:lang w:val="en-US"/>
              </w:rPr>
              <w:t xml:space="preserve">1. To approve the </w:t>
            </w:r>
            <w:r w:rsidRPr="00B83299">
              <w:rPr>
                <w:lang w:val="en-US"/>
              </w:rPr>
              <w:t>adjusted draft of investment project of Kubanenergo PJSC for the period from 2016</w:t>
            </w:r>
            <w:r w:rsidRPr="00B83299">
              <w:rPr>
                <w:lang w:val="en-US"/>
              </w:rPr>
              <w:t xml:space="preserve"> </w:t>
            </w:r>
            <w:r w:rsidR="007C1BB9" w:rsidRPr="00B83299">
              <w:rPr>
                <w:lang w:val="en-US"/>
              </w:rPr>
              <w:t>with regard of changes introduced in investment projects proposed for implementation at the expenses of targeted financial support for the part of “Rosseti” PJSC, in accordance with Annex 1 to the resolution of the BoD.</w:t>
            </w:r>
          </w:p>
          <w:p w:rsidR="007C1BB9" w:rsidRPr="00B83299" w:rsidRDefault="007C1BB9" w:rsidP="00B83299">
            <w:pPr>
              <w:spacing w:line="360" w:lineRule="auto"/>
              <w:jc w:val="both"/>
              <w:rPr>
                <w:lang w:val="en-US"/>
              </w:rPr>
            </w:pPr>
            <w:r w:rsidRPr="00B83299">
              <w:rPr>
                <w:lang w:val="en-US"/>
              </w:rPr>
              <w:t>2. To instruct Director General to:</w:t>
            </w:r>
          </w:p>
          <w:p w:rsidR="007C1BB9" w:rsidRPr="00B83299" w:rsidRDefault="007C1BB9" w:rsidP="00B83299">
            <w:pPr>
              <w:spacing w:line="360" w:lineRule="auto"/>
              <w:jc w:val="both"/>
              <w:rPr>
                <w:lang w:val="en-US"/>
              </w:rPr>
            </w:pPr>
            <w:r w:rsidRPr="00B83299">
              <w:rPr>
                <w:lang w:val="en-US"/>
              </w:rPr>
              <w:t xml:space="preserve">2.1. </w:t>
            </w:r>
            <w:proofErr w:type="gramStart"/>
            <w:r w:rsidRPr="00B83299">
              <w:rPr>
                <w:lang w:val="en-US"/>
              </w:rPr>
              <w:t>ensure</w:t>
            </w:r>
            <w:proofErr w:type="gramEnd"/>
            <w:r w:rsidRPr="00B83299">
              <w:rPr>
                <w:lang w:val="en-US"/>
              </w:rPr>
              <w:t xml:space="preserve"> that the adjusted </w:t>
            </w:r>
            <w:r w:rsidRPr="00B83299">
              <w:rPr>
                <w:lang w:val="en-US"/>
              </w:rPr>
              <w:t>draft of investment project</w:t>
            </w:r>
            <w:r w:rsidRPr="00B83299">
              <w:rPr>
                <w:lang w:val="en-US"/>
              </w:rPr>
              <w:t xml:space="preserve"> </w:t>
            </w:r>
            <w:r w:rsidRPr="00B83299">
              <w:rPr>
                <w:lang w:val="en-US"/>
              </w:rPr>
              <w:t>for the period from 2016</w:t>
            </w:r>
            <w:r w:rsidRPr="00B83299">
              <w:rPr>
                <w:lang w:val="en-US"/>
              </w:rPr>
              <w:t xml:space="preserve"> is approved by the Ministry of Energy of the Russian Federation </w:t>
            </w:r>
            <w:r w:rsidR="006E41C8" w:rsidRPr="00B83299">
              <w:rPr>
                <w:lang w:val="en-US"/>
              </w:rPr>
              <w:t xml:space="preserve">according to the procedure stipulated by the Order of </w:t>
            </w:r>
            <w:r w:rsidR="006E41C8" w:rsidRPr="00B83299">
              <w:rPr>
                <w:lang w:val="en-US"/>
              </w:rPr>
              <w:lastRenderedPageBreak/>
              <w:t>the RF Government No.977 dated 1 December 2009.</w:t>
            </w:r>
          </w:p>
          <w:p w:rsidR="006E41C8" w:rsidRPr="00B83299" w:rsidRDefault="006E41C8" w:rsidP="00B83299">
            <w:pPr>
              <w:spacing w:line="360" w:lineRule="auto"/>
              <w:jc w:val="both"/>
              <w:rPr>
                <w:lang w:val="en-US"/>
              </w:rPr>
            </w:pPr>
            <w:r w:rsidRPr="00B83299">
              <w:rPr>
                <w:lang w:val="en-US"/>
              </w:rPr>
              <w:t xml:space="preserve">2.2. </w:t>
            </w:r>
            <w:proofErr w:type="gramStart"/>
            <w:r w:rsidRPr="00B83299">
              <w:rPr>
                <w:lang w:val="en-US"/>
              </w:rPr>
              <w:t>submit</w:t>
            </w:r>
            <w:proofErr w:type="gramEnd"/>
            <w:r w:rsidRPr="00B83299">
              <w:rPr>
                <w:lang w:val="en-US"/>
              </w:rPr>
              <w:t xml:space="preserve"> report on implementation of the paragraph 2.1 for discussion to the BoD within 30 days after the approval of </w:t>
            </w:r>
            <w:r w:rsidRPr="00B83299">
              <w:rPr>
                <w:lang w:val="en-US"/>
              </w:rPr>
              <w:t>the adjusted draft of investment project</w:t>
            </w:r>
            <w:r w:rsidRPr="00B83299">
              <w:rPr>
                <w:lang w:val="en-US"/>
              </w:rPr>
              <w:t xml:space="preserve"> </w:t>
            </w:r>
            <w:r w:rsidRPr="00B83299">
              <w:rPr>
                <w:lang w:val="en-US"/>
              </w:rPr>
              <w:t>for the period from 2016</w:t>
            </w:r>
            <w:r w:rsidRPr="00B83299">
              <w:rPr>
                <w:lang w:val="en-US"/>
              </w:rPr>
              <w:t xml:space="preserve"> </w:t>
            </w:r>
            <w:r w:rsidRPr="00B83299">
              <w:rPr>
                <w:lang w:val="en-US"/>
              </w:rPr>
              <w:t>in accordance with the procedure stipulated by the Order of the RF Government No.977 dated 1 December 2009</w:t>
            </w:r>
            <w:r w:rsidRPr="00B83299">
              <w:rPr>
                <w:lang w:val="en-US"/>
              </w:rPr>
              <w:t>.</w:t>
            </w:r>
          </w:p>
        </w:tc>
      </w:tr>
      <w:tr w:rsidR="003D48C7" w:rsidRPr="00B83299" w:rsidTr="003B7BEA">
        <w:trPr>
          <w:trHeight w:val="80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2.3. Date of holding the meeting of Board of Directors: 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July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  <w:p w:rsidR="003D48C7" w:rsidRPr="00B83299" w:rsidRDefault="003D48C7" w:rsidP="00B8329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July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2016, minutes of meeting No.24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83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/2016</w:t>
            </w:r>
            <w:r w:rsidRPr="00B83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984"/>
        <w:gridCol w:w="1986"/>
      </w:tblGrid>
      <w:tr w:rsidR="003D48C7" w:rsidRPr="00B83299" w:rsidTr="003B7BEA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48C7" w:rsidRPr="00B83299" w:rsidRDefault="003D48C7" w:rsidP="00B83299">
            <w:pPr>
              <w:tabs>
                <w:tab w:val="left" w:pos="142"/>
                <w:tab w:val="left" w:pos="9465"/>
              </w:tabs>
              <w:spacing w:line="360" w:lineRule="auto"/>
              <w:ind w:left="142" w:right="189"/>
              <w:jc w:val="center"/>
              <w:rPr>
                <w:lang w:val="en-US" w:eastAsia="en-US"/>
              </w:rPr>
            </w:pPr>
            <w:r w:rsidRPr="00B83299">
              <w:rPr>
                <w:lang w:val="en-US" w:eastAsia="en-US"/>
              </w:rPr>
              <w:t xml:space="preserve">3. Signature </w:t>
            </w:r>
          </w:p>
        </w:tc>
      </w:tr>
      <w:tr w:rsidR="003D48C7" w:rsidRPr="00B83299" w:rsidTr="003B7BEA">
        <w:trPr>
          <w:cantSplit/>
          <w:trHeight w:val="11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D48C7" w:rsidRPr="00B83299" w:rsidRDefault="003D48C7" w:rsidP="00B83299">
            <w:pPr>
              <w:pStyle w:val="Default"/>
              <w:spacing w:line="360" w:lineRule="auto"/>
              <w:rPr>
                <w:lang w:val="en-US"/>
              </w:rPr>
            </w:pPr>
            <w:r w:rsidRPr="00B83299">
              <w:rPr>
                <w:lang w:val="en-US"/>
              </w:rPr>
              <w:t xml:space="preserve">3.1 </w:t>
            </w:r>
            <w:r w:rsidRPr="00B83299">
              <w:rPr>
                <w:lang w:val="en-US"/>
              </w:rPr>
              <w:t>Deputy Director General in charge of Corporate Governance</w:t>
            </w:r>
            <w:r w:rsidRPr="00B83299">
              <w:rPr>
                <w:lang w:val="en-US"/>
              </w:rPr>
              <w:t xml:space="preserve">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D48C7" w:rsidRPr="00B83299" w:rsidRDefault="003D48C7" w:rsidP="00B83299">
            <w:pPr>
              <w:spacing w:line="360" w:lineRule="auto"/>
              <w:jc w:val="center"/>
              <w:rPr>
                <w:lang w:val="en-US" w:eastAsia="en-US"/>
              </w:rPr>
            </w:pPr>
            <w:r w:rsidRPr="00B83299">
              <w:rPr>
                <w:lang w:val="en-US" w:eastAsia="en-US"/>
              </w:rPr>
              <w:t>_______________</w:t>
            </w:r>
          </w:p>
          <w:p w:rsidR="003D48C7" w:rsidRPr="00B83299" w:rsidRDefault="003D48C7" w:rsidP="00B83299">
            <w:pPr>
              <w:spacing w:line="360" w:lineRule="auto"/>
              <w:jc w:val="center"/>
              <w:rPr>
                <w:lang w:val="en-US" w:eastAsia="en-US"/>
              </w:rPr>
            </w:pPr>
            <w:r w:rsidRPr="00B83299">
              <w:rPr>
                <w:lang w:val="en-US" w:eastAsia="en-US"/>
              </w:rPr>
              <w:t>(signature)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D48C7" w:rsidRPr="00B83299" w:rsidRDefault="003D48C7" w:rsidP="00B83299">
            <w:pPr>
              <w:spacing w:line="360" w:lineRule="auto"/>
              <w:rPr>
                <w:lang w:val="en-US" w:eastAsia="en-US"/>
              </w:rPr>
            </w:pPr>
            <w:proofErr w:type="spellStart"/>
            <w:r w:rsidRPr="00B83299">
              <w:rPr>
                <w:lang w:val="en-US" w:eastAsia="en-US"/>
              </w:rPr>
              <w:t>Ivanova</w:t>
            </w:r>
            <w:proofErr w:type="spellEnd"/>
            <w:r w:rsidRPr="00B83299">
              <w:rPr>
                <w:lang w:val="en-US" w:eastAsia="en-US"/>
              </w:rPr>
              <w:t xml:space="preserve"> I.V.</w:t>
            </w:r>
          </w:p>
          <w:p w:rsidR="003D48C7" w:rsidRPr="00B83299" w:rsidRDefault="003D48C7" w:rsidP="00B83299">
            <w:pPr>
              <w:spacing w:line="360" w:lineRule="auto"/>
              <w:rPr>
                <w:lang w:val="en-US" w:eastAsia="en-US"/>
              </w:rPr>
            </w:pPr>
          </w:p>
        </w:tc>
      </w:tr>
      <w:tr w:rsidR="003D48C7" w:rsidRPr="00B83299" w:rsidTr="003B7BEA">
        <w:trPr>
          <w:cantSplit/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D48C7" w:rsidRPr="00B83299" w:rsidRDefault="003D48C7" w:rsidP="00B83299">
            <w:pPr>
              <w:spacing w:line="360" w:lineRule="auto"/>
              <w:rPr>
                <w:lang w:val="en-US" w:eastAsia="en-US"/>
              </w:rPr>
            </w:pPr>
            <w:r w:rsidRPr="00B83299">
              <w:rPr>
                <w:lang w:val="en-US" w:eastAsia="en-US"/>
              </w:rPr>
              <w:t xml:space="preserve">3.2 Date: </w:t>
            </w:r>
            <w:r w:rsidRPr="00B83299">
              <w:rPr>
                <w:lang w:val="en-US" w:eastAsia="en-US"/>
              </w:rPr>
              <w:t>11 July</w:t>
            </w:r>
            <w:r w:rsidRPr="00B83299">
              <w:rPr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D48C7" w:rsidRPr="00B83299" w:rsidRDefault="003D48C7" w:rsidP="00B83299">
            <w:pPr>
              <w:spacing w:line="360" w:lineRule="auto"/>
              <w:jc w:val="center"/>
              <w:rPr>
                <w:lang w:val="en-US" w:eastAsia="en-US"/>
              </w:rPr>
            </w:pPr>
            <w:r w:rsidRPr="00B83299">
              <w:rPr>
                <w:lang w:val="en-US" w:eastAsia="en-US"/>
              </w:rPr>
              <w:t xml:space="preserve">stamp </w:t>
            </w:r>
          </w:p>
        </w:tc>
        <w:tc>
          <w:tcPr>
            <w:tcW w:w="198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D48C7" w:rsidRPr="00B83299" w:rsidRDefault="003D48C7" w:rsidP="00B83299">
            <w:pPr>
              <w:spacing w:line="360" w:lineRule="auto"/>
              <w:rPr>
                <w:lang w:val="en-US" w:eastAsia="en-US"/>
              </w:rPr>
            </w:pPr>
          </w:p>
        </w:tc>
      </w:tr>
    </w:tbl>
    <w:p w:rsidR="006654D0" w:rsidRPr="00B83299" w:rsidRDefault="006654D0" w:rsidP="00B83299">
      <w:pPr>
        <w:spacing w:line="360" w:lineRule="auto"/>
        <w:rPr>
          <w:lang w:val="en-US"/>
        </w:rPr>
      </w:pPr>
    </w:p>
    <w:p w:rsidR="00B83299" w:rsidRPr="00B83299" w:rsidRDefault="00B83299" w:rsidP="00B83299">
      <w:pPr>
        <w:spacing w:line="360" w:lineRule="auto"/>
        <w:rPr>
          <w:lang w:val="en-US"/>
        </w:rPr>
      </w:pPr>
    </w:p>
    <w:sectPr w:rsidR="00B83299" w:rsidRPr="00B83299" w:rsidSect="00B8329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03DE"/>
    <w:multiLevelType w:val="multilevel"/>
    <w:tmpl w:val="249E2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C7"/>
    <w:rsid w:val="003D48C7"/>
    <w:rsid w:val="006654D0"/>
    <w:rsid w:val="006E41C8"/>
    <w:rsid w:val="007C1BB9"/>
    <w:rsid w:val="00B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f7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8C7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D48C7"/>
  </w:style>
  <w:style w:type="paragraph" w:styleId="a5">
    <w:name w:val="No Spacing"/>
    <w:link w:val="a4"/>
    <w:uiPriority w:val="1"/>
    <w:qFormat/>
    <w:rsid w:val="003D48C7"/>
    <w:pPr>
      <w:spacing w:after="0" w:line="240" w:lineRule="auto"/>
    </w:pPr>
  </w:style>
  <w:style w:type="table" w:styleId="a6">
    <w:name w:val="Table Grid"/>
    <w:basedOn w:val="a1"/>
    <w:uiPriority w:val="59"/>
    <w:rsid w:val="003D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48C7"/>
    <w:pPr>
      <w:ind w:left="720"/>
      <w:contextualSpacing/>
    </w:pPr>
  </w:style>
  <w:style w:type="paragraph" w:customStyle="1" w:styleId="Default">
    <w:name w:val="Default"/>
    <w:rsid w:val="003D4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8C7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D48C7"/>
  </w:style>
  <w:style w:type="paragraph" w:styleId="a5">
    <w:name w:val="No Spacing"/>
    <w:link w:val="a4"/>
    <w:uiPriority w:val="1"/>
    <w:qFormat/>
    <w:rsid w:val="003D48C7"/>
    <w:pPr>
      <w:spacing w:after="0" w:line="240" w:lineRule="auto"/>
    </w:pPr>
  </w:style>
  <w:style w:type="table" w:styleId="a6">
    <w:name w:val="Table Grid"/>
    <w:basedOn w:val="a1"/>
    <w:uiPriority w:val="59"/>
    <w:rsid w:val="003D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48C7"/>
    <w:pPr>
      <w:ind w:left="720"/>
      <w:contextualSpacing/>
    </w:pPr>
  </w:style>
  <w:style w:type="paragraph" w:customStyle="1" w:styleId="Default">
    <w:name w:val="Default"/>
    <w:rsid w:val="003D4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1D816-03B2-4009-898B-4FAB5E10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2016-07-14T06:09:00Z</dcterms:created>
  <dcterms:modified xsi:type="dcterms:W3CDTF">2016-07-14T07:01:00Z</dcterms:modified>
</cp:coreProperties>
</file>