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3D" w:rsidRPr="00D0373D" w:rsidRDefault="00D0373D" w:rsidP="00D0373D">
      <w:pPr>
        <w:pStyle w:val="a5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373D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D0373D" w:rsidRPr="00D0373D" w:rsidRDefault="00D0373D" w:rsidP="00D0373D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373D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D0373D" w:rsidRPr="00D0373D" w:rsidRDefault="00D0373D" w:rsidP="00D0373D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373D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D0373D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D037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D0373D" w:rsidRPr="00D0373D" w:rsidTr="002C6B6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D0373D" w:rsidRPr="00D0373D" w:rsidTr="002C6B6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D0373D" w:rsidRPr="00D0373D" w:rsidTr="002C6B6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spacing w:before="120"/>
              <w:jc w:val="both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>Krasnodar, Russian Federation</w:t>
            </w:r>
          </w:p>
        </w:tc>
      </w:tr>
      <w:tr w:rsidR="00D0373D" w:rsidRPr="00D0373D" w:rsidTr="002C6B6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D0373D" w:rsidRPr="00D0373D" w:rsidTr="002C6B6A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D0373D" w:rsidRPr="00D0373D" w:rsidTr="002C6B6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0373D" w:rsidRPr="00D0373D" w:rsidTr="002C6B6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D0373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D0373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both"/>
              <w:rPr>
                <w:b/>
                <w:bCs/>
                <w:lang w:val="en-US" w:eastAsia="en-US"/>
              </w:rPr>
            </w:pPr>
            <w:r w:rsidRPr="00D0373D">
              <w:rPr>
                <w:lang w:val="en-US" w:eastAsia="en-US"/>
              </w:rPr>
              <w:t>2. Statement content</w:t>
            </w:r>
          </w:p>
        </w:tc>
      </w:tr>
      <w:tr w:rsidR="00D0373D" w:rsidRPr="00D0373D" w:rsidTr="002C6B6A">
        <w:trPr>
          <w:trHeight w:val="156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tabs>
                <w:tab w:val="left" w:pos="284"/>
              </w:tabs>
              <w:spacing w:before="120"/>
              <w:jc w:val="both"/>
              <w:rPr>
                <w:b/>
                <w:lang w:val="en-US" w:eastAsia="en-US"/>
              </w:rPr>
            </w:pPr>
            <w:r w:rsidRPr="00D0373D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D0373D" w:rsidRPr="00D0373D" w:rsidRDefault="00D0373D" w:rsidP="00D0373D">
            <w:pPr>
              <w:widowControl w:val="0"/>
              <w:spacing w:before="120"/>
              <w:jc w:val="both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>Number of BoD members: 11 persons</w:t>
            </w:r>
          </w:p>
          <w:p w:rsidR="00D0373D" w:rsidRPr="00D0373D" w:rsidRDefault="00D0373D" w:rsidP="00D0373D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 xml:space="preserve">Members participated in the meeting: </w:t>
            </w:r>
            <w:r w:rsidRPr="00D0373D">
              <w:rPr>
                <w:lang w:val="en-US" w:eastAsia="en-US"/>
              </w:rPr>
              <w:t>10</w:t>
            </w:r>
            <w:r w:rsidRPr="00D0373D">
              <w:rPr>
                <w:lang w:val="en-US" w:eastAsia="en-US"/>
              </w:rPr>
              <w:t xml:space="preserve"> persons </w:t>
            </w:r>
          </w:p>
          <w:p w:rsidR="00D0373D" w:rsidRPr="00D0373D" w:rsidRDefault="00D0373D" w:rsidP="00D0373D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356"/>
              <w:gridCol w:w="1836"/>
              <w:gridCol w:w="1985"/>
              <w:gridCol w:w="3394"/>
            </w:tblGrid>
            <w:tr w:rsidR="00D0373D" w:rsidRPr="00D0373D" w:rsidTr="00D0373D">
              <w:trPr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7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D0373D" w:rsidRPr="00D0373D" w:rsidTr="00D0373D">
              <w:trPr>
                <w:jc w:val="center"/>
              </w:trPr>
              <w:tc>
                <w:tcPr>
                  <w:tcW w:w="1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73D" w:rsidRPr="00D0373D" w:rsidRDefault="00D0373D" w:rsidP="00D0373D">
                  <w:pPr>
                    <w:autoSpaceDE/>
                    <w:autoSpaceDN/>
                    <w:spacing w:before="120"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D0373D" w:rsidRPr="00D0373D" w:rsidTr="005D4C2B">
              <w:trPr>
                <w:jc w:val="center"/>
              </w:trPr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373D" w:rsidRPr="00D0373D" w:rsidRDefault="00D0373D" w:rsidP="002C6B6A">
                  <w:pPr>
                    <w:widowControl w:val="0"/>
                    <w:adjustRightInd w:val="0"/>
                    <w:spacing w:before="120"/>
                    <w:jc w:val="center"/>
                    <w:rPr>
                      <w:lang w:val="en-US" w:eastAsia="en-US"/>
                    </w:rPr>
                  </w:pPr>
                  <w:r w:rsidRPr="00D0373D">
                    <w:rPr>
                      <w:b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2C6B6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0373D" w:rsidRPr="00D0373D" w:rsidTr="005D4C2B">
              <w:trPr>
                <w:jc w:val="center"/>
              </w:trPr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373D" w:rsidRPr="00D0373D" w:rsidRDefault="00D0373D" w:rsidP="002C6B6A">
                  <w:pPr>
                    <w:widowControl w:val="0"/>
                    <w:adjustRightInd w:val="0"/>
                    <w:spacing w:before="120"/>
                    <w:jc w:val="center"/>
                    <w:rPr>
                      <w:lang w:val="en-US" w:eastAsia="en-US"/>
                    </w:rPr>
                  </w:pPr>
                  <w:r w:rsidRPr="00D0373D">
                    <w:rPr>
                      <w:b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2C6B6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0373D" w:rsidRPr="00D0373D" w:rsidTr="005D4C2B">
              <w:trPr>
                <w:jc w:val="center"/>
              </w:trPr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373D" w:rsidRPr="00D0373D" w:rsidRDefault="00D0373D" w:rsidP="002C6B6A">
                  <w:pPr>
                    <w:widowControl w:val="0"/>
                    <w:adjustRightInd w:val="0"/>
                    <w:spacing w:before="120"/>
                    <w:jc w:val="center"/>
                    <w:rPr>
                      <w:lang w:val="en-US" w:eastAsia="en-US"/>
                    </w:rPr>
                  </w:pPr>
                  <w:r w:rsidRPr="00D0373D">
                    <w:rPr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2C6B6A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037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73D" w:rsidRPr="00D0373D" w:rsidRDefault="00D0373D" w:rsidP="00D0373D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0373D" w:rsidRPr="00D0373D" w:rsidRDefault="00D0373D" w:rsidP="00D0373D">
            <w:pPr>
              <w:tabs>
                <w:tab w:val="left" w:pos="3355"/>
              </w:tabs>
              <w:spacing w:before="120"/>
              <w:jc w:val="both"/>
              <w:rPr>
                <w:lang w:val="en-US" w:eastAsia="en-US"/>
              </w:rPr>
            </w:pPr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tabs>
                <w:tab w:val="left" w:pos="426"/>
                <w:tab w:val="left" w:pos="993"/>
              </w:tabs>
              <w:spacing w:before="120"/>
              <w:jc w:val="center"/>
              <w:rPr>
                <w:b/>
                <w:lang w:val="en-US" w:eastAsia="en-US"/>
              </w:rPr>
            </w:pPr>
            <w:r w:rsidRPr="00D0373D">
              <w:rPr>
                <w:b/>
                <w:lang w:val="en-US" w:eastAsia="en-US"/>
              </w:rPr>
              <w:t>Disclosure of insider information/approval of internal documents</w:t>
            </w:r>
          </w:p>
          <w:p w:rsidR="00D0373D" w:rsidRPr="00D0373D" w:rsidRDefault="00D0373D" w:rsidP="00D0373D">
            <w:pPr>
              <w:tabs>
                <w:tab w:val="left" w:pos="426"/>
                <w:tab w:val="left" w:pos="993"/>
              </w:tabs>
              <w:spacing w:before="120"/>
              <w:jc w:val="center"/>
              <w:rPr>
                <w:b/>
                <w:lang w:val="en-US"/>
              </w:rPr>
            </w:pPr>
            <w:r w:rsidRPr="00D0373D">
              <w:rPr>
                <w:b/>
                <w:lang w:val="en-US" w:eastAsia="en-US"/>
              </w:rPr>
              <w:t xml:space="preserve"> on item No. 1 “</w:t>
            </w:r>
            <w:r w:rsidRPr="00D0373D">
              <w:rPr>
                <w:b/>
                <w:lang w:val="en-US"/>
              </w:rPr>
              <w:t>On election of Chairperson of the Company’s Board of Directors”</w:t>
            </w:r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spacing w:before="120"/>
              <w:jc w:val="both"/>
              <w:rPr>
                <w:lang w:val="en-US"/>
              </w:rPr>
            </w:pPr>
            <w:r w:rsidRPr="00D0373D">
              <w:rPr>
                <w:lang w:val="en-US"/>
              </w:rPr>
              <w:t>2.2.1.  Decision adopted by issuer’s Board of Directors:</w:t>
            </w:r>
          </w:p>
          <w:p w:rsidR="00D0373D" w:rsidRPr="00D0373D" w:rsidRDefault="00D0373D" w:rsidP="00D0373D">
            <w:pPr>
              <w:spacing w:before="120"/>
              <w:jc w:val="both"/>
              <w:rPr>
                <w:lang w:val="en-US"/>
              </w:rPr>
            </w:pPr>
            <w:r w:rsidRPr="00D0373D">
              <w:rPr>
                <w:lang w:val="en-US"/>
              </w:rPr>
              <w:t xml:space="preserve">To </w:t>
            </w:r>
            <w:r w:rsidRPr="00D0373D">
              <w:rPr>
                <w:lang w:val="en-US"/>
              </w:rPr>
              <w:t xml:space="preserve">appoint </w:t>
            </w:r>
            <w:proofErr w:type="spellStart"/>
            <w:r w:rsidRPr="00D0373D">
              <w:rPr>
                <w:lang w:val="en-US" w:eastAsia="en-US"/>
              </w:rPr>
              <w:t>Mangarov</w:t>
            </w:r>
            <w:proofErr w:type="spellEnd"/>
            <w:r w:rsidRPr="00D0373D">
              <w:rPr>
                <w:lang w:val="en-US" w:eastAsia="en-US"/>
              </w:rPr>
              <w:t xml:space="preserve"> Yuri </w:t>
            </w:r>
            <w:proofErr w:type="spellStart"/>
            <w:r w:rsidRPr="00D0373D">
              <w:rPr>
                <w:lang w:val="en-US" w:eastAsia="en-US"/>
              </w:rPr>
              <w:t>Nikolaevich</w:t>
            </w:r>
            <w:proofErr w:type="spellEnd"/>
            <w:r w:rsidRPr="00D0373D">
              <w:rPr>
                <w:lang w:val="en-US"/>
              </w:rPr>
              <w:t>,</w:t>
            </w:r>
            <w:r w:rsidRPr="00D0373D">
              <w:rPr>
                <w:lang w:val="en-US" w:eastAsia="en-US"/>
              </w:rPr>
              <w:t xml:space="preserve"> </w:t>
            </w:r>
            <w:r w:rsidRPr="00D0373D">
              <w:rPr>
                <w:lang w:val="en-US" w:eastAsia="en-US"/>
              </w:rPr>
              <w:t>Chief advisor, Rosseti PJSC</w:t>
            </w:r>
            <w:r w:rsidRPr="00D0373D">
              <w:rPr>
                <w:lang w:val="en-US" w:eastAsia="en-US"/>
              </w:rPr>
              <w:t>, for the position of</w:t>
            </w:r>
            <w:r w:rsidRPr="00D0373D">
              <w:rPr>
                <w:lang w:val="en-US"/>
              </w:rPr>
              <w:t xml:space="preserve"> the </w:t>
            </w:r>
            <w:r w:rsidRPr="00D0373D">
              <w:rPr>
                <w:lang w:val="en-US"/>
              </w:rPr>
              <w:t>Chairperson of the Company’s Board of Directors.</w:t>
            </w:r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2 “On election of Deputy Chairperson of the Company’s Board of Directors”</w:t>
            </w:r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 Decision adopted by issuer’s Board of Directors:</w:t>
            </w:r>
          </w:p>
          <w:p w:rsidR="00D0373D" w:rsidRPr="00D0373D" w:rsidRDefault="00D0373D" w:rsidP="00D0373D">
            <w:pPr>
              <w:pStyle w:val="a5"/>
              <w:spacing w:before="12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appoint 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Sofyin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Vladimir Vladimirovich, 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technological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D037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position of the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Deputy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Chairperson of the Company’s Board of Directors.</w:t>
            </w:r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Disclosure of insider information on item No. 3“On election of Corporate Secretary of Kubanenergo PJSC, assigning authorities to determine the conditions of the contract and </w:t>
            </w:r>
            <w:r w:rsidRPr="00D03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sign the contract with Corporate Secretary of Kuba</w:t>
            </w:r>
            <w:bookmarkStart w:id="0" w:name="_GoBack"/>
            <w:bookmarkEnd w:id="0"/>
            <w:r w:rsidRPr="00D03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nenergo PJSC”</w:t>
            </w:r>
          </w:p>
        </w:tc>
      </w:tr>
      <w:tr w:rsidR="00D0373D" w:rsidRPr="00D0373D" w:rsidTr="002C6B6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3D" w:rsidRPr="00D0373D" w:rsidRDefault="00D0373D" w:rsidP="00D0373D">
            <w:pPr>
              <w:spacing w:before="120"/>
              <w:rPr>
                <w:lang w:val="en-US"/>
              </w:rPr>
            </w:pPr>
            <w:r w:rsidRPr="00D0373D">
              <w:rPr>
                <w:lang w:val="en-US"/>
              </w:rPr>
              <w:lastRenderedPageBreak/>
              <w:t>2.2.3  Decision adopted by issuer’s Board of Directors:</w:t>
            </w:r>
          </w:p>
          <w:p w:rsidR="00D0373D" w:rsidRPr="00D0373D" w:rsidRDefault="00D0373D" w:rsidP="00D0373D">
            <w:pPr>
              <w:tabs>
                <w:tab w:val="left" w:pos="34"/>
                <w:tab w:val="left" w:pos="264"/>
              </w:tabs>
              <w:adjustRightInd w:val="0"/>
              <w:spacing w:before="120"/>
              <w:ind w:right="140"/>
              <w:jc w:val="both"/>
              <w:outlineLvl w:val="3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 xml:space="preserve">1. To appoint </w:t>
            </w:r>
            <w:proofErr w:type="spellStart"/>
            <w:r w:rsidRPr="00D0373D">
              <w:rPr>
                <w:lang w:val="en-US" w:eastAsia="en-US"/>
              </w:rPr>
              <w:t>Russu</w:t>
            </w:r>
            <w:proofErr w:type="spellEnd"/>
            <w:r w:rsidRPr="00D0373D">
              <w:rPr>
                <w:lang w:val="en-US" w:eastAsia="en-US"/>
              </w:rPr>
              <w:t xml:space="preserve"> Olga </w:t>
            </w:r>
            <w:proofErr w:type="spellStart"/>
            <w:r w:rsidRPr="00D0373D">
              <w:rPr>
                <w:lang w:val="en-US" w:eastAsia="en-US"/>
              </w:rPr>
              <w:t>Vladimirovna</w:t>
            </w:r>
            <w:proofErr w:type="spellEnd"/>
            <w:r w:rsidRPr="00D0373D">
              <w:rPr>
                <w:lang w:val="en-US" w:eastAsia="en-US"/>
              </w:rPr>
              <w:t>, Chief specialist of Corporate governance and Shareholders relations Department of Kubanenergo PJSC, for the position of Corporate Secretary of the Company.</w:t>
            </w:r>
          </w:p>
          <w:p w:rsidR="00D0373D" w:rsidRPr="00D0373D" w:rsidRDefault="00D0373D" w:rsidP="00D0373D">
            <w:pPr>
              <w:spacing w:before="120"/>
              <w:jc w:val="both"/>
              <w:rPr>
                <w:lang w:val="en"/>
              </w:rPr>
            </w:pPr>
            <w:r w:rsidRPr="00D0373D">
              <w:rPr>
                <w:lang w:val="en-US" w:eastAsia="en-US"/>
              </w:rPr>
              <w:t xml:space="preserve">2. To authorize Director General of Kubanenergo PJSC to determine the terms of the contract with </w:t>
            </w:r>
            <w:proofErr w:type="spellStart"/>
            <w:r w:rsidRPr="00D0373D">
              <w:rPr>
                <w:lang w:val="en-US" w:eastAsia="en-US"/>
              </w:rPr>
              <w:t>Russu</w:t>
            </w:r>
            <w:proofErr w:type="spellEnd"/>
            <w:r w:rsidRPr="00D0373D">
              <w:rPr>
                <w:lang w:val="en-US" w:eastAsia="en-US"/>
              </w:rPr>
              <w:t xml:space="preserve"> Olga </w:t>
            </w:r>
            <w:proofErr w:type="spellStart"/>
            <w:r w:rsidRPr="00D0373D">
              <w:rPr>
                <w:lang w:val="en-US" w:eastAsia="en-US"/>
              </w:rPr>
              <w:t>Vladimirovna</w:t>
            </w:r>
            <w:proofErr w:type="spellEnd"/>
            <w:r w:rsidRPr="00D0373D">
              <w:rPr>
                <w:lang w:val="en-US" w:eastAsia="en-US"/>
              </w:rPr>
              <w:t>, the Corporate Secretary of the Company, and sign the contract on behalf of the Company.</w:t>
            </w:r>
          </w:p>
        </w:tc>
      </w:tr>
      <w:tr w:rsidR="00D0373D" w:rsidRPr="00D0373D" w:rsidTr="002C6B6A">
        <w:trPr>
          <w:trHeight w:val="80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June 2016</w:t>
            </w:r>
          </w:p>
          <w:p w:rsidR="00D0373D" w:rsidRPr="00D0373D" w:rsidRDefault="00D0373D" w:rsidP="00D0373D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July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2016, minutes of meeting No.24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03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 w:rsidRPr="00D03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3"/>
        <w:gridCol w:w="1984"/>
        <w:gridCol w:w="1905"/>
      </w:tblGrid>
      <w:tr w:rsidR="00D0373D" w:rsidRPr="00D0373D" w:rsidTr="002C6B6A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0373D" w:rsidRPr="00D0373D" w:rsidRDefault="00D0373D" w:rsidP="00D0373D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jc w:val="center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 xml:space="preserve">3. Signature </w:t>
            </w:r>
          </w:p>
        </w:tc>
      </w:tr>
      <w:tr w:rsidR="00D0373D" w:rsidRPr="00D0373D" w:rsidTr="002C6B6A">
        <w:trPr>
          <w:cantSplit/>
          <w:trHeight w:val="118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0373D" w:rsidRPr="00D0373D" w:rsidRDefault="00D0373D" w:rsidP="00D0373D">
            <w:pPr>
              <w:pStyle w:val="Default"/>
              <w:spacing w:before="120"/>
              <w:rPr>
                <w:color w:val="auto"/>
                <w:lang w:val="en-US"/>
              </w:rPr>
            </w:pPr>
            <w:r w:rsidRPr="00D0373D">
              <w:rPr>
                <w:color w:val="auto"/>
                <w:lang w:val="en-US"/>
              </w:rPr>
              <w:t>3.1 Head of corporate governance and investor relations department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0373D" w:rsidRPr="00D0373D" w:rsidRDefault="00D0373D" w:rsidP="00D0373D">
            <w:pPr>
              <w:spacing w:before="120"/>
              <w:jc w:val="center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>_______________</w:t>
            </w:r>
          </w:p>
          <w:p w:rsidR="00D0373D" w:rsidRPr="00D0373D" w:rsidRDefault="00D0373D" w:rsidP="00D0373D">
            <w:pPr>
              <w:spacing w:before="120"/>
              <w:jc w:val="center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>(signature)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0373D" w:rsidRPr="00D0373D" w:rsidRDefault="00D0373D" w:rsidP="00D0373D">
            <w:pPr>
              <w:spacing w:before="120"/>
              <w:rPr>
                <w:lang w:val="en-US" w:eastAsia="en-US"/>
              </w:rPr>
            </w:pPr>
            <w:proofErr w:type="spellStart"/>
            <w:r w:rsidRPr="00D0373D">
              <w:rPr>
                <w:lang w:val="en-US" w:eastAsia="en-US"/>
              </w:rPr>
              <w:t>Ivanova</w:t>
            </w:r>
            <w:proofErr w:type="spellEnd"/>
            <w:r w:rsidRPr="00D0373D">
              <w:rPr>
                <w:lang w:val="en-US" w:eastAsia="en-US"/>
              </w:rPr>
              <w:t xml:space="preserve"> I.V.</w:t>
            </w:r>
          </w:p>
          <w:p w:rsidR="00D0373D" w:rsidRPr="00D0373D" w:rsidRDefault="00D0373D" w:rsidP="00D0373D">
            <w:pPr>
              <w:spacing w:before="120"/>
              <w:rPr>
                <w:lang w:val="en-US" w:eastAsia="en-US"/>
              </w:rPr>
            </w:pPr>
          </w:p>
        </w:tc>
      </w:tr>
      <w:tr w:rsidR="00D0373D" w:rsidRPr="00D0373D" w:rsidTr="002C6B6A">
        <w:trPr>
          <w:cantSplit/>
          <w:trHeight w:val="645"/>
        </w:trPr>
        <w:tc>
          <w:tcPr>
            <w:tcW w:w="5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0373D" w:rsidRPr="00D0373D" w:rsidRDefault="00D0373D" w:rsidP="00D0373D">
            <w:pPr>
              <w:spacing w:before="120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>3.2 Date: 27 June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0373D" w:rsidRPr="00D0373D" w:rsidRDefault="00D0373D" w:rsidP="00D0373D">
            <w:pPr>
              <w:spacing w:before="120"/>
              <w:jc w:val="center"/>
              <w:rPr>
                <w:lang w:val="en-US" w:eastAsia="en-US"/>
              </w:rPr>
            </w:pPr>
            <w:r w:rsidRPr="00D0373D">
              <w:rPr>
                <w:lang w:val="en-US" w:eastAsia="en-US"/>
              </w:rPr>
              <w:t xml:space="preserve">stamp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0373D" w:rsidRPr="00D0373D" w:rsidRDefault="00D0373D" w:rsidP="00D0373D">
            <w:pPr>
              <w:spacing w:before="120"/>
              <w:rPr>
                <w:lang w:val="en-US" w:eastAsia="en-US"/>
              </w:rPr>
            </w:pPr>
          </w:p>
        </w:tc>
      </w:tr>
    </w:tbl>
    <w:p w:rsidR="00D0373D" w:rsidRPr="00D0373D" w:rsidRDefault="00D0373D" w:rsidP="00D0373D">
      <w:pPr>
        <w:spacing w:before="120"/>
        <w:rPr>
          <w:lang w:val="en-US"/>
        </w:rPr>
      </w:pPr>
    </w:p>
    <w:p w:rsidR="00D0373D" w:rsidRPr="00D0373D" w:rsidRDefault="00D0373D" w:rsidP="00D0373D">
      <w:pPr>
        <w:spacing w:before="120"/>
      </w:pPr>
    </w:p>
    <w:p w:rsidR="00D0373D" w:rsidRPr="00D0373D" w:rsidRDefault="00D0373D" w:rsidP="00D0373D">
      <w:pPr>
        <w:spacing w:before="120"/>
      </w:pPr>
    </w:p>
    <w:p w:rsidR="00D0373D" w:rsidRPr="00D0373D" w:rsidRDefault="00D0373D" w:rsidP="00D0373D">
      <w:pPr>
        <w:spacing w:before="120"/>
      </w:pPr>
    </w:p>
    <w:p w:rsidR="00D0373D" w:rsidRPr="00D0373D" w:rsidRDefault="00D0373D" w:rsidP="00D0373D">
      <w:pPr>
        <w:spacing w:before="120"/>
      </w:pPr>
    </w:p>
    <w:p w:rsidR="004E06C8" w:rsidRPr="00D0373D" w:rsidRDefault="004E06C8" w:rsidP="00D0373D">
      <w:pPr>
        <w:spacing w:before="120"/>
      </w:pPr>
    </w:p>
    <w:sectPr w:rsidR="004E06C8" w:rsidRPr="00D0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3D"/>
    <w:rsid w:val="00244CEF"/>
    <w:rsid w:val="004B4C4C"/>
    <w:rsid w:val="004B6A59"/>
    <w:rsid w:val="004E06C8"/>
    <w:rsid w:val="00AE3403"/>
    <w:rsid w:val="00D0373D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73D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D0373D"/>
  </w:style>
  <w:style w:type="paragraph" w:styleId="a5">
    <w:name w:val="No Spacing"/>
    <w:link w:val="a4"/>
    <w:uiPriority w:val="1"/>
    <w:qFormat/>
    <w:rsid w:val="00D0373D"/>
    <w:pPr>
      <w:spacing w:after="0" w:line="240" w:lineRule="auto"/>
    </w:pPr>
  </w:style>
  <w:style w:type="table" w:styleId="a6">
    <w:name w:val="Table Grid"/>
    <w:basedOn w:val="a1"/>
    <w:uiPriority w:val="59"/>
    <w:rsid w:val="00D03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0373D"/>
  </w:style>
  <w:style w:type="character" w:styleId="a7">
    <w:name w:val="Emphasis"/>
    <w:basedOn w:val="a0"/>
    <w:uiPriority w:val="20"/>
    <w:qFormat/>
    <w:rsid w:val="00D03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73D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D0373D"/>
  </w:style>
  <w:style w:type="paragraph" w:styleId="a5">
    <w:name w:val="No Spacing"/>
    <w:link w:val="a4"/>
    <w:uiPriority w:val="1"/>
    <w:qFormat/>
    <w:rsid w:val="00D0373D"/>
    <w:pPr>
      <w:spacing w:after="0" w:line="240" w:lineRule="auto"/>
    </w:pPr>
  </w:style>
  <w:style w:type="table" w:styleId="a6">
    <w:name w:val="Table Grid"/>
    <w:basedOn w:val="a1"/>
    <w:uiPriority w:val="59"/>
    <w:rsid w:val="00D03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0373D"/>
  </w:style>
  <w:style w:type="character" w:styleId="a7">
    <w:name w:val="Emphasis"/>
    <w:basedOn w:val="a0"/>
    <w:uiPriority w:val="20"/>
    <w:qFormat/>
    <w:rsid w:val="00D03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2427</Characters>
  <Application>Microsoft Office Word</Application>
  <DocSecurity>0</DocSecurity>
  <Lines>20</Lines>
  <Paragraphs>5</Paragraphs>
  <ScaleCrop>false</ScaleCrop>
  <Company>Krokoz™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2016-07-06T18:47:00Z</dcterms:created>
  <dcterms:modified xsi:type="dcterms:W3CDTF">2016-07-06T18:56:00Z</dcterms:modified>
</cp:coreProperties>
</file>