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7A" w:rsidRPr="00BC397A" w:rsidRDefault="00BC397A" w:rsidP="00BC397A">
      <w:pPr>
        <w:spacing w:after="120"/>
        <w:jc w:val="center"/>
        <w:rPr>
          <w:b/>
          <w:lang w:val="en-US"/>
        </w:rPr>
      </w:pPr>
      <w:r w:rsidRPr="00BC397A">
        <w:rPr>
          <w:b/>
          <w:lang w:val="en-US"/>
        </w:rPr>
        <w:t>Corporate action statement/Disclosure of insider information</w:t>
      </w:r>
    </w:p>
    <w:p w:rsidR="00BC397A" w:rsidRPr="00BC397A" w:rsidRDefault="00BC397A" w:rsidP="00BC397A">
      <w:pPr>
        <w:pStyle w:val="1"/>
        <w:spacing w:before="0" w:beforeAutospacing="0" w:after="120" w:afterAutospacing="0"/>
        <w:jc w:val="center"/>
        <w:rPr>
          <w:sz w:val="24"/>
          <w:szCs w:val="24"/>
          <w:lang w:val="en-US"/>
        </w:rPr>
      </w:pPr>
      <w:r w:rsidRPr="00BC397A">
        <w:rPr>
          <w:sz w:val="24"/>
          <w:szCs w:val="24"/>
          <w:lang w:val="en-US"/>
        </w:rPr>
        <w:t>on the date as of which persons that are entitled to exercise rights under the issuer’s securities are determined, as well as the date as of which the list of persons entitled to participate in the issuer’s general shareholders’ meeting is made</w:t>
      </w:r>
      <w:r w:rsidRPr="00BC397A">
        <w:rPr>
          <w:sz w:val="24"/>
          <w:szCs w:val="24"/>
          <w:shd w:val="clear" w:color="auto" w:fill="FFFFFF"/>
          <w:lang w:val="en-US"/>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1984"/>
        <w:gridCol w:w="2126"/>
      </w:tblGrid>
      <w:tr w:rsidR="00BC397A" w:rsidRPr="00BC397A" w:rsidTr="00544F72">
        <w:tc>
          <w:tcPr>
            <w:tcW w:w="10206" w:type="dxa"/>
            <w:gridSpan w:val="4"/>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numPr>
                <w:ilvl w:val="0"/>
                <w:numId w:val="1"/>
              </w:numPr>
              <w:spacing w:after="120"/>
              <w:jc w:val="center"/>
              <w:rPr>
                <w:rFonts w:ascii="Times New Roman" w:hAnsi="Times New Roman"/>
                <w:sz w:val="24"/>
                <w:szCs w:val="24"/>
              </w:rPr>
            </w:pPr>
            <w:r w:rsidRPr="00BC397A">
              <w:rPr>
                <w:rFonts w:ascii="Times New Roman" w:hAnsi="Times New Roman"/>
                <w:sz w:val="24"/>
                <w:szCs w:val="24"/>
                <w:lang w:val="en-US"/>
              </w:rPr>
              <w:t>General data</w:t>
            </w:r>
          </w:p>
        </w:tc>
      </w:tr>
      <w:tr w:rsidR="00BC397A" w:rsidRPr="00BC397A" w:rsidTr="00544F72">
        <w:trPr>
          <w:trHeight w:val="599"/>
        </w:trPr>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rPr>
              <w:t xml:space="preserve">1.1  </w:t>
            </w:r>
            <w:r w:rsidRPr="00BC397A">
              <w:rPr>
                <w:rFonts w:ascii="Times New Roman" w:hAnsi="Times New Roman"/>
                <w:sz w:val="24"/>
                <w:szCs w:val="24"/>
                <w:lang w:val="en-US"/>
              </w:rPr>
              <w:t>Issuer</w:t>
            </w:r>
            <w:r w:rsidRPr="00BC397A">
              <w:rPr>
                <w:rFonts w:ascii="Times New Roman" w:hAnsi="Times New Roman"/>
                <w:sz w:val="24"/>
                <w:szCs w:val="24"/>
              </w:rPr>
              <w:t>’</w:t>
            </w:r>
            <w:r w:rsidRPr="00BC397A">
              <w:rPr>
                <w:rFonts w:ascii="Times New Roman" w:hAnsi="Times New Roman"/>
                <w:sz w:val="24"/>
                <w:szCs w:val="24"/>
                <w:lang w:val="en-US"/>
              </w:rPr>
              <w:t>s full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lang w:val="en-US"/>
              </w:rPr>
              <w:t>Public joint-stock company of power industry  and electrification of Kuban</w:t>
            </w:r>
          </w:p>
        </w:tc>
      </w:tr>
      <w:tr w:rsidR="00BC397A" w:rsidRPr="00BC397A" w:rsidTr="00544F72">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rPr>
              <w:t xml:space="preserve">1.2. </w:t>
            </w:r>
            <w:r w:rsidRPr="00BC397A">
              <w:rPr>
                <w:rFonts w:ascii="Times New Roman" w:hAnsi="Times New Roman"/>
                <w:sz w:val="24"/>
                <w:szCs w:val="24"/>
                <w:lang w:val="en-US"/>
              </w:rPr>
              <w:t>Issuer</w:t>
            </w:r>
            <w:r w:rsidRPr="00BC397A">
              <w:rPr>
                <w:rFonts w:ascii="Times New Roman" w:hAnsi="Times New Roman"/>
                <w:sz w:val="24"/>
                <w:szCs w:val="24"/>
              </w:rPr>
              <w:t>’</w:t>
            </w:r>
            <w:r w:rsidRPr="00BC397A">
              <w:rPr>
                <w:rFonts w:ascii="Times New Roman" w:hAnsi="Times New Roman"/>
                <w:sz w:val="24"/>
                <w:szCs w:val="24"/>
                <w:lang w:val="en-US"/>
              </w:rPr>
              <w:t>s short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lang w:val="en-US"/>
              </w:rPr>
              <w:t>“Kubanenergo” PJSC</w:t>
            </w:r>
          </w:p>
        </w:tc>
      </w:tr>
      <w:tr w:rsidR="00BC397A" w:rsidRPr="00BC397A" w:rsidTr="00544F72">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rPr>
              <w:t xml:space="preserve">1.3. </w:t>
            </w:r>
            <w:r w:rsidRPr="00BC397A">
              <w:rPr>
                <w:rFonts w:ascii="Times New Roman" w:hAnsi="Times New Roman"/>
                <w:sz w:val="24"/>
                <w:szCs w:val="24"/>
                <w:lang w:val="en-US"/>
              </w:rPr>
              <w:t>Issuer’s location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spacing w:after="120"/>
              <w:rPr>
                <w:lang w:val="en-US" w:eastAsia="en-US"/>
              </w:rPr>
            </w:pPr>
            <w:r w:rsidRPr="00BC397A">
              <w:rPr>
                <w:lang w:val="en-US" w:eastAsia="en-US"/>
              </w:rPr>
              <w:t>Krasnodar, Russian federation, 350033</w:t>
            </w:r>
          </w:p>
        </w:tc>
      </w:tr>
      <w:tr w:rsidR="00BC397A" w:rsidRPr="00BC397A" w:rsidTr="00544F72">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rPr>
              <w:t xml:space="preserve">1.4. </w:t>
            </w:r>
            <w:r w:rsidRPr="00BC397A">
              <w:rPr>
                <w:rFonts w:ascii="Times New Roman" w:hAnsi="Times New Roman"/>
                <w:sz w:val="24"/>
                <w:szCs w:val="24"/>
                <w:lang w:val="en-US"/>
              </w:rPr>
              <w:t>Issuer’s PSRN</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rPr>
              <w:t>1022301427268</w:t>
            </w:r>
          </w:p>
        </w:tc>
      </w:tr>
      <w:tr w:rsidR="00BC397A" w:rsidRPr="00BC397A" w:rsidTr="00544F72">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rPr>
              <w:t xml:space="preserve">1.5. </w:t>
            </w:r>
            <w:r w:rsidRPr="00BC397A">
              <w:rPr>
                <w:rFonts w:ascii="Times New Roman" w:hAnsi="Times New Roman"/>
                <w:sz w:val="24"/>
                <w:szCs w:val="24"/>
                <w:lang w:val="en-US"/>
              </w:rPr>
              <w:t>Issuer’s TIN</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rPr>
              <w:t>2309001660</w:t>
            </w:r>
          </w:p>
        </w:tc>
      </w:tr>
      <w:tr w:rsidR="00BC397A" w:rsidRPr="00BC397A" w:rsidTr="00544F72">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lang w:val="en-US"/>
              </w:rPr>
              <w:t>1.6. Issuer’s unique code assigned by registering authority</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rPr>
              <w:t>00063-</w:t>
            </w:r>
            <w:r w:rsidRPr="00BC397A">
              <w:rPr>
                <w:rFonts w:ascii="Times New Roman" w:hAnsi="Times New Roman"/>
                <w:sz w:val="24"/>
                <w:szCs w:val="24"/>
                <w:lang w:val="en-US"/>
              </w:rPr>
              <w:t>A</w:t>
            </w:r>
          </w:p>
        </w:tc>
      </w:tr>
      <w:tr w:rsidR="00BC397A" w:rsidRPr="00BC397A" w:rsidTr="00544F72">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lang w:val="en-US"/>
              </w:rPr>
              <w:t xml:space="preserve">1.7. </w:t>
            </w:r>
            <w:r w:rsidRPr="00BC397A">
              <w:rPr>
                <w:rStyle w:val="apple-converted-space"/>
                <w:rFonts w:ascii="Times New Roman" w:hAnsi="Times New Roman"/>
                <w:sz w:val="24"/>
                <w:szCs w:val="24"/>
                <w:shd w:val="clear" w:color="auto" w:fill="FFFFFF"/>
                <w:lang w:val="en-US"/>
              </w:rPr>
              <w:t> </w:t>
            </w:r>
            <w:r w:rsidRPr="00BC397A">
              <w:rPr>
                <w:rFonts w:ascii="Times New Roman" w:hAnsi="Times New Roman"/>
                <w:sz w:val="24"/>
                <w:szCs w:val="24"/>
                <w:shd w:val="clear" w:color="auto" w:fill="FFFFFF"/>
                <w:lang w:val="en-US"/>
              </w:rPr>
              <w:t>Web-page on the Internet used  by the issuer to disclose information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spacing w:after="120"/>
              <w:rPr>
                <w:rStyle w:val="a3"/>
                <w:color w:val="auto"/>
                <w:lang w:val="en-US"/>
              </w:rPr>
            </w:pPr>
            <w:r w:rsidRPr="00BC397A">
              <w:rPr>
                <w:lang w:val="en-US" w:eastAsia="en-US"/>
              </w:rPr>
              <w:t>http://</w:t>
            </w:r>
            <w:hyperlink r:id="rId6" w:history="1">
              <w:r w:rsidRPr="00BC397A">
                <w:rPr>
                  <w:rStyle w:val="a3"/>
                  <w:color w:val="auto"/>
                  <w:lang w:val="en-US" w:eastAsia="en-US"/>
                </w:rPr>
                <w:t>www.kubanenergo.ru</w:t>
              </w:r>
            </w:hyperlink>
          </w:p>
          <w:p w:rsidR="00BC397A" w:rsidRPr="00BC397A" w:rsidRDefault="00BC397A" w:rsidP="00BC397A">
            <w:pPr>
              <w:pStyle w:val="a4"/>
              <w:spacing w:after="120"/>
              <w:rPr>
                <w:rFonts w:ascii="Times New Roman" w:hAnsi="Times New Roman"/>
                <w:sz w:val="24"/>
                <w:szCs w:val="24"/>
                <w:lang w:val="en-US"/>
              </w:rPr>
            </w:pPr>
            <w:hyperlink r:id="rId7" w:history="1">
              <w:r w:rsidRPr="00BC397A">
                <w:rPr>
                  <w:rStyle w:val="a3"/>
                  <w:rFonts w:ascii="Times New Roman" w:hAnsi="Times New Roman"/>
                  <w:color w:val="auto"/>
                  <w:sz w:val="24"/>
                  <w:szCs w:val="24"/>
                  <w:lang w:val="en-US"/>
                </w:rPr>
                <w:t>http://www.e-disclosure.ru/portal/company.aspx?id=2827</w:t>
              </w:r>
            </w:hyperlink>
          </w:p>
        </w:tc>
      </w:tr>
      <w:tr w:rsidR="00BC397A" w:rsidRPr="00BC397A" w:rsidTr="00544F7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C397A" w:rsidRPr="00BC397A" w:rsidRDefault="00BC397A" w:rsidP="00BC397A">
            <w:pPr>
              <w:widowControl w:val="0"/>
              <w:shd w:val="clear" w:color="auto" w:fill="FFFFFF"/>
              <w:tabs>
                <w:tab w:val="left" w:pos="432"/>
              </w:tabs>
              <w:adjustRightInd w:val="0"/>
              <w:spacing w:after="120"/>
              <w:jc w:val="center"/>
              <w:rPr>
                <w:b/>
                <w:bCs/>
                <w:lang w:val="en-US" w:eastAsia="en-US"/>
              </w:rPr>
            </w:pPr>
            <w:r w:rsidRPr="00BC397A">
              <w:rPr>
                <w:lang w:val="en-US" w:eastAsia="en-US"/>
              </w:rPr>
              <w:t>2. Statement content</w:t>
            </w:r>
          </w:p>
        </w:tc>
      </w:tr>
      <w:tr w:rsidR="00BC397A" w:rsidRPr="00BC397A" w:rsidTr="00544F7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C397A" w:rsidRPr="00BC397A" w:rsidRDefault="00BC397A" w:rsidP="00BC397A">
            <w:pPr>
              <w:adjustRightInd w:val="0"/>
              <w:spacing w:after="120"/>
              <w:jc w:val="both"/>
              <w:rPr>
                <w:shd w:val="clear" w:color="auto" w:fill="FFFFFF"/>
                <w:lang w:val="en-US" w:eastAsia="en-US"/>
              </w:rPr>
            </w:pPr>
            <w:r w:rsidRPr="00BC397A">
              <w:rPr>
                <w:shd w:val="clear" w:color="auto" w:fill="FFFFFF"/>
                <w:lang w:val="en-US" w:eastAsia="en-US"/>
              </w:rPr>
              <w:t xml:space="preserve">2.1.Kind, category (type), series and other identifications of the issuer’s securities on which income has accrued: </w:t>
            </w:r>
          </w:p>
          <w:p w:rsidR="00BC397A" w:rsidRPr="00BC397A" w:rsidRDefault="00BC397A" w:rsidP="00BC397A">
            <w:pPr>
              <w:adjustRightInd w:val="0"/>
              <w:spacing w:after="120"/>
              <w:jc w:val="both"/>
              <w:rPr>
                <w:shd w:val="clear" w:color="auto" w:fill="FFFFFF"/>
                <w:lang w:val="en-US" w:eastAsia="en-US"/>
              </w:rPr>
            </w:pPr>
            <w:r w:rsidRPr="00BC397A">
              <w:rPr>
                <w:shd w:val="clear" w:color="auto" w:fill="FFFFFF"/>
                <w:lang w:val="en-US" w:eastAsia="en-US"/>
              </w:rPr>
              <w:t xml:space="preserve">Kind, category (type): </w:t>
            </w:r>
            <w:r w:rsidRPr="00BC397A">
              <w:rPr>
                <w:b/>
                <w:shd w:val="clear" w:color="auto" w:fill="FFFFFF"/>
                <w:lang w:val="en-US" w:eastAsia="en-US"/>
              </w:rPr>
              <w:t>registered share of common stock</w:t>
            </w:r>
          </w:p>
          <w:p w:rsidR="00BC397A" w:rsidRPr="00BC397A" w:rsidRDefault="00BC397A" w:rsidP="00BC397A">
            <w:pPr>
              <w:adjustRightInd w:val="0"/>
              <w:spacing w:after="120"/>
              <w:jc w:val="both"/>
              <w:rPr>
                <w:shd w:val="clear" w:color="auto" w:fill="FFFFFF"/>
                <w:lang w:val="en-US"/>
              </w:rPr>
            </w:pPr>
            <w:r w:rsidRPr="00BC397A">
              <w:rPr>
                <w:shd w:val="clear" w:color="auto" w:fill="FFFFFF"/>
                <w:lang w:val="en-US"/>
              </w:rPr>
              <w:t xml:space="preserve">State registration number of the issue (additional issue) of the issuer’s securities and date of its state registration (identification number of the issue (additional issue) of the issuer’s securities and date of its assigning): </w:t>
            </w:r>
            <w:bookmarkStart w:id="0" w:name="_GoBack"/>
            <w:r w:rsidRPr="00BC397A">
              <w:rPr>
                <w:b/>
                <w:shd w:val="clear" w:color="auto" w:fill="FFFFFF"/>
                <w:lang w:val="en-US"/>
              </w:rPr>
              <w:t>1-02-00063-A dated 08.07.2003</w:t>
            </w:r>
            <w:bookmarkEnd w:id="0"/>
          </w:p>
          <w:p w:rsidR="00BC397A" w:rsidRPr="00BC397A" w:rsidRDefault="00BC397A" w:rsidP="00BC397A">
            <w:pPr>
              <w:adjustRightInd w:val="0"/>
              <w:spacing w:after="120"/>
              <w:jc w:val="both"/>
              <w:rPr>
                <w:shd w:val="clear" w:color="auto" w:fill="FFFFFF"/>
                <w:lang w:val="en-US"/>
              </w:rPr>
            </w:pPr>
            <w:r w:rsidRPr="00BC397A">
              <w:rPr>
                <w:bCs/>
                <w:shd w:val="clear" w:color="auto" w:fill="FFFFFF"/>
                <w:lang w:val="en-US"/>
              </w:rPr>
              <w:t>International Securities Identification Number (ISIN)</w:t>
            </w:r>
            <w:r w:rsidRPr="00BC397A">
              <w:rPr>
                <w:rStyle w:val="apple-converted-space"/>
                <w:bCs/>
                <w:shd w:val="clear" w:color="auto" w:fill="FFFFFF"/>
                <w:lang w:val="en-US"/>
              </w:rPr>
              <w:t xml:space="preserve">, if any,: </w:t>
            </w:r>
            <w:r w:rsidRPr="00BC397A">
              <w:rPr>
                <w:rStyle w:val="apple-converted-space"/>
                <w:b/>
                <w:bCs/>
                <w:shd w:val="clear" w:color="auto" w:fill="FFFFFF"/>
                <w:lang w:val="en-US"/>
              </w:rPr>
              <w:t>RU0009046767</w:t>
            </w:r>
          </w:p>
          <w:p w:rsidR="00BC397A" w:rsidRPr="00BC397A" w:rsidRDefault="00BC397A" w:rsidP="00BC397A">
            <w:pPr>
              <w:shd w:val="clear" w:color="auto" w:fill="FFFFFF"/>
              <w:spacing w:after="120"/>
              <w:jc w:val="both"/>
              <w:rPr>
                <w:lang w:val="en-US"/>
              </w:rPr>
            </w:pPr>
            <w:r w:rsidRPr="00BC397A">
              <w:rPr>
                <w:lang w:val="en-US"/>
              </w:rPr>
              <w:t>2.2. Rights vested in the issuer’s securities in respect of which the date of determining the persons entitled to exercise them is set:</w:t>
            </w:r>
            <w:r>
              <w:rPr>
                <w:lang w:val="en-US"/>
              </w:rPr>
              <w:t xml:space="preserve"> </w:t>
            </w:r>
            <w:r>
              <w:rPr>
                <w:b/>
                <w:bCs/>
                <w:lang w:val="en-US"/>
              </w:rPr>
              <w:t>r</w:t>
            </w:r>
            <w:r w:rsidRPr="00BC397A">
              <w:rPr>
                <w:b/>
                <w:bCs/>
                <w:lang w:val="en-US"/>
              </w:rPr>
              <w:t>ight to receive dividends on the shares of the Company at the end of 2015.</w:t>
            </w:r>
            <w:r w:rsidRPr="00BC397A">
              <w:rPr>
                <w:lang w:val="en-US"/>
              </w:rPr>
              <w:t> </w:t>
            </w:r>
          </w:p>
          <w:p w:rsidR="00BC397A" w:rsidRPr="00BC397A" w:rsidRDefault="00BC397A" w:rsidP="00BC397A">
            <w:pPr>
              <w:shd w:val="clear" w:color="auto" w:fill="FFFFFF"/>
              <w:spacing w:after="120"/>
              <w:jc w:val="both"/>
              <w:rPr>
                <w:lang w:val="en-US"/>
              </w:rPr>
            </w:pPr>
            <w:r w:rsidRPr="00BC397A">
              <w:rPr>
                <w:lang w:val="en-US"/>
              </w:rPr>
              <w:t>2.3. Date of determining the persons entitled to exercise the right to the issuer’s securities: 13.07.2016</w:t>
            </w:r>
          </w:p>
          <w:p w:rsidR="00BC397A" w:rsidRPr="00BC397A" w:rsidRDefault="00BC397A" w:rsidP="00BC397A">
            <w:pPr>
              <w:shd w:val="clear" w:color="auto" w:fill="FFFFFF"/>
              <w:spacing w:after="120"/>
              <w:jc w:val="both"/>
              <w:rPr>
                <w:lang w:val="en-US"/>
              </w:rPr>
            </w:pPr>
            <w:r w:rsidRPr="00BC397A">
              <w:rPr>
                <w:lang w:val="en-US"/>
              </w:rPr>
              <w:t xml:space="preserve">2.4. Date of preparing and the number of Minutes of the meeting (session) held by the issuer’s authorized managerial body where a resolution was passed on the date of determining the persons entitled to exercise the right to the issuer’s securities (date of record for the purpose of exercising rights on the issuer’s securities) or other resolution giving the grounds for determining the above-mentioned date: </w:t>
            </w:r>
            <w:r w:rsidRPr="00BC397A">
              <w:rPr>
                <w:b/>
                <w:bCs/>
                <w:lang w:val="en-US"/>
              </w:rPr>
              <w:t>Minutes of meeting No. 37 of the annual General Shareholders Meeting of Kubanenergo PJSC dated 27.06.2016.</w:t>
            </w:r>
          </w:p>
        </w:tc>
      </w:tr>
      <w:tr w:rsidR="00BC397A" w:rsidRPr="00BC397A" w:rsidTr="00544F7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C397A" w:rsidRPr="00BC397A" w:rsidRDefault="00BC397A" w:rsidP="00BC397A">
            <w:pPr>
              <w:adjustRightInd w:val="0"/>
              <w:spacing w:after="120"/>
              <w:jc w:val="both"/>
              <w:rPr>
                <w:shd w:val="clear" w:color="auto" w:fill="FFFFFF"/>
                <w:lang w:val="en-US" w:eastAsia="en-US"/>
              </w:rPr>
            </w:pPr>
          </w:p>
        </w:tc>
      </w:tr>
      <w:tr w:rsidR="00BC397A" w:rsidRPr="00BC397A" w:rsidTr="00544F7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C397A" w:rsidRPr="00BC397A" w:rsidRDefault="00BC397A" w:rsidP="00BC397A">
            <w:pPr>
              <w:spacing w:after="120"/>
              <w:rPr>
                <w:rFonts w:eastAsiaTheme="minorHAnsi"/>
                <w:lang w:val="en-US" w:eastAsia="en-US"/>
              </w:rPr>
            </w:pPr>
          </w:p>
        </w:tc>
      </w:tr>
      <w:tr w:rsidR="00BC397A" w:rsidRPr="00BC397A" w:rsidTr="00544F72">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C397A" w:rsidRPr="00BC397A" w:rsidRDefault="00BC397A" w:rsidP="00BC397A">
            <w:pPr>
              <w:spacing w:after="120"/>
              <w:jc w:val="center"/>
              <w:rPr>
                <w:rFonts w:eastAsiaTheme="minorHAnsi"/>
                <w:lang w:val="en-US" w:eastAsia="en-US"/>
              </w:rPr>
            </w:pPr>
            <w:r w:rsidRPr="00BC397A">
              <w:rPr>
                <w:rFonts w:eastAsiaTheme="minorHAnsi"/>
                <w:lang w:val="en-US" w:eastAsia="en-US"/>
              </w:rPr>
              <w:t>3. Signature</w:t>
            </w:r>
          </w:p>
        </w:tc>
      </w:tr>
      <w:tr w:rsidR="00BC397A" w:rsidRPr="00BC397A" w:rsidTr="00544F72">
        <w:trPr>
          <w:cantSplit/>
          <w:trHeight w:val="1187"/>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BC397A" w:rsidRPr="00BC397A" w:rsidRDefault="00BC397A" w:rsidP="00BC397A">
            <w:pPr>
              <w:pStyle w:val="Default"/>
              <w:spacing w:after="120"/>
              <w:rPr>
                <w:color w:val="auto"/>
                <w:lang w:val="en-US"/>
              </w:rPr>
            </w:pPr>
            <w:r w:rsidRPr="00BC397A">
              <w:rPr>
                <w:color w:val="auto"/>
                <w:lang w:val="en-US"/>
              </w:rPr>
              <w:t>3.1 Head of corporate governance and investor relations department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BC397A" w:rsidRPr="00BC397A" w:rsidRDefault="00BC397A" w:rsidP="00BC397A">
            <w:pPr>
              <w:spacing w:after="120"/>
              <w:jc w:val="center"/>
              <w:rPr>
                <w:lang w:val="en-US" w:eastAsia="en-US"/>
              </w:rPr>
            </w:pPr>
            <w:r w:rsidRPr="00BC397A">
              <w:rPr>
                <w:lang w:val="en-US" w:eastAsia="en-US"/>
              </w:rPr>
              <w:t>_______________</w:t>
            </w:r>
          </w:p>
          <w:p w:rsidR="00BC397A" w:rsidRPr="00BC397A" w:rsidRDefault="00BC397A" w:rsidP="00BC397A">
            <w:pPr>
              <w:spacing w:after="120"/>
              <w:jc w:val="center"/>
              <w:rPr>
                <w:lang w:val="en-US" w:eastAsia="en-US"/>
              </w:rPr>
            </w:pPr>
            <w:r w:rsidRPr="00BC397A">
              <w:rPr>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BC397A" w:rsidRPr="00BC397A" w:rsidRDefault="00BC397A" w:rsidP="00BC397A">
            <w:pPr>
              <w:spacing w:after="120"/>
              <w:rPr>
                <w:lang w:val="en-US" w:eastAsia="en-US"/>
              </w:rPr>
            </w:pPr>
            <w:proofErr w:type="spellStart"/>
            <w:r w:rsidRPr="00BC397A">
              <w:rPr>
                <w:lang w:val="en-US" w:eastAsia="en-US"/>
              </w:rPr>
              <w:t>Ivanova</w:t>
            </w:r>
            <w:proofErr w:type="spellEnd"/>
            <w:r w:rsidRPr="00BC397A">
              <w:rPr>
                <w:lang w:val="en-US" w:eastAsia="en-US"/>
              </w:rPr>
              <w:t xml:space="preserve"> I.V.</w:t>
            </w:r>
          </w:p>
          <w:p w:rsidR="00BC397A" w:rsidRPr="00BC397A" w:rsidRDefault="00BC397A" w:rsidP="00BC397A">
            <w:pPr>
              <w:spacing w:after="120"/>
              <w:rPr>
                <w:lang w:val="en-US" w:eastAsia="en-US"/>
              </w:rPr>
            </w:pPr>
          </w:p>
        </w:tc>
      </w:tr>
      <w:tr w:rsidR="00BC397A" w:rsidRPr="00BC397A" w:rsidTr="00544F72">
        <w:trPr>
          <w:cantSplit/>
          <w:trHeight w:val="645"/>
        </w:trPr>
        <w:tc>
          <w:tcPr>
            <w:tcW w:w="6096" w:type="dxa"/>
            <w:gridSpan w:val="2"/>
            <w:tcBorders>
              <w:top w:val="nil"/>
              <w:left w:val="single" w:sz="4" w:space="0" w:color="auto"/>
              <w:right w:val="nil"/>
            </w:tcBorders>
            <w:tcMar>
              <w:top w:w="0" w:type="dxa"/>
              <w:left w:w="28" w:type="dxa"/>
              <w:bottom w:w="0" w:type="dxa"/>
              <w:right w:w="28" w:type="dxa"/>
            </w:tcMar>
            <w:vAlign w:val="bottom"/>
            <w:hideMark/>
          </w:tcPr>
          <w:p w:rsidR="00BC397A" w:rsidRPr="00BC397A" w:rsidRDefault="00BC397A" w:rsidP="00BC397A">
            <w:pPr>
              <w:spacing w:after="120"/>
              <w:rPr>
                <w:lang w:val="en-US" w:eastAsia="en-US"/>
              </w:rPr>
            </w:pPr>
            <w:r w:rsidRPr="00BC397A">
              <w:rPr>
                <w:lang w:val="en-US" w:eastAsia="en-US"/>
              </w:rPr>
              <w:t>3.2 Date: 27 June 2016</w:t>
            </w:r>
          </w:p>
        </w:tc>
        <w:tc>
          <w:tcPr>
            <w:tcW w:w="1984" w:type="dxa"/>
            <w:tcBorders>
              <w:top w:val="nil"/>
              <w:left w:val="nil"/>
              <w:right w:val="nil"/>
            </w:tcBorders>
            <w:tcMar>
              <w:top w:w="0" w:type="dxa"/>
              <w:left w:w="28" w:type="dxa"/>
              <w:bottom w:w="0" w:type="dxa"/>
              <w:right w:w="28" w:type="dxa"/>
            </w:tcMar>
            <w:vAlign w:val="bottom"/>
          </w:tcPr>
          <w:p w:rsidR="00BC397A" w:rsidRPr="00BC397A" w:rsidRDefault="00BC397A" w:rsidP="00BC397A">
            <w:pPr>
              <w:spacing w:after="120"/>
              <w:jc w:val="center"/>
              <w:rPr>
                <w:lang w:val="en-US" w:eastAsia="en-US"/>
              </w:rPr>
            </w:pPr>
            <w:r w:rsidRPr="00BC397A">
              <w:rPr>
                <w:lang w:val="en-US" w:eastAsia="en-US"/>
              </w:rPr>
              <w:t xml:space="preserve">stamp </w:t>
            </w:r>
          </w:p>
        </w:tc>
        <w:tc>
          <w:tcPr>
            <w:tcW w:w="2126" w:type="dxa"/>
            <w:tcBorders>
              <w:top w:val="nil"/>
              <w:left w:val="nil"/>
              <w:right w:val="single" w:sz="4" w:space="0" w:color="auto"/>
            </w:tcBorders>
            <w:tcMar>
              <w:top w:w="0" w:type="dxa"/>
              <w:left w:w="28" w:type="dxa"/>
              <w:bottom w:w="0" w:type="dxa"/>
              <w:right w:w="28" w:type="dxa"/>
            </w:tcMar>
            <w:vAlign w:val="bottom"/>
          </w:tcPr>
          <w:p w:rsidR="00BC397A" w:rsidRPr="00BC397A" w:rsidRDefault="00BC397A" w:rsidP="00BC397A">
            <w:pPr>
              <w:spacing w:after="120"/>
              <w:rPr>
                <w:lang w:val="en-US" w:eastAsia="en-US"/>
              </w:rPr>
            </w:pPr>
          </w:p>
        </w:tc>
      </w:tr>
    </w:tbl>
    <w:p w:rsidR="00BC397A" w:rsidRPr="00BC397A" w:rsidRDefault="00BC397A" w:rsidP="00BC397A">
      <w:pPr>
        <w:spacing w:after="120"/>
      </w:pPr>
    </w:p>
    <w:p w:rsidR="00BC397A" w:rsidRPr="00BC397A" w:rsidRDefault="00BC397A" w:rsidP="00BC397A">
      <w:pPr>
        <w:spacing w:after="120"/>
      </w:pPr>
    </w:p>
    <w:p w:rsidR="004E06C8" w:rsidRPr="00BC397A" w:rsidRDefault="004E06C8" w:rsidP="00BC397A">
      <w:pPr>
        <w:spacing w:after="120"/>
      </w:pPr>
    </w:p>
    <w:sectPr w:rsidR="004E06C8" w:rsidRPr="00BC3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7A"/>
    <w:rsid w:val="00244CEF"/>
    <w:rsid w:val="004B4C4C"/>
    <w:rsid w:val="004B6A59"/>
    <w:rsid w:val="004E06C8"/>
    <w:rsid w:val="00AE3403"/>
    <w:rsid w:val="00BC397A"/>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7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C397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397A"/>
    <w:rPr>
      <w:color w:val="0000FF"/>
      <w:u w:val="single"/>
    </w:rPr>
  </w:style>
  <w:style w:type="paragraph" w:styleId="a4">
    <w:name w:val="No Spacing"/>
    <w:link w:val="a5"/>
    <w:uiPriority w:val="1"/>
    <w:qFormat/>
    <w:rsid w:val="00BC397A"/>
    <w:pPr>
      <w:spacing w:after="0" w:line="240" w:lineRule="auto"/>
    </w:pPr>
    <w:rPr>
      <w:rFonts w:ascii="Calibri" w:eastAsia="Calibri" w:hAnsi="Calibri" w:cs="Times New Roman"/>
    </w:rPr>
  </w:style>
  <w:style w:type="paragraph" w:customStyle="1" w:styleId="Default">
    <w:name w:val="Default"/>
    <w:rsid w:val="00BC39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BC397A"/>
  </w:style>
  <w:style w:type="character" w:customStyle="1" w:styleId="a5">
    <w:name w:val="Без интервала Знак"/>
    <w:link w:val="a4"/>
    <w:uiPriority w:val="1"/>
    <w:locked/>
    <w:rsid w:val="00BC397A"/>
    <w:rPr>
      <w:rFonts w:ascii="Calibri" w:eastAsia="Calibri" w:hAnsi="Calibri" w:cs="Times New Roman"/>
    </w:rPr>
  </w:style>
  <w:style w:type="character" w:customStyle="1" w:styleId="10">
    <w:name w:val="Заголовок 1 Знак"/>
    <w:basedOn w:val="a0"/>
    <w:link w:val="1"/>
    <w:uiPriority w:val="9"/>
    <w:rsid w:val="00BC397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7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C397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397A"/>
    <w:rPr>
      <w:color w:val="0000FF"/>
      <w:u w:val="single"/>
    </w:rPr>
  </w:style>
  <w:style w:type="paragraph" w:styleId="a4">
    <w:name w:val="No Spacing"/>
    <w:link w:val="a5"/>
    <w:uiPriority w:val="1"/>
    <w:qFormat/>
    <w:rsid w:val="00BC397A"/>
    <w:pPr>
      <w:spacing w:after="0" w:line="240" w:lineRule="auto"/>
    </w:pPr>
    <w:rPr>
      <w:rFonts w:ascii="Calibri" w:eastAsia="Calibri" w:hAnsi="Calibri" w:cs="Times New Roman"/>
    </w:rPr>
  </w:style>
  <w:style w:type="paragraph" w:customStyle="1" w:styleId="Default">
    <w:name w:val="Default"/>
    <w:rsid w:val="00BC39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BC397A"/>
  </w:style>
  <w:style w:type="character" w:customStyle="1" w:styleId="a5">
    <w:name w:val="Без интервала Знак"/>
    <w:link w:val="a4"/>
    <w:uiPriority w:val="1"/>
    <w:locked/>
    <w:rsid w:val="00BC397A"/>
    <w:rPr>
      <w:rFonts w:ascii="Calibri" w:eastAsia="Calibri" w:hAnsi="Calibri" w:cs="Times New Roman"/>
    </w:rPr>
  </w:style>
  <w:style w:type="character" w:customStyle="1" w:styleId="10">
    <w:name w:val="Заголовок 1 Знак"/>
    <w:basedOn w:val="a0"/>
    <w:link w:val="1"/>
    <w:uiPriority w:val="9"/>
    <w:rsid w:val="00BC397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6209">
      <w:bodyDiv w:val="1"/>
      <w:marLeft w:val="0"/>
      <w:marRight w:val="0"/>
      <w:marTop w:val="0"/>
      <w:marBottom w:val="0"/>
      <w:divBdr>
        <w:top w:val="none" w:sz="0" w:space="0" w:color="auto"/>
        <w:left w:val="none" w:sz="0" w:space="0" w:color="auto"/>
        <w:bottom w:val="none" w:sz="0" w:space="0" w:color="auto"/>
        <w:right w:val="none" w:sz="0" w:space="0" w:color="auto"/>
      </w:divBdr>
      <w:divsChild>
        <w:div w:id="753555209">
          <w:blockQuote w:val="1"/>
          <w:marLeft w:val="600"/>
          <w:marRight w:val="0"/>
          <w:marTop w:val="0"/>
          <w:marBottom w:val="0"/>
          <w:divBdr>
            <w:top w:val="none" w:sz="0" w:space="0" w:color="auto"/>
            <w:left w:val="none" w:sz="0" w:space="0" w:color="auto"/>
            <w:bottom w:val="none" w:sz="0" w:space="0" w:color="auto"/>
            <w:right w:val="none" w:sz="0" w:space="0" w:color="auto"/>
          </w:divBdr>
        </w:div>
        <w:div w:id="3592812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400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2140</Characters>
  <Application>Microsoft Office Word</Application>
  <DocSecurity>0</DocSecurity>
  <Lines>17</Lines>
  <Paragraphs>5</Paragraphs>
  <ScaleCrop>false</ScaleCrop>
  <Company>Krokoz™</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2016-06-27T13:03:00Z</dcterms:created>
  <dcterms:modified xsi:type="dcterms:W3CDTF">2016-06-27T13:07:00Z</dcterms:modified>
</cp:coreProperties>
</file>