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F0" w:rsidRPr="00B37232" w:rsidRDefault="004A36F0" w:rsidP="00881E30">
      <w:pPr>
        <w:pStyle w:val="a5"/>
        <w:spacing w:after="120"/>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Corporate action statement</w:t>
      </w:r>
    </w:p>
    <w:p w:rsidR="004A36F0" w:rsidRPr="00B37232" w:rsidRDefault="004A36F0" w:rsidP="00881E30">
      <w:pPr>
        <w:pStyle w:val="a5"/>
        <w:spacing w:after="120"/>
        <w:jc w:val="center"/>
        <w:rPr>
          <w:rFonts w:ascii="Times New Roman" w:hAnsi="Times New Roman" w:cs="Times New Roman"/>
          <w:b/>
          <w:bCs/>
          <w:sz w:val="24"/>
          <w:szCs w:val="24"/>
          <w:lang w:val="en-US"/>
        </w:rPr>
      </w:pPr>
      <w:r w:rsidRPr="00B37232">
        <w:rPr>
          <w:rFonts w:ascii="Times New Roman" w:hAnsi="Times New Roman" w:cs="Times New Roman"/>
          <w:b/>
          <w:bCs/>
          <w:sz w:val="24"/>
          <w:szCs w:val="24"/>
          <w:lang w:val="en-US"/>
        </w:rPr>
        <w:t>“On decisions adopted by the Issuer’s Board of Directors”</w:t>
      </w:r>
    </w:p>
    <w:p w:rsidR="004A36F0" w:rsidRPr="00B37232" w:rsidRDefault="004A36F0" w:rsidP="00881E30">
      <w:pPr>
        <w:pStyle w:val="a5"/>
        <w:spacing w:after="120"/>
        <w:jc w:val="center"/>
        <w:rPr>
          <w:rFonts w:ascii="Times New Roman" w:hAnsi="Times New Roman" w:cs="Times New Roman"/>
          <w:b/>
          <w:bCs/>
          <w:sz w:val="24"/>
          <w:szCs w:val="24"/>
          <w:lang w:val="en-US"/>
        </w:rPr>
      </w:pPr>
      <w:r w:rsidRPr="00B37232">
        <w:rPr>
          <w:rFonts w:ascii="Times New Roman" w:hAnsi="Times New Roman" w:cs="Times New Roman"/>
          <w:b/>
          <w:bCs/>
          <w:sz w:val="24"/>
          <w:szCs w:val="24"/>
          <w:lang w:val="en-US"/>
        </w:rPr>
        <w:t>(</w:t>
      </w:r>
      <w:proofErr w:type="gramStart"/>
      <w:r w:rsidRPr="00B37232">
        <w:rPr>
          <w:rFonts w:ascii="Times New Roman" w:hAnsi="Times New Roman" w:cs="Times New Roman"/>
          <w:b/>
          <w:bCs/>
          <w:sz w:val="24"/>
          <w:szCs w:val="24"/>
          <w:lang w:val="en-US"/>
        </w:rPr>
        <w:t>disclosure</w:t>
      </w:r>
      <w:proofErr w:type="gramEnd"/>
      <w:r w:rsidRPr="00B37232">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881E30" w:rsidRPr="00B37232"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numPr>
                <w:ilvl w:val="0"/>
                <w:numId w:val="1"/>
              </w:numPr>
              <w:spacing w:after="120"/>
              <w:ind w:left="0" w:firstLine="0"/>
              <w:jc w:val="center"/>
              <w:rPr>
                <w:rFonts w:ascii="Times New Roman" w:hAnsi="Times New Roman" w:cs="Times New Roman"/>
                <w:sz w:val="24"/>
                <w:szCs w:val="24"/>
              </w:rPr>
            </w:pPr>
            <w:r w:rsidRPr="00B37232">
              <w:rPr>
                <w:rFonts w:ascii="Times New Roman" w:hAnsi="Times New Roman" w:cs="Times New Roman"/>
                <w:sz w:val="24"/>
                <w:szCs w:val="24"/>
                <w:lang w:val="en-US"/>
              </w:rPr>
              <w:t>General data</w:t>
            </w:r>
          </w:p>
        </w:tc>
      </w:tr>
      <w:tr w:rsidR="00881E30" w:rsidRPr="003E5517" w:rsidTr="00B97080">
        <w:trPr>
          <w:trHeight w:val="599"/>
        </w:trPr>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rPr>
            </w:pPr>
            <w:r w:rsidRPr="00B37232">
              <w:rPr>
                <w:rFonts w:ascii="Times New Roman" w:hAnsi="Times New Roman" w:cs="Times New Roman"/>
                <w:sz w:val="24"/>
                <w:szCs w:val="24"/>
              </w:rPr>
              <w:t xml:space="preserve">1.1  </w:t>
            </w:r>
            <w:r w:rsidRPr="00B37232">
              <w:rPr>
                <w:rFonts w:ascii="Times New Roman" w:hAnsi="Times New Roman" w:cs="Times New Roman"/>
                <w:sz w:val="24"/>
                <w:szCs w:val="24"/>
                <w:lang w:val="en-US"/>
              </w:rPr>
              <w:t>Issuer</w:t>
            </w:r>
            <w:r w:rsidRPr="00B37232">
              <w:rPr>
                <w:rFonts w:ascii="Times New Roman" w:hAnsi="Times New Roman" w:cs="Times New Roman"/>
                <w:sz w:val="24"/>
                <w:szCs w:val="24"/>
              </w:rPr>
              <w:t>’</w:t>
            </w:r>
            <w:r w:rsidRPr="00B37232">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Public joint-stock company of Power Industry and Electrification of Kuban</w:t>
            </w:r>
          </w:p>
        </w:tc>
      </w:tr>
      <w:tr w:rsidR="00881E30" w:rsidRPr="00B37232"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rPr>
            </w:pPr>
            <w:r w:rsidRPr="00B37232">
              <w:rPr>
                <w:rFonts w:ascii="Times New Roman" w:hAnsi="Times New Roman" w:cs="Times New Roman"/>
                <w:sz w:val="24"/>
                <w:szCs w:val="24"/>
              </w:rPr>
              <w:t xml:space="preserve">1.2. </w:t>
            </w:r>
            <w:r w:rsidRPr="00B37232">
              <w:rPr>
                <w:rFonts w:ascii="Times New Roman" w:hAnsi="Times New Roman" w:cs="Times New Roman"/>
                <w:sz w:val="24"/>
                <w:szCs w:val="24"/>
                <w:lang w:val="en-US"/>
              </w:rPr>
              <w:t>Issuer</w:t>
            </w:r>
            <w:r w:rsidRPr="00B37232">
              <w:rPr>
                <w:rFonts w:ascii="Times New Roman" w:hAnsi="Times New Roman" w:cs="Times New Roman"/>
                <w:sz w:val="24"/>
                <w:szCs w:val="24"/>
              </w:rPr>
              <w:t>’</w:t>
            </w:r>
            <w:r w:rsidRPr="00B37232">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rPr>
            </w:pPr>
            <w:r w:rsidRPr="00B37232">
              <w:rPr>
                <w:rFonts w:ascii="Times New Roman" w:hAnsi="Times New Roman" w:cs="Times New Roman"/>
                <w:sz w:val="24"/>
                <w:szCs w:val="24"/>
                <w:lang w:val="en-US"/>
              </w:rPr>
              <w:t>“Kubanenergo” PJSC</w:t>
            </w:r>
          </w:p>
        </w:tc>
      </w:tr>
      <w:tr w:rsidR="00881E30" w:rsidRPr="00B37232"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rPr>
              <w:t xml:space="preserve">1.3. </w:t>
            </w:r>
            <w:r w:rsidRPr="00B37232">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spacing w:after="120"/>
              <w:jc w:val="both"/>
              <w:rPr>
                <w:lang w:val="en-US" w:eastAsia="en-US"/>
              </w:rPr>
            </w:pPr>
            <w:r w:rsidRPr="00B37232">
              <w:rPr>
                <w:lang w:val="en-US" w:eastAsia="en-US"/>
              </w:rPr>
              <w:t>Krasnodar, Russian Federation</w:t>
            </w:r>
          </w:p>
        </w:tc>
      </w:tr>
      <w:tr w:rsidR="00881E30" w:rsidRPr="00B37232"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rPr>
              <w:t xml:space="preserve">1.4. </w:t>
            </w:r>
            <w:r w:rsidRPr="00B37232">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rPr>
            </w:pPr>
            <w:r w:rsidRPr="00B37232">
              <w:rPr>
                <w:rFonts w:ascii="Times New Roman" w:hAnsi="Times New Roman" w:cs="Times New Roman"/>
                <w:sz w:val="24"/>
                <w:szCs w:val="24"/>
              </w:rPr>
              <w:t>1022301427268</w:t>
            </w:r>
          </w:p>
        </w:tc>
      </w:tr>
      <w:tr w:rsidR="00881E30" w:rsidRPr="00B37232" w:rsidTr="00B97080">
        <w:trPr>
          <w:trHeight w:val="521"/>
        </w:trPr>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rPr>
              <w:t xml:space="preserve">1.5. </w:t>
            </w:r>
            <w:r w:rsidRPr="00B37232">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rPr>
            </w:pPr>
            <w:r w:rsidRPr="00B37232">
              <w:rPr>
                <w:rFonts w:ascii="Times New Roman" w:hAnsi="Times New Roman" w:cs="Times New Roman"/>
                <w:sz w:val="24"/>
                <w:szCs w:val="24"/>
              </w:rPr>
              <w:t>2309001660</w:t>
            </w:r>
          </w:p>
        </w:tc>
      </w:tr>
      <w:tr w:rsidR="00881E30" w:rsidRPr="00B37232"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rPr>
              <w:t>00063-</w:t>
            </w:r>
            <w:r w:rsidRPr="00B37232">
              <w:rPr>
                <w:rFonts w:ascii="Times New Roman" w:hAnsi="Times New Roman" w:cs="Times New Roman"/>
                <w:sz w:val="24"/>
                <w:szCs w:val="24"/>
                <w:lang w:val="en-US"/>
              </w:rPr>
              <w:t>A</w:t>
            </w:r>
          </w:p>
        </w:tc>
      </w:tr>
      <w:tr w:rsidR="00881E30" w:rsidRPr="003E5517" w:rsidTr="00B97080">
        <w:tc>
          <w:tcPr>
            <w:tcW w:w="3828" w:type="dxa"/>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4A36F0" w:rsidRPr="00B37232" w:rsidRDefault="003E5517" w:rsidP="00881E30">
            <w:pPr>
              <w:pStyle w:val="a5"/>
              <w:spacing w:after="120"/>
              <w:jc w:val="both"/>
              <w:rPr>
                <w:rFonts w:ascii="Times New Roman" w:hAnsi="Times New Roman" w:cs="Times New Roman"/>
                <w:sz w:val="24"/>
                <w:szCs w:val="24"/>
                <w:lang w:val="en-US"/>
              </w:rPr>
            </w:pPr>
            <w:hyperlink r:id="rId6" w:history="1">
              <w:r w:rsidR="004A36F0" w:rsidRPr="00B37232">
                <w:rPr>
                  <w:rStyle w:val="a3"/>
                  <w:rFonts w:ascii="Times New Roman" w:hAnsi="Times New Roman" w:cs="Times New Roman"/>
                  <w:color w:val="auto"/>
                  <w:sz w:val="24"/>
                  <w:szCs w:val="24"/>
                  <w:u w:val="none"/>
                  <w:lang w:val="en-US"/>
                </w:rPr>
                <w:t>www.kubanenergo.ru</w:t>
              </w:r>
            </w:hyperlink>
          </w:p>
          <w:p w:rsidR="004A36F0" w:rsidRPr="00B37232" w:rsidRDefault="003E5517" w:rsidP="00881E30">
            <w:pPr>
              <w:pStyle w:val="a5"/>
              <w:spacing w:after="120"/>
              <w:jc w:val="both"/>
              <w:rPr>
                <w:rFonts w:ascii="Times New Roman" w:hAnsi="Times New Roman" w:cs="Times New Roman"/>
                <w:sz w:val="24"/>
                <w:szCs w:val="24"/>
                <w:lang w:val="en-US"/>
              </w:rPr>
            </w:pPr>
            <w:hyperlink r:id="rId7" w:history="1">
              <w:r w:rsidR="004A36F0" w:rsidRPr="00B37232">
                <w:rPr>
                  <w:rStyle w:val="a3"/>
                  <w:rFonts w:ascii="Times New Roman" w:hAnsi="Times New Roman" w:cs="Times New Roman"/>
                  <w:color w:val="auto"/>
                  <w:sz w:val="24"/>
                  <w:szCs w:val="24"/>
                  <w:lang w:val="en-US"/>
                </w:rPr>
                <w:t>http://www.e-disclosure.ru/portal/company.aspx?id=2827</w:t>
              </w:r>
            </w:hyperlink>
          </w:p>
        </w:tc>
      </w:tr>
      <w:tr w:rsidR="00881E30" w:rsidRPr="00B37232"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widowControl w:val="0"/>
              <w:shd w:val="clear" w:color="auto" w:fill="FFFFFF"/>
              <w:tabs>
                <w:tab w:val="left" w:pos="432"/>
              </w:tabs>
              <w:adjustRightInd w:val="0"/>
              <w:spacing w:after="120"/>
              <w:jc w:val="center"/>
              <w:rPr>
                <w:b/>
                <w:bCs/>
                <w:lang w:val="en-US" w:eastAsia="en-US"/>
              </w:rPr>
            </w:pPr>
            <w:r w:rsidRPr="00B37232">
              <w:rPr>
                <w:lang w:val="en-US" w:eastAsia="en-US"/>
              </w:rPr>
              <w:t>2. Statement content</w:t>
            </w:r>
          </w:p>
        </w:tc>
      </w:tr>
      <w:tr w:rsidR="00881E30" w:rsidRPr="00B37232" w:rsidTr="00B97080">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tabs>
                <w:tab w:val="left" w:pos="284"/>
              </w:tabs>
              <w:spacing w:after="120"/>
              <w:jc w:val="both"/>
              <w:rPr>
                <w:b/>
                <w:lang w:val="en-US" w:eastAsia="en-US"/>
              </w:rPr>
            </w:pPr>
            <w:r w:rsidRPr="00B37232">
              <w:rPr>
                <w:b/>
                <w:lang w:val="en-US" w:eastAsia="en-US"/>
              </w:rPr>
              <w:t>2.1 Quorum of meeting of issuer’s BoD and results of voting on the adopted decisions:</w:t>
            </w:r>
          </w:p>
          <w:p w:rsidR="004A36F0" w:rsidRPr="00B37232" w:rsidRDefault="004A36F0" w:rsidP="00881E30">
            <w:pPr>
              <w:widowControl w:val="0"/>
              <w:spacing w:after="120"/>
              <w:jc w:val="both"/>
              <w:rPr>
                <w:lang w:val="en-US" w:eastAsia="en-US"/>
              </w:rPr>
            </w:pPr>
            <w:r w:rsidRPr="00B37232">
              <w:rPr>
                <w:lang w:val="en-US" w:eastAsia="en-US"/>
              </w:rPr>
              <w:t>Number of BoD members: 11 persons</w:t>
            </w:r>
          </w:p>
          <w:p w:rsidR="004A36F0" w:rsidRPr="00B37232" w:rsidRDefault="004A36F0" w:rsidP="00881E30">
            <w:pPr>
              <w:tabs>
                <w:tab w:val="left" w:pos="284"/>
              </w:tabs>
              <w:spacing w:after="120"/>
              <w:jc w:val="both"/>
              <w:rPr>
                <w:lang w:val="en-US" w:eastAsia="en-US"/>
              </w:rPr>
            </w:pPr>
            <w:r w:rsidRPr="00B37232">
              <w:rPr>
                <w:lang w:val="en-US" w:eastAsia="en-US"/>
              </w:rPr>
              <w:t xml:space="preserve">Members participated in the meeting: </w:t>
            </w:r>
            <w:r w:rsidR="001B411C" w:rsidRPr="00B37232">
              <w:rPr>
                <w:lang w:val="en-US" w:eastAsia="en-US"/>
              </w:rPr>
              <w:t>8</w:t>
            </w:r>
            <w:r w:rsidRPr="00B37232">
              <w:rPr>
                <w:lang w:val="en-US" w:eastAsia="en-US"/>
              </w:rPr>
              <w:t xml:space="preserve"> persons </w:t>
            </w:r>
          </w:p>
          <w:p w:rsidR="004A36F0" w:rsidRPr="00B37232" w:rsidRDefault="004A36F0" w:rsidP="00881E30">
            <w:pPr>
              <w:tabs>
                <w:tab w:val="left" w:pos="284"/>
              </w:tabs>
              <w:spacing w:after="120"/>
              <w:jc w:val="both"/>
              <w:rPr>
                <w:lang w:val="en-US" w:eastAsia="en-US"/>
              </w:rPr>
            </w:pPr>
            <w:r w:rsidRPr="00B37232">
              <w:rPr>
                <w:lang w:val="en-US" w:eastAsia="en-US"/>
              </w:rPr>
              <w:t>Quorum necessary for holding the meeting of Kubanenergo JSC Board of Directors is present.</w:t>
            </w:r>
          </w:p>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34"/>
              <w:gridCol w:w="1836"/>
              <w:gridCol w:w="1985"/>
              <w:gridCol w:w="3394"/>
            </w:tblGrid>
            <w:tr w:rsidR="00881E30" w:rsidRPr="00B37232" w:rsidTr="00B97080">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4E171A" w:rsidRPr="00B37232" w:rsidRDefault="004E171A" w:rsidP="00881E30">
                  <w:pPr>
                    <w:pStyle w:val="a5"/>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No.</w:t>
                  </w:r>
                </w:p>
                <w:p w:rsidR="004E171A" w:rsidRPr="00B37232" w:rsidRDefault="004E171A" w:rsidP="00881E30">
                  <w:pPr>
                    <w:rPr>
                      <w:lang w:val="en-US" w:eastAsia="en-US"/>
                    </w:rPr>
                  </w:pPr>
                </w:p>
              </w:tc>
              <w:tc>
                <w:tcPr>
                  <w:tcW w:w="7215" w:type="dxa"/>
                  <w:gridSpan w:val="3"/>
                  <w:tcBorders>
                    <w:top w:val="single" w:sz="4" w:space="0" w:color="auto"/>
                    <w:left w:val="single" w:sz="4" w:space="0" w:color="auto"/>
                    <w:bottom w:val="single" w:sz="4" w:space="0" w:color="auto"/>
                    <w:right w:val="single" w:sz="4" w:space="0" w:color="auto"/>
                  </w:tcBorders>
                  <w:hideMark/>
                </w:tcPr>
                <w:p w:rsidR="004E171A" w:rsidRPr="00B37232" w:rsidRDefault="004E171A" w:rsidP="00881E30">
                  <w:pPr>
                    <w:pStyle w:val="a5"/>
                    <w:jc w:val="center"/>
                    <w:rPr>
                      <w:rFonts w:ascii="Times New Roman" w:hAnsi="Times New Roman" w:cs="Times New Roman"/>
                      <w:sz w:val="24"/>
                      <w:szCs w:val="24"/>
                      <w:lang w:val="en-US"/>
                    </w:rPr>
                  </w:pPr>
                  <w:r w:rsidRPr="00B37232">
                    <w:rPr>
                      <w:rFonts w:ascii="Times New Roman" w:hAnsi="Times New Roman" w:cs="Times New Roman"/>
                      <w:sz w:val="24"/>
                      <w:szCs w:val="24"/>
                      <w:lang w:val="en-US"/>
                    </w:rPr>
                    <w:t>Votes</w:t>
                  </w:r>
                </w:p>
              </w:tc>
            </w:tr>
            <w:tr w:rsidR="00881E30" w:rsidRPr="00B37232" w:rsidTr="00B97080">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4E171A" w:rsidRPr="00B37232" w:rsidRDefault="004E171A" w:rsidP="00881E30">
                  <w:pPr>
                    <w:autoSpaceDE/>
                    <w:autoSpaceDN/>
                    <w:rPr>
                      <w:rFonts w:eastAsiaTheme="minorHAnsi"/>
                      <w:lang w:val="en-US" w:eastAsia="en-US"/>
                    </w:rPr>
                  </w:pPr>
                </w:p>
              </w:tc>
              <w:tc>
                <w:tcPr>
                  <w:tcW w:w="1836" w:type="dxa"/>
                  <w:tcBorders>
                    <w:top w:val="single" w:sz="4" w:space="0" w:color="auto"/>
                    <w:left w:val="single" w:sz="4" w:space="0" w:color="auto"/>
                    <w:bottom w:val="single" w:sz="4" w:space="0" w:color="auto"/>
                    <w:right w:val="single" w:sz="4" w:space="0" w:color="auto"/>
                  </w:tcBorders>
                  <w:hideMark/>
                </w:tcPr>
                <w:p w:rsidR="004E171A" w:rsidRPr="00B37232" w:rsidRDefault="004E171A" w:rsidP="00881E30">
                  <w:pPr>
                    <w:pStyle w:val="a5"/>
                    <w:jc w:val="center"/>
                    <w:rPr>
                      <w:rFonts w:ascii="Times New Roman" w:hAnsi="Times New Roman" w:cs="Times New Roman"/>
                      <w:b/>
                      <w:sz w:val="24"/>
                      <w:szCs w:val="24"/>
                      <w:lang w:val="en-US"/>
                    </w:rPr>
                  </w:pPr>
                  <w:r w:rsidRPr="00B37232">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4E171A" w:rsidRPr="00B37232" w:rsidRDefault="004E171A" w:rsidP="00881E30">
                  <w:pPr>
                    <w:pStyle w:val="a5"/>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AGAINST</w:t>
                  </w:r>
                </w:p>
              </w:tc>
              <w:tc>
                <w:tcPr>
                  <w:tcW w:w="3394" w:type="dxa"/>
                  <w:tcBorders>
                    <w:top w:val="single" w:sz="4" w:space="0" w:color="auto"/>
                    <w:left w:val="single" w:sz="4" w:space="0" w:color="auto"/>
                    <w:bottom w:val="single" w:sz="4" w:space="0" w:color="auto"/>
                    <w:right w:val="single" w:sz="4" w:space="0" w:color="auto"/>
                  </w:tcBorders>
                  <w:hideMark/>
                </w:tcPr>
                <w:p w:rsidR="004E171A" w:rsidRPr="00B37232" w:rsidRDefault="004E171A" w:rsidP="00881E30">
                  <w:pPr>
                    <w:pStyle w:val="a5"/>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ABSTAINED</w:t>
                  </w:r>
                </w:p>
              </w:tc>
            </w:tr>
          </w:tbl>
          <w:tbl>
            <w:tblPr>
              <w:tblW w:w="0" w:type="auto"/>
              <w:tblInd w:w="5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20"/>
              <w:gridCol w:w="1840"/>
              <w:gridCol w:w="2000"/>
              <w:gridCol w:w="3403"/>
            </w:tblGrid>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1</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4"/>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2</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hideMark/>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3</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4</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hideMark/>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5</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6</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7</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3"/>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8</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8</w:t>
                  </w:r>
                </w:p>
              </w:tc>
              <w:tc>
                <w:tcPr>
                  <w:tcW w:w="2000" w:type="dxa"/>
                  <w:hideMark/>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p>
              </w:tc>
            </w:tr>
            <w:tr w:rsidR="00592807" w:rsidRPr="00B37232" w:rsidTr="00B97080">
              <w:trPr>
                <w:trHeight w:val="244"/>
              </w:trPr>
              <w:tc>
                <w:tcPr>
                  <w:tcW w:w="1120" w:type="dxa"/>
                  <w:hideMark/>
                </w:tcPr>
                <w:p w:rsidR="00592807" w:rsidRPr="00B37232" w:rsidRDefault="00592807" w:rsidP="00881E30">
                  <w:pPr>
                    <w:pStyle w:val="a5"/>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9</w:t>
                  </w:r>
                </w:p>
              </w:tc>
              <w:tc>
                <w:tcPr>
                  <w:tcW w:w="1840" w:type="dxa"/>
                  <w:hideMark/>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7</w:t>
                  </w:r>
                </w:p>
              </w:tc>
              <w:tc>
                <w:tcPr>
                  <w:tcW w:w="2000" w:type="dxa"/>
                </w:tcPr>
                <w:p w:rsidR="00592807" w:rsidRPr="00B37232" w:rsidRDefault="00592807">
                  <w:pPr>
                    <w:pStyle w:val="a5"/>
                    <w:jc w:val="center"/>
                    <w:rPr>
                      <w:rFonts w:ascii="Times New Roman" w:hAnsi="Times New Roman" w:cs="Times New Roman"/>
                      <w:b/>
                      <w:sz w:val="24"/>
                      <w:szCs w:val="24"/>
                    </w:rPr>
                  </w:pPr>
                </w:p>
              </w:tc>
              <w:tc>
                <w:tcPr>
                  <w:tcW w:w="3403" w:type="dxa"/>
                </w:tcPr>
                <w:p w:rsidR="00592807" w:rsidRPr="00B37232" w:rsidRDefault="00592807">
                  <w:pPr>
                    <w:pStyle w:val="a5"/>
                    <w:jc w:val="center"/>
                    <w:rPr>
                      <w:rFonts w:ascii="Times New Roman" w:hAnsi="Times New Roman" w:cs="Times New Roman"/>
                      <w:b/>
                      <w:sz w:val="24"/>
                      <w:szCs w:val="24"/>
                    </w:rPr>
                  </w:pPr>
                  <w:r w:rsidRPr="00B37232">
                    <w:rPr>
                      <w:rFonts w:ascii="Times New Roman" w:hAnsi="Times New Roman" w:cs="Times New Roman"/>
                      <w:b/>
                      <w:sz w:val="24"/>
                      <w:szCs w:val="24"/>
                    </w:rPr>
                    <w:t>1</w:t>
                  </w:r>
                </w:p>
              </w:tc>
            </w:tr>
          </w:tbl>
          <w:p w:rsidR="004E171A" w:rsidRPr="00B37232" w:rsidRDefault="004E171A" w:rsidP="00881E30">
            <w:pPr>
              <w:tabs>
                <w:tab w:val="left" w:pos="3355"/>
              </w:tabs>
              <w:spacing w:after="120"/>
              <w:jc w:val="both"/>
              <w:rPr>
                <w:lang w:val="en-US" w:eastAsia="en-US"/>
              </w:rPr>
            </w:pP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tabs>
                <w:tab w:val="left" w:pos="426"/>
                <w:tab w:val="left" w:pos="993"/>
              </w:tabs>
              <w:spacing w:after="120"/>
              <w:jc w:val="center"/>
              <w:rPr>
                <w:b/>
                <w:lang w:val="en-US" w:eastAsia="en-US"/>
              </w:rPr>
            </w:pPr>
            <w:r w:rsidRPr="00B37232">
              <w:rPr>
                <w:b/>
                <w:lang w:val="en-US" w:eastAsia="en-US"/>
              </w:rPr>
              <w:t>Disclosure of insider information/approval of internal documents</w:t>
            </w:r>
          </w:p>
          <w:p w:rsidR="004A36F0" w:rsidRPr="00B37232" w:rsidRDefault="004A36F0" w:rsidP="00881E30">
            <w:pPr>
              <w:tabs>
                <w:tab w:val="left" w:pos="426"/>
                <w:tab w:val="left" w:pos="993"/>
              </w:tabs>
              <w:spacing w:after="120"/>
              <w:jc w:val="center"/>
              <w:rPr>
                <w:b/>
                <w:lang w:val="en-US" w:eastAsia="en-US"/>
              </w:rPr>
            </w:pPr>
            <w:r w:rsidRPr="00B37232">
              <w:rPr>
                <w:b/>
                <w:lang w:val="en-US" w:eastAsia="en-US"/>
              </w:rPr>
              <w:t xml:space="preserve"> on item No. 1 “</w:t>
            </w:r>
            <w:r w:rsidR="00592807" w:rsidRPr="00B37232">
              <w:rPr>
                <w:b/>
                <w:lang w:val="en-US"/>
              </w:rPr>
              <w:t>On approval of the Schedule of activities of Kubanenergo PJSC for reduction of overdue accounts receivable for the service of electric power transmission and settlement of disputes existing as of 01.01.2016</w:t>
            </w:r>
            <w:r w:rsidR="001B411C" w:rsidRPr="00B37232">
              <w:rPr>
                <w:b/>
                <w:lang w:val="en-US" w:eastAsia="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spacing w:after="120"/>
              <w:jc w:val="both"/>
              <w:rPr>
                <w:lang w:val="en-US"/>
              </w:rPr>
            </w:pPr>
            <w:r w:rsidRPr="00B37232">
              <w:rPr>
                <w:lang w:val="en-US"/>
              </w:rPr>
              <w:t>2.2.1.  Decision adopted by issuer’s Board of Directors:</w:t>
            </w:r>
          </w:p>
          <w:p w:rsidR="004A36F0" w:rsidRPr="00B37232" w:rsidRDefault="004E171A" w:rsidP="00592807">
            <w:pPr>
              <w:spacing w:after="120"/>
              <w:jc w:val="both"/>
              <w:rPr>
                <w:lang w:val="en-US"/>
              </w:rPr>
            </w:pPr>
            <w:r w:rsidRPr="00B37232">
              <w:rPr>
                <w:lang w:val="en-US"/>
              </w:rPr>
              <w:t xml:space="preserve">To </w:t>
            </w:r>
            <w:r w:rsidR="00592807" w:rsidRPr="00B37232">
              <w:rPr>
                <w:lang w:val="en-US"/>
              </w:rPr>
              <w:t xml:space="preserve">defer the discussion to a later date due to necessity of </w:t>
            </w:r>
            <w:r w:rsidR="00F34AB3" w:rsidRPr="00B37232">
              <w:rPr>
                <w:lang w:val="en-US"/>
              </w:rPr>
              <w:t>follow-up revision of documents</w:t>
            </w:r>
            <w:r w:rsidR="00592807" w:rsidRPr="00B37232">
              <w:rPr>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center"/>
              <w:rPr>
                <w:rFonts w:ascii="Times New Roman" w:hAnsi="Times New Roman" w:cs="Times New Roman"/>
                <w:b/>
                <w:sz w:val="24"/>
                <w:szCs w:val="24"/>
                <w:lang w:val="en-US"/>
              </w:rPr>
            </w:pPr>
            <w:r w:rsidRPr="00B37232">
              <w:rPr>
                <w:rFonts w:ascii="Times New Roman" w:hAnsi="Times New Roman" w:cs="Times New Roman"/>
                <w:b/>
                <w:sz w:val="24"/>
                <w:szCs w:val="24"/>
                <w:lang w:val="en-US"/>
              </w:rPr>
              <w:t>Disclosure of insider information on item No. 2 “</w:t>
            </w:r>
            <w:r w:rsidR="00592807" w:rsidRPr="00B37232">
              <w:rPr>
                <w:rFonts w:ascii="Times New Roman" w:hAnsi="Times New Roman" w:cs="Times New Roman"/>
                <w:b/>
                <w:sz w:val="24"/>
                <w:szCs w:val="24"/>
                <w:lang w:val="en-US"/>
              </w:rPr>
              <w:t>On approval of the Schedule of activities of Kubanenergo PJSC for reduction of overdue accounts receivable for the service of electric power transmission and settlement of disputes existing as of 01.04.2016</w:t>
            </w:r>
            <w:r w:rsidR="001B411C"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lastRenderedPageBreak/>
              <w:t>2.2.2.  Decision adopted by issuer’s Board of Directors:</w:t>
            </w:r>
          </w:p>
          <w:p w:rsidR="004A36F0" w:rsidRPr="00B37232" w:rsidRDefault="00F34AB3"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To defer the discussion to a later date due to necessity of follow-up revision of documents.</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b/>
                <w:sz w:val="24"/>
                <w:szCs w:val="24"/>
                <w:lang w:val="en-US"/>
              </w:rPr>
              <w:t>Disclosure of insider information on item No. 3“</w:t>
            </w:r>
            <w:r w:rsidR="00592807" w:rsidRPr="00B37232">
              <w:rPr>
                <w:rFonts w:ascii="Times New Roman" w:hAnsi="Times New Roman" w:cs="Times New Roman"/>
                <w:b/>
                <w:sz w:val="24"/>
                <w:szCs w:val="24"/>
                <w:lang w:val="en-US"/>
              </w:rPr>
              <w:t>On approval of report on the implementation of the consolidated on the principles of RAS business plan of the Group Kubanenergo PJSC for the 4</w:t>
            </w:r>
            <w:r w:rsidR="00592807" w:rsidRPr="00B37232">
              <w:rPr>
                <w:rFonts w:ascii="Times New Roman" w:hAnsi="Times New Roman" w:cs="Times New Roman"/>
                <w:b/>
                <w:sz w:val="24"/>
                <w:szCs w:val="24"/>
                <w:vertAlign w:val="superscript"/>
                <w:lang w:val="en-US"/>
              </w:rPr>
              <w:t>th</w:t>
            </w:r>
            <w:r w:rsidR="00592807" w:rsidRPr="00B37232">
              <w:rPr>
                <w:rFonts w:ascii="Times New Roman" w:hAnsi="Times New Roman" w:cs="Times New Roman"/>
                <w:b/>
                <w:sz w:val="24"/>
                <w:szCs w:val="24"/>
                <w:lang w:val="en-US"/>
              </w:rPr>
              <w:t xml:space="preserve"> quarter and 12 months of 2015, a report on the implementation of the consolidated on  the principles of IFRS business plan of the Group Kubanenergo PJSC for 2015</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F34AB3">
            <w:pPr>
              <w:spacing w:after="120"/>
              <w:jc w:val="both"/>
              <w:rPr>
                <w:lang w:val="en-US"/>
              </w:rPr>
            </w:pPr>
            <w:r w:rsidRPr="00B37232">
              <w:rPr>
                <w:lang w:val="en-US"/>
              </w:rPr>
              <w:t>2.2.3  Decision adopted by issuer’s Board of Directors:</w:t>
            </w:r>
          </w:p>
          <w:p w:rsidR="004E171A" w:rsidRPr="00B37232" w:rsidRDefault="004E171A" w:rsidP="00F34AB3">
            <w:pPr>
              <w:spacing w:after="120"/>
              <w:jc w:val="both"/>
              <w:rPr>
                <w:lang w:val="en-US"/>
              </w:rPr>
            </w:pPr>
            <w:r w:rsidRPr="00B37232">
              <w:rPr>
                <w:lang w:val="en-US"/>
              </w:rPr>
              <w:t xml:space="preserve">To </w:t>
            </w:r>
            <w:r w:rsidR="00F34AB3" w:rsidRPr="00B37232">
              <w:rPr>
                <w:lang w:val="en-US"/>
              </w:rPr>
              <w:t>approve report on the implementation of the consolidated on the principles of RAS business plan of the Group Kubanenergo PJSC for the 4</w:t>
            </w:r>
            <w:r w:rsidR="00F34AB3" w:rsidRPr="00B37232">
              <w:rPr>
                <w:vertAlign w:val="superscript"/>
                <w:lang w:val="en-US"/>
              </w:rPr>
              <w:t>th</w:t>
            </w:r>
            <w:r w:rsidR="00F34AB3" w:rsidRPr="00B37232">
              <w:rPr>
                <w:lang w:val="en-US"/>
              </w:rPr>
              <w:t xml:space="preserve"> quarter and 12 months of 2015, a report on the implementation of the consolidated on the principles of IFRS business plan of the Group Kubanenergo PJSC for 2015</w:t>
            </w:r>
            <w:r w:rsidRPr="00B37232">
              <w:rPr>
                <w:lang w:val="en-US"/>
              </w:rPr>
              <w:t xml:space="preserve">, in accordance with Annex </w:t>
            </w:r>
            <w:r w:rsidR="00F34AB3" w:rsidRPr="00B37232">
              <w:rPr>
                <w:lang w:val="en-US"/>
              </w:rPr>
              <w:t>1</w:t>
            </w:r>
            <w:r w:rsidRPr="00B37232">
              <w:rPr>
                <w:lang w:val="en-US"/>
              </w:rPr>
              <w:t xml:space="preserve"> to the resolution of the BoD.</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b/>
                <w:sz w:val="24"/>
                <w:szCs w:val="24"/>
                <w:lang w:val="en-US"/>
              </w:rPr>
              <w:t>Disclosure of insider information on item No. 4 “</w:t>
            </w:r>
            <w:r w:rsidR="00592807" w:rsidRPr="00B37232">
              <w:rPr>
                <w:rFonts w:ascii="Times New Roman" w:hAnsi="Times New Roman" w:cs="Times New Roman"/>
                <w:b/>
                <w:sz w:val="24"/>
                <w:szCs w:val="24"/>
                <w:lang w:val="en-US"/>
              </w:rPr>
              <w:t>On approval of the results of implementation of the target key performance indicators of the General Director of Kubanenergo PJSC for 2015</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2.2.4  Decision adopted by issuer’s Board of Directors:</w:t>
            </w:r>
          </w:p>
          <w:p w:rsidR="004A36F0" w:rsidRPr="00B37232" w:rsidRDefault="00F34AB3" w:rsidP="00F34AB3">
            <w:pPr>
              <w:spacing w:after="120"/>
              <w:jc w:val="both"/>
              <w:rPr>
                <w:lang w:val="en-US"/>
              </w:rPr>
            </w:pPr>
            <w:r w:rsidRPr="00B37232">
              <w:rPr>
                <w:lang w:val="en-US"/>
              </w:rPr>
              <w:t>To defer the discussion to a later date.</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b/>
                <w:sz w:val="24"/>
                <w:szCs w:val="24"/>
                <w:lang w:val="en-US"/>
              </w:rPr>
              <w:t>Disclosure of insider information on item No. 5 “</w:t>
            </w:r>
            <w:r w:rsidR="00592807" w:rsidRPr="00B37232">
              <w:rPr>
                <w:rFonts w:ascii="Times New Roman" w:hAnsi="Times New Roman" w:cs="Times New Roman"/>
                <w:b/>
                <w:sz w:val="24"/>
                <w:szCs w:val="24"/>
                <w:lang w:val="en-US"/>
              </w:rPr>
              <w:t>On payment of additional and special bonuses to the Director General of Kubanenergo PJSC, following the results of 2015</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592807">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2.2.5  Decision adopted by issuer’s Board of Directors:</w:t>
            </w:r>
          </w:p>
          <w:p w:rsidR="00F34AB3" w:rsidRPr="00B37232" w:rsidRDefault="00F34AB3" w:rsidP="00592807">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To defer the discussion to a later date.</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b/>
                <w:sz w:val="24"/>
                <w:szCs w:val="24"/>
                <w:lang w:val="en-US"/>
              </w:rPr>
              <w:t>Disclosure of insider information on item No. 6 “</w:t>
            </w:r>
            <w:r w:rsidR="00592807" w:rsidRPr="00B37232">
              <w:rPr>
                <w:rFonts w:ascii="Times New Roman" w:hAnsi="Times New Roman" w:cs="Times New Roman"/>
                <w:b/>
                <w:sz w:val="24"/>
                <w:szCs w:val="24"/>
                <w:lang w:val="en-US"/>
              </w:rPr>
              <w:t>On consideration of the report of the General Director of Kubanenergo PJSC on the Company's credit policy in the 1st quarter 2016</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2.2.6  Decision adopted by issuer’s Board of Directors:</w:t>
            </w:r>
          </w:p>
          <w:p w:rsidR="004A36F0" w:rsidRPr="00B37232" w:rsidRDefault="00F34AB3" w:rsidP="00592807">
            <w:pPr>
              <w:pStyle w:val="a5"/>
              <w:spacing w:after="120"/>
              <w:ind w:right="14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To take into consideration the report of the General Director of Kubanenergo PJSC on the Company's credit policy in the 1st quarter 2016, in accordance with Annex 2 to the resolution of the BoD.</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b/>
                <w:sz w:val="24"/>
                <w:szCs w:val="24"/>
                <w:lang w:val="en-US"/>
              </w:rPr>
              <w:t>Disclosure of insider information on item No. 7 “</w:t>
            </w:r>
            <w:r w:rsidR="00592807" w:rsidRPr="00B37232">
              <w:rPr>
                <w:rFonts w:ascii="Times New Roman" w:hAnsi="Times New Roman" w:cs="Times New Roman"/>
                <w:b/>
                <w:sz w:val="24"/>
                <w:szCs w:val="24"/>
                <w:lang w:val="en-US"/>
              </w:rPr>
              <w:t>On consideration of the report of the General Director of the Company on the Company’s insurance coverage in the 1st quarter 2016</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2.2.7  Decision adopted by issuer’s Board of Directors:</w:t>
            </w:r>
          </w:p>
          <w:p w:rsidR="00430ED3" w:rsidRPr="00B37232" w:rsidRDefault="00F34AB3" w:rsidP="00F34AB3">
            <w:pPr>
              <w:spacing w:after="120"/>
              <w:jc w:val="both"/>
              <w:rPr>
                <w:lang w:val="en-US"/>
              </w:rPr>
            </w:pPr>
            <w:r w:rsidRPr="00B37232">
              <w:rPr>
                <w:lang w:val="en-US"/>
              </w:rPr>
              <w:t>To take into consideration the report of the General Director of the Company on the Company’s insurance coverage in the 1st quarter 2016, in accordance with Annex 3 to the resolution of the BoD.</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b/>
                <w:sz w:val="24"/>
                <w:szCs w:val="24"/>
                <w:lang w:val="en-US"/>
              </w:rPr>
              <w:t>Disclosure of insider information on item No. 8 “</w:t>
            </w:r>
            <w:r w:rsidR="00592807" w:rsidRPr="00B37232">
              <w:rPr>
                <w:rFonts w:ascii="Times New Roman" w:hAnsi="Times New Roman" w:cs="Times New Roman"/>
                <w:b/>
                <w:sz w:val="24"/>
                <w:szCs w:val="24"/>
                <w:lang w:val="en-US"/>
              </w:rPr>
              <w:t>On consideration of the report of the General Director of the Company on the Company’s insurance coverage in the 1st quarter 2016</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2.2.8  Decision adopted by issuer’s Board of Directors:</w:t>
            </w:r>
          </w:p>
          <w:p w:rsidR="00A91F8C" w:rsidRPr="00B37232" w:rsidRDefault="00A91F8C" w:rsidP="00A91F8C">
            <w:pPr>
              <w:pStyle w:val="a7"/>
              <w:numPr>
                <w:ilvl w:val="1"/>
                <w:numId w:val="9"/>
              </w:numPr>
              <w:tabs>
                <w:tab w:val="left" w:pos="446"/>
              </w:tabs>
              <w:autoSpaceDE/>
              <w:autoSpaceDN/>
              <w:ind w:left="34" w:firstLine="0"/>
              <w:jc w:val="both"/>
              <w:rPr>
                <w:lang w:val="en-US"/>
              </w:rPr>
            </w:pPr>
            <w:r w:rsidRPr="00B37232">
              <w:rPr>
                <w:lang w:val="en-US"/>
              </w:rPr>
              <w:t>To determine that the price of the contract on study of the actual power consumption data in the branch of Kubanenergo PJSC – Armavir electric networks in the 2</w:t>
            </w:r>
            <w:r w:rsidRPr="00B37232">
              <w:rPr>
                <w:vertAlign w:val="superscript"/>
                <w:lang w:val="en-US"/>
              </w:rPr>
              <w:t>nd</w:t>
            </w:r>
            <w:r w:rsidRPr="00B37232">
              <w:rPr>
                <w:lang w:val="en-US"/>
              </w:rPr>
              <w:t xml:space="preserve"> quarter of 2016 between Kubanenergo PJSC and Energoservis Kuban JSC, as an interested party transaction, amounts 486 000 (four hundred and eighty six thousand) rubles, including 18% VAT – 74 135.59 (seventy four thousand one hundred thirty five) rubles 59 kopecks.</w:t>
            </w:r>
          </w:p>
          <w:p w:rsidR="00A91F8C" w:rsidRPr="00B37232" w:rsidRDefault="00A91F8C" w:rsidP="00A91F8C">
            <w:pPr>
              <w:tabs>
                <w:tab w:val="left" w:pos="446"/>
              </w:tabs>
              <w:ind w:left="34"/>
              <w:jc w:val="both"/>
              <w:rPr>
                <w:lang w:val="en-US"/>
              </w:rPr>
            </w:pPr>
            <w:r w:rsidRPr="00B37232">
              <w:rPr>
                <w:lang w:val="en-US"/>
              </w:rPr>
              <w:t xml:space="preserve">1.2. To approve the contract on study of the actual power consumption data in the branch of </w:t>
            </w:r>
            <w:r w:rsidRPr="00B37232">
              <w:rPr>
                <w:lang w:val="en-US"/>
              </w:rPr>
              <w:lastRenderedPageBreak/>
              <w:t>Kubanenergo PJSC – Armavir electric networks in the 2</w:t>
            </w:r>
            <w:r w:rsidRPr="00B37232">
              <w:rPr>
                <w:vertAlign w:val="superscript"/>
                <w:lang w:val="en-US"/>
              </w:rPr>
              <w:t>nd</w:t>
            </w:r>
            <w:r w:rsidRPr="00B37232">
              <w:rPr>
                <w:lang w:val="en-US"/>
              </w:rPr>
              <w:t xml:space="preserve"> quarter of 2016 between Kubanenergo PJSC and Energoservis Kuban JSC (hereinafter – the Contract), as an interested party transaction, on the following conditions:</w:t>
            </w:r>
          </w:p>
          <w:p w:rsidR="00A91F8C" w:rsidRPr="00B37232" w:rsidRDefault="00A91F8C" w:rsidP="00A91F8C">
            <w:pPr>
              <w:tabs>
                <w:tab w:val="left" w:pos="446"/>
              </w:tabs>
              <w:ind w:left="34"/>
              <w:jc w:val="both"/>
              <w:rPr>
                <w:lang w:val="en-US"/>
              </w:rPr>
            </w:pPr>
            <w:r w:rsidRPr="00B37232">
              <w:rPr>
                <w:lang w:val="en-US"/>
              </w:rPr>
              <w:t>Parties of the Contract:</w:t>
            </w:r>
          </w:p>
          <w:p w:rsidR="00A91F8C" w:rsidRPr="00B37232" w:rsidRDefault="00A91F8C" w:rsidP="00A91F8C">
            <w:pPr>
              <w:tabs>
                <w:tab w:val="left" w:pos="446"/>
              </w:tabs>
              <w:ind w:left="34"/>
              <w:jc w:val="both"/>
              <w:rPr>
                <w:lang w:val="en-US"/>
              </w:rPr>
            </w:pPr>
            <w:r w:rsidRPr="00B37232">
              <w:rPr>
                <w:lang w:val="en-US"/>
              </w:rPr>
              <w:t>Customer - Kubanenergo PJSC</w:t>
            </w:r>
          </w:p>
          <w:p w:rsidR="00A91F8C" w:rsidRPr="00B37232" w:rsidRDefault="00A91F8C" w:rsidP="00A91F8C">
            <w:pPr>
              <w:tabs>
                <w:tab w:val="left" w:pos="446"/>
              </w:tabs>
              <w:ind w:left="34"/>
              <w:jc w:val="both"/>
              <w:rPr>
                <w:lang w:val="en-US"/>
              </w:rPr>
            </w:pPr>
            <w:r w:rsidRPr="00B37232">
              <w:rPr>
                <w:lang w:val="en-US"/>
              </w:rPr>
              <w:t>Contractor - Energoservis Kuban JSC</w:t>
            </w:r>
          </w:p>
          <w:p w:rsidR="00A91F8C" w:rsidRPr="00B37232" w:rsidRDefault="00A91F8C" w:rsidP="00A91F8C">
            <w:pPr>
              <w:tabs>
                <w:tab w:val="left" w:pos="446"/>
              </w:tabs>
              <w:ind w:left="34"/>
              <w:jc w:val="both"/>
              <w:rPr>
                <w:lang w:val="en-US"/>
              </w:rPr>
            </w:pPr>
            <w:r w:rsidRPr="00B37232">
              <w:rPr>
                <w:lang w:val="en-US"/>
              </w:rPr>
              <w:t>Subject of the Contract</w:t>
            </w:r>
          </w:p>
          <w:p w:rsidR="00A91F8C" w:rsidRPr="00B37232" w:rsidRDefault="00A91F8C" w:rsidP="00A91F8C">
            <w:pPr>
              <w:tabs>
                <w:tab w:val="left" w:pos="446"/>
              </w:tabs>
              <w:ind w:left="34"/>
              <w:jc w:val="both"/>
              <w:rPr>
                <w:lang w:val="en-US"/>
              </w:rPr>
            </w:pPr>
            <w:r w:rsidRPr="00B37232">
              <w:rPr>
                <w:lang w:val="en-US"/>
              </w:rPr>
              <w:t>The Contractor, in order to reduce customer's costs in carrying out the main activity, as well as on the customer's behalf, undertakes to carry out study of the actual data of the consumption of electric power in the branch of Kubanenergo PJSC – Armavir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A91F8C" w:rsidRPr="00B37232" w:rsidRDefault="00A91F8C" w:rsidP="00A91F8C">
            <w:pPr>
              <w:tabs>
                <w:tab w:val="left" w:pos="446"/>
              </w:tabs>
              <w:ind w:left="34"/>
              <w:jc w:val="both"/>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the branch of Kubanenergo PJSC – Armavir electric networks “Customer” by 30.07.2016;</w:t>
            </w:r>
          </w:p>
          <w:p w:rsidR="00A91F8C" w:rsidRPr="00B37232" w:rsidRDefault="00A91F8C" w:rsidP="00A91F8C">
            <w:pPr>
              <w:tabs>
                <w:tab w:val="left" w:pos="446"/>
              </w:tabs>
              <w:ind w:left="34"/>
              <w:jc w:val="both"/>
              <w:rPr>
                <w:lang w:val="en-US"/>
              </w:rPr>
            </w:pPr>
            <w:r w:rsidRPr="00B37232">
              <w:rPr>
                <w:lang w:val="en-US"/>
              </w:rPr>
              <w:t>-prepare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A91F8C" w:rsidRPr="00B37232" w:rsidRDefault="00A91F8C" w:rsidP="00A91F8C">
            <w:pPr>
              <w:tabs>
                <w:tab w:val="left" w:pos="446"/>
              </w:tabs>
              <w:ind w:left="34"/>
              <w:jc w:val="both"/>
              <w:rPr>
                <w:lang w:val="en-US"/>
              </w:rPr>
            </w:pPr>
            <w:r w:rsidRPr="00B37232">
              <w:rPr>
                <w:lang w:val="en-US"/>
              </w:rPr>
              <w:t>- on the basis of a combined analysis prepare the indicators of the  branch’s power consumption by the customers of Kubanenergo PJSC – Armavir electric networks for the 2</w:t>
            </w:r>
            <w:r w:rsidRPr="00B37232">
              <w:rPr>
                <w:vertAlign w:val="superscript"/>
                <w:lang w:val="en-US"/>
              </w:rPr>
              <w:t>nd</w:t>
            </w:r>
            <w:r w:rsidRPr="00B37232">
              <w:rPr>
                <w:lang w:val="en-US"/>
              </w:rPr>
              <w:t xml:space="preserve"> quarter of 2016;</w:t>
            </w:r>
          </w:p>
          <w:p w:rsidR="00A91F8C" w:rsidRPr="00B37232" w:rsidRDefault="00A91F8C" w:rsidP="00A91F8C">
            <w:pPr>
              <w:tabs>
                <w:tab w:val="left" w:pos="446"/>
              </w:tabs>
              <w:ind w:left="34"/>
              <w:jc w:val="both"/>
              <w:rPr>
                <w:lang w:val="en-US"/>
              </w:rPr>
            </w:pPr>
            <w:r w:rsidRPr="00B37232">
              <w:rPr>
                <w:lang w:val="en-US"/>
              </w:rPr>
              <w:t>-prepare estimates of actual power consumption data (in accordance with item 15.1 of the Rules of non-discriminatory access to electricity transmission) in 2017 with the issuance of the final conclusions.</w:t>
            </w:r>
          </w:p>
          <w:p w:rsidR="00A91F8C" w:rsidRPr="00B37232" w:rsidRDefault="00A91F8C" w:rsidP="00A91F8C">
            <w:pPr>
              <w:tabs>
                <w:tab w:val="left" w:pos="446"/>
              </w:tabs>
              <w:ind w:left="34"/>
              <w:jc w:val="both"/>
              <w:rPr>
                <w:lang w:val="en-US"/>
              </w:rPr>
            </w:pPr>
            <w:r w:rsidRPr="00B37232">
              <w:rPr>
                <w:lang w:val="en-US"/>
              </w:rPr>
              <w:t>Customer undertakes to accept and pay for the services rendered.</w:t>
            </w:r>
          </w:p>
          <w:p w:rsidR="00A91F8C" w:rsidRPr="00B37232" w:rsidRDefault="00A91F8C" w:rsidP="00A91F8C">
            <w:pPr>
              <w:tabs>
                <w:tab w:val="left" w:pos="446"/>
              </w:tabs>
              <w:ind w:left="34"/>
              <w:jc w:val="both"/>
              <w:rPr>
                <w:lang w:val="en-US"/>
              </w:rPr>
            </w:pPr>
            <w:r w:rsidRPr="00B37232">
              <w:rPr>
                <w:lang w:val="en-US"/>
              </w:rPr>
              <w:t xml:space="preserve">The price of the Contract: </w:t>
            </w:r>
          </w:p>
          <w:p w:rsidR="00A91F8C" w:rsidRPr="00B37232" w:rsidRDefault="00A91F8C" w:rsidP="00A91F8C">
            <w:pPr>
              <w:tabs>
                <w:tab w:val="left" w:pos="446"/>
              </w:tabs>
              <w:ind w:left="34"/>
              <w:jc w:val="both"/>
              <w:rPr>
                <w:lang w:val="en-US"/>
              </w:rPr>
            </w:pPr>
            <w:r w:rsidRPr="00B37232">
              <w:rPr>
                <w:lang w:val="en-US"/>
              </w:rPr>
              <w:t>The cost of work under the Contract is 486 000 (four hundred and eighty six thousand) rubles, including 18% VAT – 74 135.59 (seventy four thousand one hundred thirty five) rubles 59 kopecks.</w:t>
            </w:r>
          </w:p>
          <w:p w:rsidR="00A91F8C" w:rsidRPr="00B37232" w:rsidRDefault="00A91F8C" w:rsidP="00A91F8C">
            <w:pPr>
              <w:tabs>
                <w:tab w:val="left" w:pos="446"/>
              </w:tabs>
              <w:ind w:left="34"/>
              <w:jc w:val="both"/>
              <w:rPr>
                <w:lang w:val="en-US"/>
              </w:rPr>
            </w:pPr>
            <w:r w:rsidRPr="00B37232">
              <w:rPr>
                <w:lang w:val="en-US"/>
              </w:rPr>
              <w:t>Contract time:</w:t>
            </w:r>
          </w:p>
          <w:p w:rsidR="00A91F8C" w:rsidRPr="00B37232" w:rsidRDefault="00A91F8C" w:rsidP="00A91F8C">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A91F8C" w:rsidRPr="00B37232" w:rsidRDefault="00A91F8C" w:rsidP="00A91F8C">
            <w:pPr>
              <w:tabs>
                <w:tab w:val="left" w:pos="446"/>
              </w:tabs>
              <w:ind w:left="34"/>
              <w:jc w:val="both"/>
              <w:rPr>
                <w:lang w:val="en-US"/>
              </w:rPr>
            </w:pPr>
            <w:r w:rsidRPr="00B37232">
              <w:rPr>
                <w:lang w:val="en-US"/>
              </w:rPr>
              <w:t>Settlement of disputes:</w:t>
            </w:r>
          </w:p>
          <w:p w:rsidR="00A91F8C" w:rsidRPr="00B37232" w:rsidRDefault="00A91F8C" w:rsidP="00A91F8C">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A91F8C" w:rsidRPr="00B37232" w:rsidRDefault="00A91F8C" w:rsidP="00A91F8C">
            <w:pPr>
              <w:tabs>
                <w:tab w:val="left" w:pos="446"/>
              </w:tabs>
              <w:ind w:left="34"/>
              <w:jc w:val="both"/>
              <w:rPr>
                <w:lang w:val="en-US"/>
              </w:rPr>
            </w:pPr>
            <w:r w:rsidRPr="00B37232">
              <w:rPr>
                <w:lang w:val="en-US"/>
              </w:rPr>
              <w:t xml:space="preserve">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w:t>
            </w:r>
            <w:r w:rsidR="00942C0A" w:rsidRPr="00B37232">
              <w:rPr>
                <w:lang w:val="en-US"/>
              </w:rPr>
              <w:t>23.12.</w:t>
            </w:r>
            <w:r w:rsidRPr="00B37232">
              <w:rPr>
                <w:lang w:val="en-US"/>
              </w:rPr>
              <w:t>2015 (minutes of meeting No. 227/2015 dated 25.12.2015).</w:t>
            </w:r>
          </w:p>
          <w:p w:rsidR="00A91F8C" w:rsidRPr="00B37232" w:rsidRDefault="00A91F8C" w:rsidP="00A91F8C">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A91F8C" w:rsidRPr="00B37232" w:rsidRDefault="00A91F8C" w:rsidP="00A91F8C">
            <w:pPr>
              <w:tabs>
                <w:tab w:val="left" w:pos="446"/>
              </w:tabs>
              <w:ind w:left="34"/>
              <w:jc w:val="both"/>
              <w:rPr>
                <w:lang w:val="en-US"/>
              </w:rPr>
            </w:pPr>
            <w:r w:rsidRPr="00B37232">
              <w:rPr>
                <w:lang w:val="en-US"/>
              </w:rPr>
              <w:t>The decisions of the Court of Arbitration are binding, final and are not subject to appeal.</w:t>
            </w:r>
          </w:p>
          <w:p w:rsidR="00A91F8C" w:rsidRPr="00B37232" w:rsidRDefault="00A91F8C" w:rsidP="00881E30">
            <w:pPr>
              <w:spacing w:after="120"/>
              <w:jc w:val="both"/>
              <w:rPr>
                <w:lang w:val="en-US"/>
              </w:rPr>
            </w:pPr>
          </w:p>
          <w:p w:rsidR="00467AE3" w:rsidRPr="00B37232" w:rsidRDefault="00467AE3" w:rsidP="00467AE3">
            <w:pPr>
              <w:pStyle w:val="a7"/>
              <w:tabs>
                <w:tab w:val="left" w:pos="446"/>
              </w:tabs>
              <w:autoSpaceDE/>
              <w:autoSpaceDN/>
              <w:ind w:left="34"/>
              <w:jc w:val="both"/>
              <w:rPr>
                <w:lang w:val="en-US"/>
              </w:rPr>
            </w:pPr>
            <w:r w:rsidRPr="00B37232">
              <w:rPr>
                <w:lang w:val="en-US"/>
              </w:rPr>
              <w:t xml:space="preserve">2.1. To determine that the price of the contract on study of the actual power consumption data in the branch of Kubanenergo PJSC – </w:t>
            </w:r>
            <w:proofErr w:type="spellStart"/>
            <w:r w:rsidRPr="00B37232">
              <w:rPr>
                <w:lang w:val="en-US"/>
              </w:rPr>
              <w:t>Leningradskiye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as an interested party transaction, amounts 486 000 (four hundred and eighty six thousand) rubles, including 18% VAT – 74 135.59 (seventy four thousand one hundred thirty five) rubles 59 kopecks.</w:t>
            </w:r>
          </w:p>
          <w:p w:rsidR="00467AE3" w:rsidRPr="00B37232" w:rsidRDefault="00467AE3" w:rsidP="00467AE3">
            <w:pPr>
              <w:rPr>
                <w:lang w:val="en-US"/>
              </w:rPr>
            </w:pPr>
            <w:r w:rsidRPr="00B37232">
              <w:rPr>
                <w:lang w:val="en-US"/>
              </w:rPr>
              <w:t xml:space="preserve">2.2. To approve the contract on study of the actual power consumption data in the branch of </w:t>
            </w:r>
            <w:r w:rsidRPr="00B37232">
              <w:rPr>
                <w:lang w:val="en-US"/>
              </w:rPr>
              <w:lastRenderedPageBreak/>
              <w:t xml:space="preserve">Kubanenergo PJSC – </w:t>
            </w:r>
            <w:proofErr w:type="spellStart"/>
            <w:r w:rsidRPr="00B37232">
              <w:rPr>
                <w:lang w:val="en-US"/>
              </w:rPr>
              <w:t>Leningradskiye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(hereinafter – the Contract), as an interested party transaction, on the following conditions:</w:t>
            </w:r>
          </w:p>
          <w:p w:rsidR="00467AE3" w:rsidRPr="00B37232" w:rsidRDefault="00467AE3" w:rsidP="00467AE3">
            <w:pPr>
              <w:rPr>
                <w:lang w:val="en-US"/>
              </w:rPr>
            </w:pPr>
            <w:r w:rsidRPr="00B37232">
              <w:rPr>
                <w:lang w:val="en-US"/>
              </w:rPr>
              <w:t>Parties to the Contract.</w:t>
            </w:r>
          </w:p>
          <w:p w:rsidR="00467AE3" w:rsidRPr="00B37232" w:rsidRDefault="00467AE3" w:rsidP="00467AE3">
            <w:pPr>
              <w:rPr>
                <w:lang w:val="en-US"/>
              </w:rPr>
            </w:pPr>
            <w:r w:rsidRPr="00B37232">
              <w:rPr>
                <w:lang w:val="en-US"/>
              </w:rPr>
              <w:t>Customer - Kubanenergo PJSC.</w:t>
            </w:r>
          </w:p>
          <w:p w:rsidR="00467AE3" w:rsidRPr="00B37232" w:rsidRDefault="00467AE3" w:rsidP="00467AE3">
            <w:pPr>
              <w:rPr>
                <w:lang w:val="en-US"/>
              </w:rPr>
            </w:pPr>
            <w:r w:rsidRPr="00B37232">
              <w:rPr>
                <w:lang w:val="en-US"/>
              </w:rPr>
              <w:t xml:space="preserve">Contractor - Energoservis Kuban </w:t>
            </w:r>
            <w:proofErr w:type="gramStart"/>
            <w:r w:rsidRPr="00B37232">
              <w:rPr>
                <w:lang w:val="en-US"/>
              </w:rPr>
              <w:t>JSC .</w:t>
            </w:r>
            <w:proofErr w:type="gramEnd"/>
          </w:p>
          <w:p w:rsidR="00467AE3" w:rsidRPr="00B37232" w:rsidRDefault="00467AE3" w:rsidP="00467AE3">
            <w:pPr>
              <w:rPr>
                <w:lang w:val="en-US"/>
              </w:rPr>
            </w:pPr>
            <w:r w:rsidRPr="00B37232">
              <w:rPr>
                <w:lang w:val="en-US"/>
              </w:rPr>
              <w:t>Subject of the Contract.</w:t>
            </w:r>
          </w:p>
          <w:p w:rsidR="00467AE3" w:rsidRPr="00B37232" w:rsidRDefault="00467AE3" w:rsidP="00467AE3">
            <w:pPr>
              <w:rPr>
                <w:lang w:val="en-US"/>
              </w:rPr>
            </w:pPr>
            <w:r w:rsidRPr="00B37232">
              <w:rPr>
                <w:lang w:val="en-US"/>
              </w:rPr>
              <w:t xml:space="preserve">The Contractor, in order to reduce customer's costs in carrying out the main activity, as well as on the customer's behalf, undertakes to carry out study of the actual data of the consumption of electric power in the branch of Kubanenergo PJSC – </w:t>
            </w:r>
            <w:proofErr w:type="spellStart"/>
            <w:r w:rsidRPr="00B37232">
              <w:rPr>
                <w:lang w:val="en-US"/>
              </w:rPr>
              <w:t>Leningradskiye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467AE3" w:rsidRPr="00B37232" w:rsidRDefault="00467AE3" w:rsidP="00467AE3">
            <w:pPr>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regional electric networks: </w:t>
            </w:r>
            <w:proofErr w:type="spellStart"/>
            <w:r w:rsidRPr="00B37232">
              <w:rPr>
                <w:lang w:val="en-US"/>
              </w:rPr>
              <w:t>Kushchevskiy</w:t>
            </w:r>
            <w:proofErr w:type="spellEnd"/>
            <w:r w:rsidRPr="00B37232">
              <w:rPr>
                <w:lang w:val="en-US"/>
              </w:rPr>
              <w:t xml:space="preserve">, </w:t>
            </w:r>
            <w:proofErr w:type="spellStart"/>
            <w:r w:rsidRPr="00B37232">
              <w:rPr>
                <w:lang w:val="en-US"/>
              </w:rPr>
              <w:t>Leningradskiy</w:t>
            </w:r>
            <w:proofErr w:type="spellEnd"/>
            <w:r w:rsidRPr="00B37232">
              <w:rPr>
                <w:lang w:val="en-US"/>
              </w:rPr>
              <w:t xml:space="preserve">, </w:t>
            </w:r>
            <w:proofErr w:type="spellStart"/>
            <w:r w:rsidRPr="00B37232">
              <w:rPr>
                <w:lang w:val="en-US"/>
              </w:rPr>
              <w:t>Starominskiy</w:t>
            </w:r>
            <w:proofErr w:type="spellEnd"/>
            <w:r w:rsidRPr="00B37232">
              <w:rPr>
                <w:lang w:val="en-US"/>
              </w:rPr>
              <w:t xml:space="preserve">, </w:t>
            </w:r>
            <w:proofErr w:type="spellStart"/>
            <w:r w:rsidRPr="00B37232">
              <w:rPr>
                <w:lang w:val="en-US"/>
              </w:rPr>
              <w:t>Scherbinovskiy</w:t>
            </w:r>
            <w:proofErr w:type="spellEnd"/>
            <w:r w:rsidRPr="00B37232">
              <w:rPr>
                <w:lang w:val="en-US"/>
              </w:rPr>
              <w:t xml:space="preserve"> and </w:t>
            </w:r>
            <w:proofErr w:type="spellStart"/>
            <w:r w:rsidRPr="00B37232">
              <w:rPr>
                <w:lang w:val="en-US"/>
              </w:rPr>
              <w:t>Yeiskiy</w:t>
            </w:r>
            <w:proofErr w:type="spellEnd"/>
            <w:r w:rsidRPr="00B37232">
              <w:rPr>
                <w:lang w:val="en-US"/>
              </w:rPr>
              <w:t xml:space="preserve"> by 30.07.2016;</w:t>
            </w:r>
          </w:p>
          <w:p w:rsidR="00467AE3" w:rsidRPr="00B37232" w:rsidRDefault="00467AE3" w:rsidP="00467AE3">
            <w:pPr>
              <w:rPr>
                <w:lang w:val="en-US"/>
              </w:rPr>
            </w:pPr>
            <w:r w:rsidRPr="00B37232">
              <w:rPr>
                <w:lang w:val="en-US"/>
              </w:rPr>
              <w:t>- 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467AE3" w:rsidRPr="00B37232" w:rsidRDefault="00467AE3" w:rsidP="00467AE3">
            <w:pPr>
              <w:rPr>
                <w:lang w:val="en-US"/>
              </w:rPr>
            </w:pPr>
            <w:r w:rsidRPr="00B37232">
              <w:rPr>
                <w:lang w:val="en-US"/>
              </w:rPr>
              <w:t xml:space="preserve">- on the basis of a combined analysis prepare the indicators of the  branch’s power consumption by the customers of Kubanenergo PJSC – </w:t>
            </w:r>
            <w:proofErr w:type="spellStart"/>
            <w:r w:rsidRPr="00B37232">
              <w:rPr>
                <w:lang w:val="en-US"/>
              </w:rPr>
              <w:t>Leningradskiye</w:t>
            </w:r>
            <w:proofErr w:type="spellEnd"/>
            <w:r w:rsidRPr="00B37232">
              <w:rPr>
                <w:lang w:val="en-US"/>
              </w:rPr>
              <w:t xml:space="preserve"> electric networks for the 2</w:t>
            </w:r>
            <w:r w:rsidRPr="00B37232">
              <w:rPr>
                <w:vertAlign w:val="superscript"/>
                <w:lang w:val="en-US"/>
              </w:rPr>
              <w:t>nd</w:t>
            </w:r>
            <w:r w:rsidRPr="00B37232">
              <w:rPr>
                <w:lang w:val="en-US"/>
              </w:rPr>
              <w:t xml:space="preserve"> quarter of 2016;</w:t>
            </w:r>
          </w:p>
          <w:p w:rsidR="00467AE3" w:rsidRPr="00B37232" w:rsidRDefault="00467AE3" w:rsidP="00467AE3">
            <w:pPr>
              <w:rPr>
                <w:lang w:val="en-US"/>
              </w:rPr>
            </w:pPr>
            <w:r w:rsidRPr="00B37232">
              <w:rPr>
                <w:lang w:val="en-US"/>
              </w:rPr>
              <w:t>- prepare a forecast of actual power consumption data (in accordance with item 15.1 of the Rules of non-discriminatory access to electricity transmission) in 2017 with the issuance of the final conclusions.</w:t>
            </w:r>
          </w:p>
          <w:p w:rsidR="00467AE3" w:rsidRPr="00B37232" w:rsidRDefault="00467AE3" w:rsidP="00467AE3">
            <w:pPr>
              <w:rPr>
                <w:lang w:val="en-US"/>
              </w:rPr>
            </w:pPr>
            <w:r w:rsidRPr="00B37232">
              <w:rPr>
                <w:lang w:val="en-US"/>
              </w:rPr>
              <w:t>Customer undertakes to accept and pay for the services.</w:t>
            </w:r>
          </w:p>
          <w:p w:rsidR="00467AE3" w:rsidRPr="00B37232" w:rsidRDefault="00467AE3" w:rsidP="00467AE3">
            <w:pPr>
              <w:rPr>
                <w:lang w:val="en-US"/>
              </w:rPr>
            </w:pPr>
            <w:r w:rsidRPr="00B37232">
              <w:rPr>
                <w:lang w:val="en-US"/>
              </w:rPr>
              <w:t>The price of the contract:</w:t>
            </w:r>
          </w:p>
          <w:p w:rsidR="00467AE3" w:rsidRPr="00B37232" w:rsidRDefault="00467AE3" w:rsidP="00467AE3">
            <w:pPr>
              <w:rPr>
                <w:lang w:val="en-US"/>
              </w:rPr>
            </w:pPr>
            <w:r w:rsidRPr="00B37232">
              <w:rPr>
                <w:lang w:val="en-US"/>
              </w:rPr>
              <w:t>Contract price is 411 864.41 (four hundred eleven thousand eight hundred sixty four) rubles, plus VAT: 74 135.59 (seventy four thousand one hundred thirty five) rubles 59 kopecks.</w:t>
            </w:r>
          </w:p>
          <w:p w:rsidR="00467AE3" w:rsidRPr="00B37232" w:rsidRDefault="00467AE3" w:rsidP="00467AE3">
            <w:pPr>
              <w:rPr>
                <w:lang w:val="en-US"/>
              </w:rPr>
            </w:pPr>
            <w:r w:rsidRPr="00B37232">
              <w:rPr>
                <w:lang w:val="en-US"/>
              </w:rPr>
              <w:t>Total price with VAT under the Contract is 486 000 (four hundred eighty six thousand) rubles.</w:t>
            </w:r>
          </w:p>
          <w:p w:rsidR="00467AE3" w:rsidRPr="00B37232" w:rsidRDefault="00467AE3" w:rsidP="00467AE3">
            <w:pPr>
              <w:tabs>
                <w:tab w:val="left" w:pos="446"/>
              </w:tabs>
              <w:ind w:left="34"/>
              <w:jc w:val="both"/>
              <w:rPr>
                <w:lang w:val="en-US"/>
              </w:rPr>
            </w:pPr>
            <w:r w:rsidRPr="00B37232">
              <w:rPr>
                <w:lang w:val="en-US"/>
              </w:rPr>
              <w:t>Contract time:</w:t>
            </w:r>
          </w:p>
          <w:p w:rsidR="00467AE3" w:rsidRPr="00B37232" w:rsidRDefault="00467AE3" w:rsidP="00467AE3">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467AE3" w:rsidRPr="00B37232" w:rsidRDefault="00467AE3" w:rsidP="00467AE3">
            <w:pPr>
              <w:tabs>
                <w:tab w:val="left" w:pos="446"/>
              </w:tabs>
              <w:ind w:left="34"/>
              <w:jc w:val="both"/>
              <w:rPr>
                <w:lang w:val="en-US"/>
              </w:rPr>
            </w:pPr>
            <w:r w:rsidRPr="00B37232">
              <w:rPr>
                <w:lang w:val="en-US"/>
              </w:rPr>
              <w:t>Settlement of disputes:</w:t>
            </w:r>
          </w:p>
          <w:p w:rsidR="00467AE3" w:rsidRPr="00B37232" w:rsidRDefault="00467AE3" w:rsidP="00467AE3">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467AE3" w:rsidRPr="00B37232" w:rsidRDefault="00467AE3" w:rsidP="00467AE3">
            <w:pPr>
              <w:tabs>
                <w:tab w:val="left" w:pos="446"/>
              </w:tabs>
              <w:ind w:left="34"/>
              <w:jc w:val="both"/>
              <w:rPr>
                <w:lang w:val="en-US"/>
              </w:rPr>
            </w:pPr>
            <w:r w:rsidRPr="00B37232">
              <w:rPr>
                <w:lang w:val="en-US"/>
              </w:rPr>
              <w:t>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12.23.2015 (minutes of meeting No. 227/2015 dated 25.12.2015).</w:t>
            </w:r>
          </w:p>
          <w:p w:rsidR="00467AE3" w:rsidRPr="00B37232" w:rsidRDefault="00467AE3" w:rsidP="00467AE3">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467AE3" w:rsidRPr="00B37232" w:rsidRDefault="00467AE3" w:rsidP="00467AE3">
            <w:pPr>
              <w:tabs>
                <w:tab w:val="left" w:pos="446"/>
              </w:tabs>
              <w:ind w:left="34"/>
              <w:jc w:val="both"/>
              <w:rPr>
                <w:lang w:val="en-US"/>
              </w:rPr>
            </w:pPr>
            <w:r w:rsidRPr="00B37232">
              <w:rPr>
                <w:lang w:val="en-US"/>
              </w:rPr>
              <w:t>The decisions of the Court of Arbitration are binding, final and are not subject to appeal.</w:t>
            </w:r>
          </w:p>
          <w:p w:rsidR="004B7DDC" w:rsidRPr="00B37232" w:rsidRDefault="004B7DDC" w:rsidP="004B7DDC">
            <w:pPr>
              <w:rPr>
                <w:lang w:val="en-US"/>
              </w:rPr>
            </w:pPr>
          </w:p>
          <w:p w:rsidR="004B7DDC" w:rsidRPr="00B37232" w:rsidRDefault="004B7DDC" w:rsidP="004B7DDC">
            <w:pPr>
              <w:rPr>
                <w:lang w:val="en-US"/>
              </w:rPr>
            </w:pPr>
            <w:r w:rsidRPr="00B37232">
              <w:rPr>
                <w:lang w:val="en-US"/>
              </w:rPr>
              <w:t xml:space="preserve">3.1. To determine that the price of the contract on study of the actual power consumption data in the branch of Kubanenergo PJSC – </w:t>
            </w:r>
            <w:proofErr w:type="spellStart"/>
            <w:r w:rsidRPr="00B37232">
              <w:rPr>
                <w:lang w:val="en-US"/>
              </w:rPr>
              <w: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as an interested party transaction, amounts 486 000 (four hundred and eighty six thousand) rubles, including 18% VAT – 74 135.59 (seventy four thousand one hundred thirty five) rubles 59 kopecks.</w:t>
            </w:r>
          </w:p>
          <w:p w:rsidR="004B7DDC" w:rsidRPr="00B37232" w:rsidRDefault="004B7DDC" w:rsidP="004B7DDC">
            <w:pPr>
              <w:rPr>
                <w:lang w:val="en-US"/>
              </w:rPr>
            </w:pPr>
            <w:r w:rsidRPr="00B37232">
              <w:rPr>
                <w:lang w:val="en-US"/>
              </w:rPr>
              <w:lastRenderedPageBreak/>
              <w:t xml:space="preserve">3.2. To approve the contract on study of the actual power consumption data in the branch of Kubanenergo PJSC – </w:t>
            </w:r>
            <w:proofErr w:type="spellStart"/>
            <w:r w:rsidRPr="00B37232">
              <w:rPr>
                <w:lang w:val="en-US"/>
              </w:rPr>
              <w: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(hereinafter – the Contract), as an interested party transaction, on the following conditions:</w:t>
            </w:r>
          </w:p>
          <w:p w:rsidR="004B7DDC" w:rsidRPr="00B37232" w:rsidRDefault="004B7DDC" w:rsidP="004B7DDC">
            <w:pPr>
              <w:rPr>
                <w:lang w:val="en-US"/>
              </w:rPr>
            </w:pPr>
            <w:r w:rsidRPr="00B37232">
              <w:rPr>
                <w:lang w:val="en-US"/>
              </w:rPr>
              <w:t>Parties of the Contract:</w:t>
            </w:r>
          </w:p>
          <w:p w:rsidR="004B7DDC" w:rsidRPr="00B37232" w:rsidRDefault="004B7DDC" w:rsidP="004B7DDC">
            <w:pPr>
              <w:rPr>
                <w:lang w:val="en-US"/>
              </w:rPr>
            </w:pPr>
            <w:r w:rsidRPr="00B37232">
              <w:rPr>
                <w:lang w:val="en-US"/>
              </w:rPr>
              <w:t>Customer – Kubanenergo PJSC</w:t>
            </w:r>
          </w:p>
          <w:p w:rsidR="004B7DDC" w:rsidRPr="00B37232" w:rsidRDefault="004B7DDC" w:rsidP="004B7DDC">
            <w:pPr>
              <w:rPr>
                <w:lang w:val="en-US"/>
              </w:rPr>
            </w:pPr>
            <w:r w:rsidRPr="00B37232">
              <w:rPr>
                <w:lang w:val="en-US"/>
              </w:rPr>
              <w:t>Contractor – Energoservis Kuban JSC</w:t>
            </w:r>
          </w:p>
          <w:p w:rsidR="004B7DDC" w:rsidRPr="00B37232" w:rsidRDefault="004B7DDC" w:rsidP="004B7DDC">
            <w:pPr>
              <w:rPr>
                <w:lang w:val="en-US"/>
              </w:rPr>
            </w:pPr>
            <w:r w:rsidRPr="00B37232">
              <w:rPr>
                <w:lang w:val="en-US"/>
              </w:rPr>
              <w:t>Subject of the Contract:</w:t>
            </w:r>
          </w:p>
          <w:p w:rsidR="004B7DDC" w:rsidRPr="00B37232" w:rsidRDefault="004B7DDC" w:rsidP="004B7DDC">
            <w:pPr>
              <w:rPr>
                <w:lang w:val="en-US"/>
              </w:rPr>
            </w:pPr>
            <w:r w:rsidRPr="00B37232">
              <w:rPr>
                <w:lang w:val="en-US"/>
              </w:rPr>
              <w:t xml:space="preserve">The Contractor, in order to reduce customer's costs in carrying out the main activity, as well as on the customer's behalf, undertakes to carry out study of the actual data of the consumption of electric power in the branch of Kubanenergo PJSC – </w:t>
            </w:r>
            <w:proofErr w:type="spellStart"/>
            <w:r w:rsidRPr="00B37232">
              <w:rPr>
                <w:lang w:val="en-US"/>
              </w:rPr>
              <w: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4B7DDC" w:rsidRPr="00B37232" w:rsidRDefault="004B7DDC" w:rsidP="004B7DDC">
            <w:pPr>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w:t>
            </w:r>
            <w:proofErr w:type="spellStart"/>
            <w:r w:rsidRPr="00B37232">
              <w:rPr>
                <w:lang w:val="en-US"/>
              </w:rPr>
              <w:t>Labinskiye</w:t>
            </w:r>
            <w:proofErr w:type="spellEnd"/>
            <w:r w:rsidRPr="00B37232">
              <w:rPr>
                <w:lang w:val="en-US"/>
              </w:rPr>
              <w:t xml:space="preserve"> regional electric networks, </w:t>
            </w:r>
            <w:proofErr w:type="spellStart"/>
            <w:r w:rsidRPr="00B37232">
              <w:rPr>
                <w:lang w:val="en-US"/>
              </w:rPr>
              <w:t>Kurganinskiy</w:t>
            </w:r>
            <w:proofErr w:type="spellEnd"/>
            <w:r w:rsidRPr="00B37232">
              <w:rPr>
                <w:lang w:val="en-US"/>
              </w:rPr>
              <w:t xml:space="preserve">  regional electric networks and </w:t>
            </w:r>
            <w:proofErr w:type="spellStart"/>
            <w:r w:rsidRPr="00B37232">
              <w:rPr>
                <w:lang w:val="en-US"/>
              </w:rPr>
              <w:t>Mostovskoy</w:t>
            </w:r>
            <w:proofErr w:type="spellEnd"/>
            <w:r w:rsidRPr="00B37232">
              <w:rPr>
                <w:lang w:val="en-US"/>
              </w:rPr>
              <w:t xml:space="preserve"> regional electric networks by 30.07.2016;</w:t>
            </w:r>
          </w:p>
          <w:p w:rsidR="004B7DDC" w:rsidRPr="00B37232" w:rsidRDefault="004B7DDC" w:rsidP="004B7DDC">
            <w:pPr>
              <w:rPr>
                <w:lang w:val="en-US"/>
              </w:rPr>
            </w:pPr>
            <w:r w:rsidRPr="00B37232">
              <w:rPr>
                <w:lang w:val="en-US"/>
              </w:rPr>
              <w:t>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4B7DDC" w:rsidRPr="00B37232" w:rsidRDefault="004B7DDC" w:rsidP="004B7DDC">
            <w:pPr>
              <w:rPr>
                <w:lang w:val="en-US"/>
              </w:rPr>
            </w:pPr>
            <w:r w:rsidRPr="00B37232">
              <w:rPr>
                <w:lang w:val="en-US"/>
              </w:rPr>
              <w:t xml:space="preserve">- on the basis of a combined analysis prepare the indicators of the  branch’s power consumption by the customers of Kubanenergo PJSC – </w:t>
            </w:r>
            <w:proofErr w:type="spellStart"/>
            <w:r w:rsidRPr="00B37232">
              <w:rPr>
                <w:lang w:val="en-US"/>
              </w:rPr>
              <w:t>Labinskiye</w:t>
            </w:r>
            <w:proofErr w:type="spellEnd"/>
            <w:r w:rsidRPr="00B37232">
              <w:rPr>
                <w:lang w:val="en-US"/>
              </w:rPr>
              <w:t xml:space="preserve"> electric networks for the 2</w:t>
            </w:r>
            <w:r w:rsidRPr="00B37232">
              <w:rPr>
                <w:vertAlign w:val="superscript"/>
                <w:lang w:val="en-US"/>
              </w:rPr>
              <w:t>nd</w:t>
            </w:r>
            <w:r w:rsidRPr="00B37232">
              <w:rPr>
                <w:lang w:val="en-US"/>
              </w:rPr>
              <w:t xml:space="preserve"> quarter of 2016;</w:t>
            </w:r>
          </w:p>
          <w:p w:rsidR="004B7DDC" w:rsidRPr="00B37232" w:rsidRDefault="004B7DDC" w:rsidP="004B7DDC">
            <w:pPr>
              <w:rPr>
                <w:lang w:val="en-US"/>
              </w:rPr>
            </w:pPr>
            <w:r w:rsidRPr="00B37232">
              <w:rPr>
                <w:lang w:val="en-US"/>
              </w:rPr>
              <w:t>- prepare a forecast of actual power consumption data (in accordance with item 15.1 of the Rules of non-discriminatory access to electricity transmission) in 2017 with the issuance of the final conclusions</w:t>
            </w:r>
          </w:p>
          <w:p w:rsidR="004B7DDC" w:rsidRPr="00B37232" w:rsidRDefault="004B7DDC" w:rsidP="004B7DDC">
            <w:pPr>
              <w:rPr>
                <w:lang w:val="en-US"/>
              </w:rPr>
            </w:pPr>
            <w:r w:rsidRPr="00B37232">
              <w:rPr>
                <w:lang w:val="en-US"/>
              </w:rPr>
              <w:t>Customer undertakes to accept and pay for the services rendered.</w:t>
            </w:r>
          </w:p>
          <w:p w:rsidR="004B7DDC" w:rsidRPr="00B37232" w:rsidRDefault="004B7DDC" w:rsidP="004B7DDC">
            <w:pPr>
              <w:rPr>
                <w:lang w:val="en-US"/>
              </w:rPr>
            </w:pPr>
            <w:r w:rsidRPr="00B37232">
              <w:rPr>
                <w:lang w:val="en-US"/>
              </w:rPr>
              <w:t>The price of the Contract:</w:t>
            </w:r>
          </w:p>
          <w:p w:rsidR="004B7DDC" w:rsidRPr="00B37232" w:rsidRDefault="004B7DDC" w:rsidP="004B7DDC">
            <w:pPr>
              <w:rPr>
                <w:lang w:val="en-US"/>
              </w:rPr>
            </w:pPr>
            <w:r w:rsidRPr="00B37232">
              <w:rPr>
                <w:lang w:val="en-US"/>
              </w:rPr>
              <w:t>Price of the Contract is 411 867.41 (four hundred eleven thousand eight hundred sixty seven) rubles, plus VAT:  74 135.59 (seventy four thousand one hundred thirty five) rubles 59 kopecks.</w:t>
            </w:r>
          </w:p>
          <w:p w:rsidR="004B7DDC" w:rsidRPr="00B37232" w:rsidRDefault="004B7DDC" w:rsidP="004B7DDC">
            <w:pPr>
              <w:rPr>
                <w:lang w:val="en-US"/>
              </w:rPr>
            </w:pPr>
            <w:r w:rsidRPr="00B37232">
              <w:rPr>
                <w:lang w:val="en-US"/>
              </w:rPr>
              <w:t>Total cost with VAT of works under the Contract is 486 000 (four hundred eighty six thousand) rubles.</w:t>
            </w:r>
          </w:p>
          <w:p w:rsidR="004B7DDC" w:rsidRPr="00B37232" w:rsidRDefault="004B7DDC" w:rsidP="004B7DDC">
            <w:pPr>
              <w:tabs>
                <w:tab w:val="left" w:pos="446"/>
              </w:tabs>
              <w:ind w:left="34"/>
              <w:jc w:val="both"/>
              <w:rPr>
                <w:lang w:val="en-US"/>
              </w:rPr>
            </w:pPr>
            <w:r w:rsidRPr="00B37232">
              <w:rPr>
                <w:lang w:val="en-US"/>
              </w:rPr>
              <w:t>Contract period:</w:t>
            </w:r>
          </w:p>
          <w:p w:rsidR="004B7DDC" w:rsidRPr="00B37232" w:rsidRDefault="004B7DDC" w:rsidP="004B7DDC">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4B7DDC" w:rsidRPr="00B37232" w:rsidRDefault="004B7DDC" w:rsidP="004B7DDC">
            <w:pPr>
              <w:tabs>
                <w:tab w:val="left" w:pos="446"/>
              </w:tabs>
              <w:ind w:left="34"/>
              <w:jc w:val="both"/>
              <w:rPr>
                <w:lang w:val="en-US"/>
              </w:rPr>
            </w:pPr>
            <w:r w:rsidRPr="00B37232">
              <w:rPr>
                <w:lang w:val="en-US"/>
              </w:rPr>
              <w:t>Settlement of disputes:</w:t>
            </w:r>
          </w:p>
          <w:p w:rsidR="004B7DDC" w:rsidRPr="00B37232" w:rsidRDefault="004B7DDC" w:rsidP="004B7DDC">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4B7DDC" w:rsidRPr="00B37232" w:rsidRDefault="004B7DDC" w:rsidP="004B7DDC">
            <w:pPr>
              <w:tabs>
                <w:tab w:val="left" w:pos="446"/>
              </w:tabs>
              <w:ind w:left="34"/>
              <w:jc w:val="both"/>
              <w:rPr>
                <w:lang w:val="en-US"/>
              </w:rPr>
            </w:pPr>
            <w:r w:rsidRPr="00B37232">
              <w:rPr>
                <w:lang w:val="en-US"/>
              </w:rPr>
              <w:t>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23.12.2015 (minutes of meeting No. 227/2015 dated 25.12.2015).</w:t>
            </w:r>
          </w:p>
          <w:p w:rsidR="004B7DDC" w:rsidRPr="00B37232" w:rsidRDefault="004B7DDC" w:rsidP="004B7DDC">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4B7DDC" w:rsidRPr="00B37232" w:rsidRDefault="004B7DDC" w:rsidP="004B7DDC">
            <w:pPr>
              <w:tabs>
                <w:tab w:val="left" w:pos="446"/>
              </w:tabs>
              <w:ind w:left="34"/>
              <w:jc w:val="both"/>
              <w:rPr>
                <w:lang w:val="en-US"/>
              </w:rPr>
            </w:pPr>
            <w:r w:rsidRPr="00B37232">
              <w:rPr>
                <w:lang w:val="en-US"/>
              </w:rPr>
              <w:t>The decisions of the Court of Arbitration are binding, final and are not subject to appeal.</w:t>
            </w:r>
          </w:p>
          <w:p w:rsidR="00942C0A" w:rsidRPr="00B37232" w:rsidRDefault="00942C0A" w:rsidP="00881E30">
            <w:pPr>
              <w:spacing w:after="120"/>
              <w:jc w:val="both"/>
              <w:rPr>
                <w:lang w:val="en-US"/>
              </w:rPr>
            </w:pPr>
          </w:p>
          <w:p w:rsidR="0017231E" w:rsidRPr="00B37232" w:rsidRDefault="0017231E" w:rsidP="0017231E">
            <w:pPr>
              <w:rPr>
                <w:lang w:val="en-US"/>
              </w:rPr>
            </w:pPr>
            <w:r w:rsidRPr="00B37232">
              <w:rPr>
                <w:lang w:val="en-US"/>
              </w:rPr>
              <w:t xml:space="preserve">4.1. To determine that the price of the contract on study of the actual power consumption data in the branch of Kubanenergo PJSC – </w:t>
            </w:r>
            <w:proofErr w:type="spellStart"/>
            <w:r w:rsidRPr="00B37232">
              <w:rPr>
                <w:lang w:val="en-US"/>
              </w:rPr>
              <w:t>Ust-Labinskiye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as an interested party transaction, amounts 486 000 (four hundred and eighty six thousand) rubles, including 18% VAT – 74 135.59 </w:t>
            </w:r>
            <w:r w:rsidRPr="00B37232">
              <w:rPr>
                <w:lang w:val="en-US"/>
              </w:rPr>
              <w:lastRenderedPageBreak/>
              <w:t>(seventy four thousand one hundred thirty five) rubles 59 kopecks.</w:t>
            </w:r>
          </w:p>
          <w:p w:rsidR="0017231E" w:rsidRPr="00B37232" w:rsidRDefault="0017231E" w:rsidP="0017231E">
            <w:pPr>
              <w:rPr>
                <w:lang w:val="en-US"/>
              </w:rPr>
            </w:pPr>
            <w:r w:rsidRPr="00B37232">
              <w:rPr>
                <w:lang w:val="en-US"/>
              </w:rPr>
              <w:t xml:space="preserve">4.2. To approve the contract on study of the actual power consumption data in the branch of Kubanenergo PJSC – </w:t>
            </w:r>
            <w:proofErr w:type="spellStart"/>
            <w:r w:rsidRPr="00B37232">
              <w:rPr>
                <w:lang w:val="en-US"/>
              </w:rPr>
              <w:t>Ust-Labinskiye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(hereinafter – the Contract), as an interested party transaction, on the following conditions:</w:t>
            </w:r>
          </w:p>
          <w:p w:rsidR="0017231E" w:rsidRPr="00B37232" w:rsidRDefault="0017231E" w:rsidP="0017231E">
            <w:pPr>
              <w:rPr>
                <w:lang w:val="en-US"/>
              </w:rPr>
            </w:pPr>
            <w:r w:rsidRPr="00B37232">
              <w:rPr>
                <w:lang w:val="en-US"/>
              </w:rPr>
              <w:t>Parties of the Contract:</w:t>
            </w:r>
          </w:p>
          <w:p w:rsidR="0017231E" w:rsidRPr="00B37232" w:rsidRDefault="0017231E" w:rsidP="0017231E">
            <w:pPr>
              <w:rPr>
                <w:lang w:val="en-US"/>
              </w:rPr>
            </w:pPr>
            <w:r w:rsidRPr="00B37232">
              <w:rPr>
                <w:lang w:val="en-US"/>
              </w:rPr>
              <w:t>Customer – Kubanenergo PJSC</w:t>
            </w:r>
          </w:p>
          <w:p w:rsidR="0017231E" w:rsidRPr="00B37232" w:rsidRDefault="0017231E" w:rsidP="0017231E">
            <w:pPr>
              <w:rPr>
                <w:lang w:val="en-US"/>
              </w:rPr>
            </w:pPr>
            <w:r w:rsidRPr="00B37232">
              <w:rPr>
                <w:lang w:val="en-US"/>
              </w:rPr>
              <w:t>Contractor – Energoservis Kuban JSC</w:t>
            </w:r>
          </w:p>
          <w:p w:rsidR="0017231E" w:rsidRPr="00B37232" w:rsidRDefault="0017231E" w:rsidP="0017231E">
            <w:pPr>
              <w:rPr>
                <w:lang w:val="en-US"/>
              </w:rPr>
            </w:pPr>
            <w:r w:rsidRPr="00B37232">
              <w:rPr>
                <w:lang w:val="en-US"/>
              </w:rPr>
              <w:t>Subject of the Contract:</w:t>
            </w:r>
          </w:p>
          <w:p w:rsidR="0017231E" w:rsidRPr="00B37232" w:rsidRDefault="0017231E" w:rsidP="0017231E">
            <w:pPr>
              <w:rPr>
                <w:lang w:val="en-US"/>
              </w:rPr>
            </w:pPr>
            <w:r w:rsidRPr="00B37232">
              <w:rPr>
                <w:lang w:val="en-US"/>
              </w:rPr>
              <w:t xml:space="preserve">The Contractor, in order to reduce customer's costs in carrying out the main activity, as well as on the customer's behalf, undertakes to carry out study of the actual data of the consumption of electric power in the branch of Kubanenergo PJSC – </w:t>
            </w:r>
            <w:proofErr w:type="spellStart"/>
            <w:r w:rsidRPr="00B37232">
              <w:rPr>
                <w:lang w:val="en-US"/>
              </w:rPr>
              <w:t>Labinskiye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17231E" w:rsidRPr="00B37232" w:rsidRDefault="0017231E" w:rsidP="0017231E">
            <w:pPr>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w:t>
            </w:r>
            <w:proofErr w:type="spellStart"/>
            <w:r w:rsidRPr="00B37232">
              <w:rPr>
                <w:lang w:val="en-US"/>
              </w:rPr>
              <w:t>Ust-Labinskiye</w:t>
            </w:r>
            <w:proofErr w:type="spellEnd"/>
            <w:r w:rsidRPr="00B37232">
              <w:rPr>
                <w:lang w:val="en-US"/>
              </w:rPr>
              <w:t xml:space="preserve"> regional electric networks:  </w:t>
            </w:r>
            <w:proofErr w:type="spellStart"/>
            <w:r w:rsidRPr="00B37232">
              <w:rPr>
                <w:lang w:val="en-US"/>
              </w:rPr>
              <w:t>Ust-Labinskiy</w:t>
            </w:r>
            <w:proofErr w:type="spellEnd"/>
            <w:r w:rsidRPr="00B37232">
              <w:rPr>
                <w:lang w:val="en-US"/>
              </w:rPr>
              <w:t xml:space="preserve"> distribution zone, </w:t>
            </w:r>
            <w:proofErr w:type="spellStart"/>
            <w:r w:rsidRPr="00B37232">
              <w:rPr>
                <w:lang w:val="en-US"/>
              </w:rPr>
              <w:t>Korenovskiy</w:t>
            </w:r>
            <w:proofErr w:type="spellEnd"/>
            <w:r w:rsidRPr="00B37232">
              <w:rPr>
                <w:lang w:val="en-US"/>
              </w:rPr>
              <w:t xml:space="preserve"> distribution zone, </w:t>
            </w:r>
            <w:proofErr w:type="spellStart"/>
            <w:r w:rsidRPr="00B37232">
              <w:rPr>
                <w:lang w:val="en-US"/>
              </w:rPr>
              <w:t>Vyselkovsky</w:t>
            </w:r>
            <w:proofErr w:type="spellEnd"/>
            <w:r w:rsidRPr="00B37232">
              <w:rPr>
                <w:lang w:val="en-US"/>
              </w:rPr>
              <w:t xml:space="preserve"> distribution zone, by 30.07.2016;</w:t>
            </w:r>
          </w:p>
          <w:p w:rsidR="0017231E" w:rsidRPr="00B37232" w:rsidRDefault="0017231E" w:rsidP="0017231E">
            <w:pPr>
              <w:rPr>
                <w:lang w:val="en-US"/>
              </w:rPr>
            </w:pPr>
            <w:r w:rsidRPr="00B37232">
              <w:rPr>
                <w:lang w:val="en-US"/>
              </w:rPr>
              <w:t>- 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17231E" w:rsidRPr="00B37232" w:rsidRDefault="0017231E" w:rsidP="0017231E">
            <w:pPr>
              <w:rPr>
                <w:lang w:val="en-US"/>
              </w:rPr>
            </w:pPr>
            <w:r w:rsidRPr="00B37232">
              <w:rPr>
                <w:lang w:val="en-US"/>
              </w:rPr>
              <w:t xml:space="preserve">- on the basis of a combined analysis prepare the indicators of the  branch’s power consumption by the customers of Kubanenergo PJSC – </w:t>
            </w:r>
            <w:proofErr w:type="spellStart"/>
            <w:r w:rsidR="00E13A55" w:rsidRPr="00B37232">
              <w:rPr>
                <w:lang w:val="en-US"/>
              </w:rPr>
              <w:t>Ust-</w:t>
            </w:r>
            <w:r w:rsidRPr="00B37232">
              <w:rPr>
                <w:lang w:val="en-US"/>
              </w:rPr>
              <w:t>Labinskiye</w:t>
            </w:r>
            <w:proofErr w:type="spellEnd"/>
            <w:r w:rsidRPr="00B37232">
              <w:rPr>
                <w:lang w:val="en-US"/>
              </w:rPr>
              <w:t xml:space="preserve"> electric networks for the 2</w:t>
            </w:r>
            <w:r w:rsidRPr="00B37232">
              <w:rPr>
                <w:vertAlign w:val="superscript"/>
                <w:lang w:val="en-US"/>
              </w:rPr>
              <w:t>nd</w:t>
            </w:r>
            <w:r w:rsidRPr="00B37232">
              <w:rPr>
                <w:lang w:val="en-US"/>
              </w:rPr>
              <w:t xml:space="preserve"> quarter of 2016;</w:t>
            </w:r>
          </w:p>
          <w:p w:rsidR="0017231E" w:rsidRPr="00B37232" w:rsidRDefault="0017231E" w:rsidP="0017231E">
            <w:pPr>
              <w:rPr>
                <w:lang w:val="en-US"/>
              </w:rPr>
            </w:pPr>
            <w:r w:rsidRPr="00B37232">
              <w:rPr>
                <w:lang w:val="en-US"/>
              </w:rPr>
              <w:t>- prepare a forecast of actual power consumption data (in accordance with item 15.1 of the Rules of non-discriminatory access to electricity transmission) in 2017 with the issuance of the final conclusions</w:t>
            </w:r>
          </w:p>
          <w:p w:rsidR="0017231E" w:rsidRPr="00B37232" w:rsidRDefault="0017231E" w:rsidP="0017231E">
            <w:pPr>
              <w:rPr>
                <w:lang w:val="en-US"/>
              </w:rPr>
            </w:pPr>
            <w:r w:rsidRPr="00B37232">
              <w:rPr>
                <w:lang w:val="en-US"/>
              </w:rPr>
              <w:t>Customer undertakes to accept and pay for the services rendered.</w:t>
            </w:r>
          </w:p>
          <w:p w:rsidR="0017231E" w:rsidRPr="00B37232" w:rsidRDefault="0017231E" w:rsidP="0017231E">
            <w:pPr>
              <w:rPr>
                <w:lang w:val="en-US"/>
              </w:rPr>
            </w:pPr>
            <w:r w:rsidRPr="00B37232">
              <w:rPr>
                <w:lang w:val="en-US"/>
              </w:rPr>
              <w:t>The price of the Contract:</w:t>
            </w:r>
          </w:p>
          <w:p w:rsidR="0017231E" w:rsidRPr="00B37232" w:rsidRDefault="0017231E" w:rsidP="0017231E">
            <w:pPr>
              <w:rPr>
                <w:lang w:val="en-US"/>
              </w:rPr>
            </w:pPr>
            <w:r w:rsidRPr="00B37232">
              <w:rPr>
                <w:lang w:val="en-US"/>
              </w:rPr>
              <w:t>Price of the Contract is 411 867.41 (four hundred eleven thousand eight hundred sixty seven) rubles, plus VAT:  74 135.59 (seventy four thousand one hundred thirty five) rubles 59 kopecks.</w:t>
            </w:r>
          </w:p>
          <w:p w:rsidR="0017231E" w:rsidRPr="00B37232" w:rsidRDefault="0017231E" w:rsidP="0017231E">
            <w:pPr>
              <w:rPr>
                <w:lang w:val="en-US"/>
              </w:rPr>
            </w:pPr>
            <w:r w:rsidRPr="00B37232">
              <w:rPr>
                <w:lang w:val="en-US"/>
              </w:rPr>
              <w:t>Total cost with VAT of works under the Contract is 486 000 (four hundred eighty six thousand) rubles.</w:t>
            </w:r>
          </w:p>
          <w:p w:rsidR="0017231E" w:rsidRPr="00B37232" w:rsidRDefault="0017231E" w:rsidP="0017231E">
            <w:pPr>
              <w:tabs>
                <w:tab w:val="left" w:pos="446"/>
              </w:tabs>
              <w:ind w:left="34"/>
              <w:jc w:val="both"/>
              <w:rPr>
                <w:lang w:val="en-US"/>
              </w:rPr>
            </w:pPr>
            <w:r w:rsidRPr="00B37232">
              <w:rPr>
                <w:lang w:val="en-US"/>
              </w:rPr>
              <w:t>Contract period:</w:t>
            </w:r>
          </w:p>
          <w:p w:rsidR="0017231E" w:rsidRPr="00B37232" w:rsidRDefault="0017231E" w:rsidP="0017231E">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17231E" w:rsidRPr="00B37232" w:rsidRDefault="0017231E" w:rsidP="0017231E">
            <w:pPr>
              <w:tabs>
                <w:tab w:val="left" w:pos="446"/>
              </w:tabs>
              <w:ind w:left="34"/>
              <w:jc w:val="both"/>
              <w:rPr>
                <w:lang w:val="en-US"/>
              </w:rPr>
            </w:pPr>
            <w:r w:rsidRPr="00B37232">
              <w:rPr>
                <w:lang w:val="en-US"/>
              </w:rPr>
              <w:t>Settlement of disputes:</w:t>
            </w:r>
          </w:p>
          <w:p w:rsidR="0017231E" w:rsidRPr="00B37232" w:rsidRDefault="0017231E" w:rsidP="0017231E">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17231E" w:rsidRPr="00B37232" w:rsidRDefault="0017231E" w:rsidP="0017231E">
            <w:pPr>
              <w:tabs>
                <w:tab w:val="left" w:pos="446"/>
              </w:tabs>
              <w:ind w:left="34"/>
              <w:jc w:val="both"/>
              <w:rPr>
                <w:lang w:val="en-US"/>
              </w:rPr>
            </w:pPr>
            <w:r w:rsidRPr="00B37232">
              <w:rPr>
                <w:lang w:val="en-US"/>
              </w:rPr>
              <w:t>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23.12.2015 (minutes of meeting No. 227/2015 dated 25.12.2015).</w:t>
            </w:r>
          </w:p>
          <w:p w:rsidR="0017231E" w:rsidRPr="00B37232" w:rsidRDefault="0017231E" w:rsidP="0017231E">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17231E" w:rsidRPr="00B37232" w:rsidRDefault="0017231E" w:rsidP="0017231E">
            <w:pPr>
              <w:tabs>
                <w:tab w:val="left" w:pos="446"/>
              </w:tabs>
              <w:ind w:left="34"/>
              <w:jc w:val="both"/>
              <w:rPr>
                <w:lang w:val="en-US"/>
              </w:rPr>
            </w:pPr>
            <w:r w:rsidRPr="00B37232">
              <w:rPr>
                <w:lang w:val="en-US"/>
              </w:rPr>
              <w:t>The decisions of the Court of Arbitration are binding, final and are not subject to appeal.</w:t>
            </w:r>
          </w:p>
          <w:p w:rsidR="00E13A55" w:rsidRPr="00B37232" w:rsidRDefault="00E13A55" w:rsidP="00E13A55">
            <w:pPr>
              <w:rPr>
                <w:lang w:val="en-US"/>
              </w:rPr>
            </w:pPr>
            <w:r w:rsidRPr="00B37232">
              <w:rPr>
                <w:lang w:val="en-US"/>
              </w:rPr>
              <w:t xml:space="preserve">5.1. To determine that the price of the contract on study of the actual power consumption data in the branch of Kubanenergo PJSC – </w:t>
            </w:r>
            <w:proofErr w:type="spellStart"/>
            <w:r w:rsidRPr="00B37232">
              <w:rPr>
                <w:lang w:val="en-US"/>
              </w:rPr>
              <w:t>Slavyanskiye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between Kubanenergo PJSC and Energoservis Kuban JSC, as an interested party transaction, </w:t>
            </w:r>
            <w:r w:rsidRPr="00B37232">
              <w:rPr>
                <w:lang w:val="en-US"/>
              </w:rPr>
              <w:lastRenderedPageBreak/>
              <w:t>amounts 486 000 (four hundred and eighty six thousand) rubles, including 18% VAT – 74 135.59 (seventy four thousand one hundred thirty five) rubles 59 kopecks.</w:t>
            </w:r>
          </w:p>
          <w:p w:rsidR="00E13A55" w:rsidRPr="00B37232" w:rsidRDefault="00E13A55" w:rsidP="00E13A55">
            <w:pPr>
              <w:rPr>
                <w:lang w:val="en-US"/>
              </w:rPr>
            </w:pPr>
            <w:r w:rsidRPr="00B37232">
              <w:rPr>
                <w:lang w:val="en-US"/>
              </w:rPr>
              <w:t xml:space="preserve">5.2. To approve the contract on study of the actual power consumption data in the branch of Kubanenergo PJSC – </w:t>
            </w:r>
            <w:proofErr w:type="spellStart"/>
            <w:r w:rsidRPr="00B37232">
              <w:rPr>
                <w:lang w:val="en-US"/>
              </w:rPr>
              <w:t>Slavyanskiye</w:t>
            </w:r>
            <w:proofErr w:type="spellEnd"/>
            <w:r w:rsidRPr="00B37232">
              <w:rPr>
                <w:lang w:val="en-US"/>
              </w:rPr>
              <w:t xml:space="preserve"> electric networks in the 1</w:t>
            </w:r>
            <w:r w:rsidRPr="00B37232">
              <w:rPr>
                <w:vertAlign w:val="superscript"/>
                <w:lang w:val="en-US"/>
              </w:rPr>
              <w:t>st</w:t>
            </w:r>
            <w:r w:rsidRPr="00B37232">
              <w:rPr>
                <w:lang w:val="en-US"/>
              </w:rPr>
              <w:t xml:space="preserve"> quarter of 2016 between Kubanenergo PJSC and Energoservis Kuban JSC (hereinafter – the Contract), as an interested party transaction, on the following conditions:</w:t>
            </w:r>
          </w:p>
          <w:p w:rsidR="00E13A55" w:rsidRPr="00B37232" w:rsidRDefault="00E13A55" w:rsidP="00E13A55">
            <w:pPr>
              <w:rPr>
                <w:lang w:val="en-US"/>
              </w:rPr>
            </w:pPr>
            <w:r w:rsidRPr="00B37232">
              <w:rPr>
                <w:lang w:val="en-US"/>
              </w:rPr>
              <w:t>Parties of the Contract:</w:t>
            </w:r>
          </w:p>
          <w:p w:rsidR="00E13A55" w:rsidRPr="00B37232" w:rsidRDefault="00E13A55" w:rsidP="00E13A55">
            <w:pPr>
              <w:rPr>
                <w:lang w:val="en-US"/>
              </w:rPr>
            </w:pPr>
            <w:r w:rsidRPr="00B37232">
              <w:rPr>
                <w:lang w:val="en-US"/>
              </w:rPr>
              <w:t>Customer – Kubanenergo PJSC</w:t>
            </w:r>
          </w:p>
          <w:p w:rsidR="00E13A55" w:rsidRPr="00B37232" w:rsidRDefault="00E13A55" w:rsidP="00E13A55">
            <w:pPr>
              <w:rPr>
                <w:lang w:val="en-US"/>
              </w:rPr>
            </w:pPr>
            <w:r w:rsidRPr="00B37232">
              <w:rPr>
                <w:lang w:val="en-US"/>
              </w:rPr>
              <w:t>Contractor – Energoservis Kuban JSC</w:t>
            </w:r>
          </w:p>
          <w:p w:rsidR="00E13A55" w:rsidRPr="00B37232" w:rsidRDefault="00E13A55" w:rsidP="00E13A55">
            <w:pPr>
              <w:rPr>
                <w:lang w:val="en-US"/>
              </w:rPr>
            </w:pPr>
            <w:r w:rsidRPr="00B37232">
              <w:rPr>
                <w:lang w:val="en-US"/>
              </w:rPr>
              <w:t>Subject of the Contract:</w:t>
            </w:r>
          </w:p>
          <w:p w:rsidR="00E13A55" w:rsidRPr="00B37232" w:rsidRDefault="00E13A55" w:rsidP="00E13A55">
            <w:pPr>
              <w:rPr>
                <w:lang w:val="en-US"/>
              </w:rPr>
            </w:pPr>
            <w:r w:rsidRPr="00B37232">
              <w:rPr>
                <w:lang w:val="en-US"/>
              </w:rPr>
              <w:t xml:space="preserve">The Contractor, in order to reduce customer's costs in carrying out the main activity, as well as on the customer's behalf, undertakes to carry out study of the actual data of the consumption of electric power in the branch of Kubanenergo PJSC – </w:t>
            </w:r>
            <w:proofErr w:type="spellStart"/>
            <w:r w:rsidRPr="00B37232">
              <w:rPr>
                <w:lang w:val="en-US"/>
              </w:rPr>
              <w:t>Slavyanskiye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E13A55" w:rsidRPr="00B37232" w:rsidRDefault="00E13A55" w:rsidP="00E13A55">
            <w:pPr>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w:t>
            </w:r>
            <w:proofErr w:type="spellStart"/>
            <w:r w:rsidRPr="00B37232">
              <w:rPr>
                <w:lang w:val="en-US"/>
              </w:rPr>
              <w:t>Krasnoarmeiksiye</w:t>
            </w:r>
            <w:proofErr w:type="spellEnd"/>
            <w:r w:rsidRPr="00B37232">
              <w:rPr>
                <w:lang w:val="en-US"/>
              </w:rPr>
              <w:t xml:space="preserve"> regional electric networks,  </w:t>
            </w:r>
            <w:proofErr w:type="spellStart"/>
            <w:r w:rsidRPr="00B37232">
              <w:rPr>
                <w:lang w:val="en-US"/>
              </w:rPr>
              <w:t>Slavyanskiye</w:t>
            </w:r>
            <w:proofErr w:type="spellEnd"/>
            <w:r w:rsidRPr="00B37232">
              <w:rPr>
                <w:lang w:val="en-US"/>
              </w:rPr>
              <w:t xml:space="preserve"> distribution zone and </w:t>
            </w:r>
            <w:proofErr w:type="spellStart"/>
            <w:r w:rsidRPr="00B37232">
              <w:rPr>
                <w:lang w:val="en-US"/>
              </w:rPr>
              <w:t>Temryukskiy</w:t>
            </w:r>
            <w:proofErr w:type="spellEnd"/>
            <w:r w:rsidRPr="00B37232">
              <w:rPr>
                <w:lang w:val="en-US"/>
              </w:rPr>
              <w:t xml:space="preserve"> distribution zone, by 30.07.2016;</w:t>
            </w:r>
          </w:p>
          <w:p w:rsidR="00E13A55" w:rsidRPr="00B37232" w:rsidRDefault="00E13A55" w:rsidP="00E13A55">
            <w:pPr>
              <w:rPr>
                <w:lang w:val="en-US"/>
              </w:rPr>
            </w:pPr>
            <w:r w:rsidRPr="00B37232">
              <w:rPr>
                <w:lang w:val="en-US"/>
              </w:rPr>
              <w:t>- 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E13A55" w:rsidRPr="00B37232" w:rsidRDefault="00E13A55" w:rsidP="00E13A55">
            <w:pPr>
              <w:rPr>
                <w:lang w:val="en-US"/>
              </w:rPr>
            </w:pPr>
            <w:r w:rsidRPr="00B37232">
              <w:rPr>
                <w:lang w:val="en-US"/>
              </w:rPr>
              <w:t xml:space="preserve">- on the basis of a combined analysis prepare the indicators of the  branch’s power consumption by the customers of Kubanenergo PJSC – </w:t>
            </w:r>
            <w:proofErr w:type="spellStart"/>
            <w:r w:rsidRPr="00B37232">
              <w:rPr>
                <w:lang w:val="en-US"/>
              </w:rPr>
              <w:t>Slavynaskiye</w:t>
            </w:r>
            <w:proofErr w:type="spellEnd"/>
            <w:r w:rsidRPr="00B37232">
              <w:rPr>
                <w:lang w:val="en-US"/>
              </w:rPr>
              <w:t xml:space="preserve"> electric networks for the 2</w:t>
            </w:r>
            <w:r w:rsidRPr="00B37232">
              <w:rPr>
                <w:vertAlign w:val="superscript"/>
                <w:lang w:val="en-US"/>
              </w:rPr>
              <w:t>nd</w:t>
            </w:r>
            <w:r w:rsidRPr="00B37232">
              <w:rPr>
                <w:lang w:val="en-US"/>
              </w:rPr>
              <w:t xml:space="preserve"> quarter of 2016;</w:t>
            </w:r>
          </w:p>
          <w:p w:rsidR="00E13A55" w:rsidRPr="00B37232" w:rsidRDefault="00E13A55" w:rsidP="00E13A55">
            <w:pPr>
              <w:rPr>
                <w:lang w:val="en-US"/>
              </w:rPr>
            </w:pPr>
            <w:r w:rsidRPr="00B37232">
              <w:rPr>
                <w:lang w:val="en-US"/>
              </w:rPr>
              <w:t>- prepare a forecast of actual power consumption data (in accordance with item 15.1 of the Rules of non-discriminatory access to electricity transmission) in 2017 with the issuance of the final conclusions</w:t>
            </w:r>
          </w:p>
          <w:p w:rsidR="00E13A55" w:rsidRPr="00B37232" w:rsidRDefault="00E13A55" w:rsidP="00E13A55">
            <w:pPr>
              <w:rPr>
                <w:lang w:val="en-US"/>
              </w:rPr>
            </w:pPr>
            <w:r w:rsidRPr="00B37232">
              <w:rPr>
                <w:lang w:val="en-US"/>
              </w:rPr>
              <w:t>Customer undertakes to accept and pay for the services rendered.</w:t>
            </w:r>
          </w:p>
          <w:p w:rsidR="00E13A55" w:rsidRPr="00B37232" w:rsidRDefault="00E13A55" w:rsidP="00E13A55">
            <w:pPr>
              <w:rPr>
                <w:lang w:val="en-US"/>
              </w:rPr>
            </w:pPr>
            <w:r w:rsidRPr="00B37232">
              <w:rPr>
                <w:lang w:val="en-US"/>
              </w:rPr>
              <w:t>The price of the Contract:</w:t>
            </w:r>
          </w:p>
          <w:p w:rsidR="00E13A55" w:rsidRPr="00B37232" w:rsidRDefault="00E13A55" w:rsidP="00E13A55">
            <w:pPr>
              <w:rPr>
                <w:lang w:val="en-US"/>
              </w:rPr>
            </w:pPr>
            <w:r w:rsidRPr="00B37232">
              <w:rPr>
                <w:lang w:val="en-US"/>
              </w:rPr>
              <w:t>Price of the Contract is 411 867.41 (four hundred eleven thousand eight hundred sixty seven) rubles, plus VAT:  74 135.59 (seventy four thousand one hundred thirty five) rubles 59 kopecks.</w:t>
            </w:r>
          </w:p>
          <w:p w:rsidR="00E13A55" w:rsidRPr="00B37232" w:rsidRDefault="00E13A55" w:rsidP="00E13A55">
            <w:pPr>
              <w:rPr>
                <w:lang w:val="en-US"/>
              </w:rPr>
            </w:pPr>
            <w:r w:rsidRPr="00B37232">
              <w:rPr>
                <w:lang w:val="en-US"/>
              </w:rPr>
              <w:t>Total cost with VAT of works under the Contract is 486 000 (four hundred eighty six thousand) rubles.</w:t>
            </w:r>
          </w:p>
          <w:p w:rsidR="00E13A55" w:rsidRPr="00B37232" w:rsidRDefault="00E13A55" w:rsidP="00E13A55">
            <w:pPr>
              <w:tabs>
                <w:tab w:val="left" w:pos="446"/>
              </w:tabs>
              <w:ind w:left="34"/>
              <w:jc w:val="both"/>
              <w:rPr>
                <w:lang w:val="en-US"/>
              </w:rPr>
            </w:pPr>
            <w:r w:rsidRPr="00B37232">
              <w:rPr>
                <w:lang w:val="en-US"/>
              </w:rPr>
              <w:t>Contract period:</w:t>
            </w:r>
          </w:p>
          <w:p w:rsidR="00E13A55" w:rsidRPr="00B37232" w:rsidRDefault="00E13A55" w:rsidP="00E13A55">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E13A55" w:rsidRPr="00B37232" w:rsidRDefault="00E13A55" w:rsidP="00E13A55">
            <w:pPr>
              <w:tabs>
                <w:tab w:val="left" w:pos="446"/>
              </w:tabs>
              <w:ind w:left="34"/>
              <w:jc w:val="both"/>
              <w:rPr>
                <w:lang w:val="en-US"/>
              </w:rPr>
            </w:pPr>
            <w:r w:rsidRPr="00B37232">
              <w:rPr>
                <w:lang w:val="en-US"/>
              </w:rPr>
              <w:t>Settlement of disputes:</w:t>
            </w:r>
          </w:p>
          <w:p w:rsidR="00E13A55" w:rsidRPr="00B37232" w:rsidRDefault="00E13A55" w:rsidP="00E13A55">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E13A55" w:rsidRPr="00B37232" w:rsidRDefault="00E13A55" w:rsidP="00E13A55">
            <w:pPr>
              <w:tabs>
                <w:tab w:val="left" w:pos="446"/>
              </w:tabs>
              <w:ind w:left="34"/>
              <w:jc w:val="both"/>
              <w:rPr>
                <w:lang w:val="en-US"/>
              </w:rPr>
            </w:pPr>
            <w:r w:rsidRPr="00B37232">
              <w:rPr>
                <w:lang w:val="en-US"/>
              </w:rPr>
              <w:t>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23.12.2015 (minutes of meeting No. 227/2015 dated 25.12.2015).</w:t>
            </w:r>
          </w:p>
          <w:p w:rsidR="00E13A55" w:rsidRPr="00B37232" w:rsidRDefault="00E13A55" w:rsidP="00E13A55">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E13A55" w:rsidRPr="00B37232" w:rsidRDefault="00E13A55" w:rsidP="00E13A55">
            <w:pPr>
              <w:tabs>
                <w:tab w:val="left" w:pos="446"/>
              </w:tabs>
              <w:ind w:left="34"/>
              <w:jc w:val="both"/>
              <w:rPr>
                <w:lang w:val="en-US"/>
              </w:rPr>
            </w:pPr>
            <w:r w:rsidRPr="00B37232">
              <w:rPr>
                <w:lang w:val="en-US"/>
              </w:rPr>
              <w:t>The decisions of the Court of Arbitration are binding, final and are not subject to appeal.</w:t>
            </w:r>
          </w:p>
          <w:p w:rsidR="00E13A55" w:rsidRPr="00B37232" w:rsidRDefault="00E13A55" w:rsidP="00E13A55">
            <w:pPr>
              <w:rPr>
                <w:lang w:val="en-US"/>
              </w:rPr>
            </w:pPr>
          </w:p>
          <w:p w:rsidR="003F55EA" w:rsidRPr="00B37232" w:rsidRDefault="003F55EA" w:rsidP="003F55EA">
            <w:pPr>
              <w:rPr>
                <w:lang w:val="en-US"/>
              </w:rPr>
            </w:pPr>
            <w:r w:rsidRPr="00B37232">
              <w:rPr>
                <w:lang w:val="en-US"/>
              </w:rPr>
              <w:t xml:space="preserve">6.1. To determine that the price of the contract on study of the actual power consumption data in the branch of Kubanenergo PJSC – </w:t>
            </w:r>
            <w:proofErr w:type="spellStart"/>
            <w:r w:rsidRPr="00B37232">
              <w:rPr>
                <w:lang w:val="en-US"/>
              </w:rPr>
              <w:t>Krasnodarskiye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w:t>
            </w:r>
            <w:r w:rsidRPr="00B37232">
              <w:rPr>
                <w:lang w:val="en-US"/>
              </w:rPr>
              <w:lastRenderedPageBreak/>
              <w:t>between Kubanenergo PJSC and Energoservis Kuban JSC, as an interested party transaction, amounts 486 000 (four hundred and eighty six thousand) rubles, including 18% VAT – 74 135.59 (seventy four thousand one hundred thirty five) rubles 59 kopecks.</w:t>
            </w:r>
          </w:p>
          <w:p w:rsidR="003F55EA" w:rsidRPr="00B37232" w:rsidRDefault="003F55EA" w:rsidP="003F55EA">
            <w:pPr>
              <w:rPr>
                <w:lang w:val="en-US"/>
              </w:rPr>
            </w:pPr>
            <w:r w:rsidRPr="00B37232">
              <w:rPr>
                <w:lang w:val="en-US"/>
              </w:rPr>
              <w:t xml:space="preserve">6.2. To approve the contract on study of the actual power consumption data in the branch of Kubanenergo PJSC – </w:t>
            </w:r>
            <w:proofErr w:type="spellStart"/>
            <w:r w:rsidRPr="00B37232">
              <w:rPr>
                <w:lang w:val="en-US"/>
              </w:rPr>
              <w:t>Krasnodarskiye</w:t>
            </w:r>
            <w:proofErr w:type="spellEnd"/>
            <w:r w:rsidRPr="00B37232">
              <w:rPr>
                <w:lang w:val="en-US"/>
              </w:rPr>
              <w:t xml:space="preserve"> electric networks in the 1</w:t>
            </w:r>
            <w:r w:rsidRPr="00B37232">
              <w:rPr>
                <w:vertAlign w:val="superscript"/>
                <w:lang w:val="en-US"/>
              </w:rPr>
              <w:t>st</w:t>
            </w:r>
            <w:r w:rsidRPr="00B37232">
              <w:rPr>
                <w:lang w:val="en-US"/>
              </w:rPr>
              <w:t xml:space="preserve"> quarter of 2016 between Kubanenergo PJSC and Energoservis Kuban JSC (hereinafter – the Contract), as an interested party transaction, on the following conditions:</w:t>
            </w:r>
          </w:p>
          <w:p w:rsidR="003F55EA" w:rsidRPr="00B37232" w:rsidRDefault="003F55EA" w:rsidP="003F55EA">
            <w:pPr>
              <w:rPr>
                <w:lang w:val="en-US"/>
              </w:rPr>
            </w:pPr>
            <w:r w:rsidRPr="00B37232">
              <w:rPr>
                <w:lang w:val="en-US"/>
              </w:rPr>
              <w:t>Parties of the Contract:</w:t>
            </w:r>
          </w:p>
          <w:p w:rsidR="003F55EA" w:rsidRPr="00B37232" w:rsidRDefault="003F55EA" w:rsidP="003F55EA">
            <w:pPr>
              <w:rPr>
                <w:lang w:val="en-US"/>
              </w:rPr>
            </w:pPr>
            <w:r w:rsidRPr="00B37232">
              <w:rPr>
                <w:lang w:val="en-US"/>
              </w:rPr>
              <w:t>Customer – Kubanenergo PJSC</w:t>
            </w:r>
          </w:p>
          <w:p w:rsidR="003F55EA" w:rsidRPr="00B37232" w:rsidRDefault="003F55EA" w:rsidP="003F55EA">
            <w:pPr>
              <w:rPr>
                <w:lang w:val="en-US"/>
              </w:rPr>
            </w:pPr>
            <w:r w:rsidRPr="00B37232">
              <w:rPr>
                <w:lang w:val="en-US"/>
              </w:rPr>
              <w:t>Contractor – Energoservis Kuban JSC</w:t>
            </w:r>
          </w:p>
          <w:p w:rsidR="003F55EA" w:rsidRPr="00B37232" w:rsidRDefault="003F55EA" w:rsidP="003F55EA">
            <w:pPr>
              <w:rPr>
                <w:lang w:val="en-US"/>
              </w:rPr>
            </w:pPr>
            <w:r w:rsidRPr="00B37232">
              <w:rPr>
                <w:lang w:val="en-US"/>
              </w:rPr>
              <w:t>Subject of the Contract:</w:t>
            </w:r>
          </w:p>
          <w:p w:rsidR="003F55EA" w:rsidRPr="00B37232" w:rsidRDefault="003F55EA" w:rsidP="003F55EA">
            <w:pPr>
              <w:rPr>
                <w:lang w:val="en-US"/>
              </w:rPr>
            </w:pPr>
            <w:r w:rsidRPr="00B37232">
              <w:rPr>
                <w:lang w:val="en-US"/>
              </w:rPr>
              <w:t xml:space="preserve">The Contractor, in order to reduce customer's costs in carrying out the main activity, as well as on the customer's behalf, undertakes to carry out study of the actual data of the consumption of electric power in the branch of Kubanenergo PJSC – </w:t>
            </w:r>
            <w:proofErr w:type="spellStart"/>
            <w:r w:rsidRPr="00B37232">
              <w:rPr>
                <w:lang w:val="en-US"/>
              </w:rPr>
              <w:t>Krasnodarskiye</w:t>
            </w:r>
            <w:proofErr w:type="spellEnd"/>
            <w:r w:rsidRPr="00B37232">
              <w:rPr>
                <w:lang w:val="en-US"/>
              </w:rPr>
              <w:t xml:space="preserve"> electric networks in the 2</w:t>
            </w:r>
            <w:r w:rsidRPr="00B37232">
              <w:rPr>
                <w:vertAlign w:val="superscript"/>
                <w:lang w:val="en-US"/>
              </w:rPr>
              <w:t>nd</w:t>
            </w:r>
            <w:r w:rsidRPr="00B37232">
              <w:rPr>
                <w:lang w:val="en-US"/>
              </w:rPr>
              <w:t xml:space="preserve"> quarter of 2016, the power consumption analysis in the amount of 516 metering points for corporate customers including:</w:t>
            </w:r>
          </w:p>
          <w:p w:rsidR="003F55EA" w:rsidRPr="00B37232" w:rsidRDefault="003F55EA" w:rsidP="003F55EA">
            <w:pPr>
              <w:rPr>
                <w:lang w:val="en-US"/>
              </w:rPr>
            </w:pPr>
            <w:r w:rsidRPr="00B37232">
              <w:rPr>
                <w:lang w:val="en-US"/>
              </w:rPr>
              <w:t>- organize and carry out the removal of the power profiles in the 2</w:t>
            </w:r>
            <w:r w:rsidRPr="00B37232">
              <w:rPr>
                <w:vertAlign w:val="superscript"/>
                <w:lang w:val="en-US"/>
              </w:rPr>
              <w:t>nd</w:t>
            </w:r>
            <w:r w:rsidRPr="00B37232">
              <w:rPr>
                <w:lang w:val="en-US"/>
              </w:rPr>
              <w:t xml:space="preserve"> quarter of 2016 on a selected set of users in </w:t>
            </w:r>
            <w:proofErr w:type="spellStart"/>
            <w:r w:rsidRPr="00B37232">
              <w:rPr>
                <w:lang w:val="en-US"/>
              </w:rPr>
              <w:t>Goryachiy</w:t>
            </w:r>
            <w:proofErr w:type="spellEnd"/>
            <w:r w:rsidRPr="00B37232">
              <w:rPr>
                <w:lang w:val="en-US"/>
              </w:rPr>
              <w:t xml:space="preserve"> </w:t>
            </w:r>
            <w:proofErr w:type="spellStart"/>
            <w:r w:rsidRPr="00B37232">
              <w:rPr>
                <w:lang w:val="en-US"/>
              </w:rPr>
              <w:t>Klyuch</w:t>
            </w:r>
            <w:proofErr w:type="spellEnd"/>
            <w:r w:rsidRPr="00B37232">
              <w:rPr>
                <w:lang w:val="en-US"/>
              </w:rPr>
              <w:t xml:space="preserve"> regional electric networks,  </w:t>
            </w:r>
            <w:proofErr w:type="spellStart"/>
            <w:r w:rsidRPr="00B37232">
              <w:rPr>
                <w:lang w:val="en-US"/>
              </w:rPr>
              <w:t>Krasnodarskiye</w:t>
            </w:r>
            <w:proofErr w:type="spellEnd"/>
            <w:r w:rsidRPr="00B37232">
              <w:rPr>
                <w:lang w:val="en-US"/>
              </w:rPr>
              <w:t xml:space="preserve"> distribution zone, </w:t>
            </w:r>
            <w:proofErr w:type="spellStart"/>
            <w:r w:rsidRPr="00B37232">
              <w:rPr>
                <w:lang w:val="en-US"/>
              </w:rPr>
              <w:t>Dinskoy</w:t>
            </w:r>
            <w:proofErr w:type="spellEnd"/>
            <w:r w:rsidRPr="00B37232">
              <w:rPr>
                <w:lang w:val="en-US"/>
              </w:rPr>
              <w:t xml:space="preserve"> distribution zone, </w:t>
            </w:r>
            <w:proofErr w:type="spellStart"/>
            <w:r w:rsidRPr="00B37232">
              <w:rPr>
                <w:lang w:val="en-US"/>
              </w:rPr>
              <w:t>Takhatamukaiskiy</w:t>
            </w:r>
            <w:proofErr w:type="spellEnd"/>
            <w:r w:rsidRPr="00B37232">
              <w:rPr>
                <w:lang w:val="en-US"/>
              </w:rPr>
              <w:t xml:space="preserve"> distribution zone and </w:t>
            </w:r>
            <w:proofErr w:type="spellStart"/>
            <w:r w:rsidRPr="00B37232">
              <w:rPr>
                <w:lang w:val="en-US"/>
              </w:rPr>
              <w:t>Teuchezhskiy</w:t>
            </w:r>
            <w:proofErr w:type="spellEnd"/>
            <w:r w:rsidRPr="00B37232">
              <w:rPr>
                <w:lang w:val="en-US"/>
              </w:rPr>
              <w:t xml:space="preserve"> distribution zone;</w:t>
            </w:r>
          </w:p>
          <w:p w:rsidR="003F55EA" w:rsidRPr="00B37232" w:rsidRDefault="003F55EA" w:rsidP="003F55EA">
            <w:pPr>
              <w:rPr>
                <w:lang w:val="en-US"/>
              </w:rPr>
            </w:pPr>
            <w:r w:rsidRPr="00B37232">
              <w:rPr>
                <w:lang w:val="en-US"/>
              </w:rPr>
              <w:t>- prepare monthly indicators of power consumption for the 2</w:t>
            </w:r>
            <w:r w:rsidRPr="00B37232">
              <w:rPr>
                <w:vertAlign w:val="superscript"/>
                <w:lang w:val="en-US"/>
              </w:rPr>
              <w:t>nd</w:t>
            </w:r>
            <w:r w:rsidRPr="00B37232">
              <w:rPr>
                <w:lang w:val="en-US"/>
              </w:rPr>
              <w:t xml:space="preserve"> quarter of 2016 (based on the sample data) in the context of consumer groups, distribution zones of Kubanenergo in accordance with clause 15.1 of the Rules of non-discriminatory access to electricity transmission;</w:t>
            </w:r>
          </w:p>
          <w:p w:rsidR="003F55EA" w:rsidRPr="00B37232" w:rsidRDefault="003F55EA" w:rsidP="003F55EA">
            <w:pPr>
              <w:rPr>
                <w:lang w:val="en-US"/>
              </w:rPr>
            </w:pPr>
            <w:r w:rsidRPr="00B37232">
              <w:rPr>
                <w:lang w:val="en-US"/>
              </w:rPr>
              <w:t xml:space="preserve">- on the basis of a combined analysis prepare the indicators of the  branch’s power consumption by the customers of Kubanenergo PJSC – </w:t>
            </w:r>
            <w:proofErr w:type="spellStart"/>
            <w:r w:rsidRPr="00B37232">
              <w:rPr>
                <w:lang w:val="en-US"/>
              </w:rPr>
              <w:t>Krasnodarskiye</w:t>
            </w:r>
            <w:proofErr w:type="spellEnd"/>
            <w:r w:rsidRPr="00B37232">
              <w:rPr>
                <w:lang w:val="en-US"/>
              </w:rPr>
              <w:t xml:space="preserve"> electric networks for the 2</w:t>
            </w:r>
            <w:r w:rsidRPr="00B37232">
              <w:rPr>
                <w:vertAlign w:val="superscript"/>
                <w:lang w:val="en-US"/>
              </w:rPr>
              <w:t>nd</w:t>
            </w:r>
            <w:r w:rsidRPr="00B37232">
              <w:rPr>
                <w:lang w:val="en-US"/>
              </w:rPr>
              <w:t xml:space="preserve"> quarter of 2016;</w:t>
            </w:r>
          </w:p>
          <w:p w:rsidR="003F55EA" w:rsidRPr="00B37232" w:rsidRDefault="003F55EA" w:rsidP="003F55EA">
            <w:pPr>
              <w:rPr>
                <w:lang w:val="en-US"/>
              </w:rPr>
            </w:pPr>
            <w:r w:rsidRPr="00B37232">
              <w:rPr>
                <w:lang w:val="en-US"/>
              </w:rPr>
              <w:t>- prepare a forecast of actual power consumption data (in accordance with item 15.1 of the Rules of non-discriminatory access to electricity transmission) in 2017 with the issuance of the final conclusions</w:t>
            </w:r>
          </w:p>
          <w:p w:rsidR="003F55EA" w:rsidRPr="00B37232" w:rsidRDefault="003F55EA" w:rsidP="003F55EA">
            <w:pPr>
              <w:rPr>
                <w:lang w:val="en-US"/>
              </w:rPr>
            </w:pPr>
            <w:r w:rsidRPr="00B37232">
              <w:rPr>
                <w:lang w:val="en-US"/>
              </w:rPr>
              <w:t>Customer undertakes to accept and pay for the services rendered.</w:t>
            </w:r>
          </w:p>
          <w:p w:rsidR="003F55EA" w:rsidRPr="00B37232" w:rsidRDefault="003F55EA" w:rsidP="003F55EA">
            <w:pPr>
              <w:rPr>
                <w:lang w:val="en-US"/>
              </w:rPr>
            </w:pPr>
            <w:r w:rsidRPr="00B37232">
              <w:rPr>
                <w:lang w:val="en-US"/>
              </w:rPr>
              <w:t>The price of the Contract:</w:t>
            </w:r>
          </w:p>
          <w:p w:rsidR="003F55EA" w:rsidRPr="00B37232" w:rsidRDefault="003F55EA" w:rsidP="003F55EA">
            <w:pPr>
              <w:rPr>
                <w:lang w:val="en-US"/>
              </w:rPr>
            </w:pPr>
            <w:r w:rsidRPr="00B37232">
              <w:rPr>
                <w:lang w:val="en-US"/>
              </w:rPr>
              <w:t>Price of the Contract is 411 867.41 (four hundred eleven thousand eight hundred sixty seven) rubles, plus VAT:  74 135.59 (seventy four thousand one hundred thirty five) rubles 59 kopecks.</w:t>
            </w:r>
          </w:p>
          <w:p w:rsidR="003F55EA" w:rsidRPr="00B37232" w:rsidRDefault="003F55EA" w:rsidP="003F55EA">
            <w:pPr>
              <w:rPr>
                <w:lang w:val="en-US"/>
              </w:rPr>
            </w:pPr>
            <w:r w:rsidRPr="00B37232">
              <w:rPr>
                <w:lang w:val="en-US"/>
              </w:rPr>
              <w:t>Total cost with VAT of works under the Contract is 486 000 (four hundred eighty six thousand) rubles.</w:t>
            </w:r>
          </w:p>
          <w:p w:rsidR="003F55EA" w:rsidRPr="00B37232" w:rsidRDefault="003F55EA" w:rsidP="003F55EA">
            <w:pPr>
              <w:tabs>
                <w:tab w:val="left" w:pos="446"/>
              </w:tabs>
              <w:ind w:left="34"/>
              <w:jc w:val="both"/>
              <w:rPr>
                <w:lang w:val="en-US"/>
              </w:rPr>
            </w:pPr>
            <w:r w:rsidRPr="00B37232">
              <w:rPr>
                <w:lang w:val="en-US"/>
              </w:rPr>
              <w:t>Contract period:</w:t>
            </w:r>
          </w:p>
          <w:p w:rsidR="003F55EA" w:rsidRPr="00B37232" w:rsidRDefault="003F55EA" w:rsidP="003F55EA">
            <w:pPr>
              <w:tabs>
                <w:tab w:val="left" w:pos="446"/>
              </w:tabs>
              <w:ind w:left="34"/>
              <w:jc w:val="both"/>
              <w:rPr>
                <w:lang w:val="en-US"/>
              </w:rPr>
            </w:pPr>
            <w:r w:rsidRPr="00B37232">
              <w:rPr>
                <w:lang w:val="en-US"/>
              </w:rPr>
              <w:t>The Contract shall enter into force upon the signature and is valid until the Parties fulfill their contractual obligations and mutual payments.</w:t>
            </w:r>
          </w:p>
          <w:p w:rsidR="003F55EA" w:rsidRPr="00B37232" w:rsidRDefault="003F55EA" w:rsidP="003F55EA">
            <w:pPr>
              <w:tabs>
                <w:tab w:val="left" w:pos="446"/>
              </w:tabs>
              <w:ind w:left="34"/>
              <w:jc w:val="both"/>
              <w:rPr>
                <w:lang w:val="en-US"/>
              </w:rPr>
            </w:pPr>
            <w:r w:rsidRPr="00B37232">
              <w:rPr>
                <w:lang w:val="en-US"/>
              </w:rPr>
              <w:t>Settlement of disputes:</w:t>
            </w:r>
          </w:p>
          <w:p w:rsidR="003F55EA" w:rsidRPr="00B37232" w:rsidRDefault="003F55EA" w:rsidP="003F55EA">
            <w:pPr>
              <w:tabs>
                <w:tab w:val="left" w:pos="446"/>
              </w:tabs>
              <w:ind w:left="34"/>
              <w:jc w:val="both"/>
              <w:rPr>
                <w:lang w:val="en-US"/>
              </w:rPr>
            </w:pPr>
            <w:r w:rsidRPr="00B37232">
              <w:rPr>
                <w:lang w:val="en-US"/>
              </w:rPr>
              <w:t>All disputes, controversies and claims arising from the contract or in connection with it, including those related to its conclusion, performance, change, implementation, infringement, cancellation, termination and validity are to be settled through negotiations.</w:t>
            </w:r>
          </w:p>
          <w:p w:rsidR="003F55EA" w:rsidRPr="00B37232" w:rsidRDefault="003F55EA" w:rsidP="003F55EA">
            <w:pPr>
              <w:tabs>
                <w:tab w:val="left" w:pos="446"/>
              </w:tabs>
              <w:ind w:left="34"/>
              <w:jc w:val="both"/>
              <w:rPr>
                <w:lang w:val="en-US"/>
              </w:rPr>
            </w:pPr>
            <w:r w:rsidRPr="00B37232">
              <w:rPr>
                <w:lang w:val="en-US"/>
              </w:rPr>
              <w:t>In case of failure to settle the dispute through negotiations, before going to court, the dispute shall be settled through the use of alternative dispute resolution procedures (mediation), on the terms and in the manner prescribed by law and the Rules of consideration and settlement of disputes and conflicts of interest within the Group Rossetti PJSC approved by the Board of Directors of Kubanenergo PJSC on 23.12.2015 (minutes of meeting No. 227/2015 dated 25.12.2015).</w:t>
            </w:r>
          </w:p>
          <w:p w:rsidR="003F55EA" w:rsidRPr="00B37232" w:rsidRDefault="003F55EA" w:rsidP="003F55EA">
            <w:pPr>
              <w:tabs>
                <w:tab w:val="left" w:pos="446"/>
              </w:tabs>
              <w:ind w:left="34"/>
              <w:jc w:val="both"/>
              <w:rPr>
                <w:lang w:val="en-US"/>
              </w:rPr>
            </w:pPr>
            <w:r w:rsidRPr="00B37232">
              <w:rPr>
                <w:lang w:val="en-US"/>
              </w:rPr>
              <w:t>If the parties fail to reach an agreement on the settlement of the dispute through mediation, it shall be settled by the Arbitration Court of the Russian Union of Industrialists and Entrepreneurs (RSPP Arbitration Court) (location –Moscow) in accordance with its rules in effect at the date of filing a claim.</w:t>
            </w:r>
          </w:p>
          <w:p w:rsidR="00467AE3" w:rsidRPr="00B37232" w:rsidRDefault="003F55EA" w:rsidP="003F55EA">
            <w:pPr>
              <w:tabs>
                <w:tab w:val="left" w:pos="446"/>
              </w:tabs>
              <w:ind w:left="34"/>
              <w:jc w:val="both"/>
              <w:rPr>
                <w:lang w:val="en-US"/>
              </w:rPr>
            </w:pPr>
            <w:r w:rsidRPr="00B37232">
              <w:rPr>
                <w:lang w:val="en-US"/>
              </w:rPr>
              <w:t>The decisions of the Court of Arbitration are binding, final and are not subject to appeal.</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b/>
                <w:sz w:val="24"/>
                <w:szCs w:val="24"/>
                <w:lang w:val="en-US"/>
              </w:rPr>
              <w:lastRenderedPageBreak/>
              <w:t>Disclosure of insider information on item No. 9 “</w:t>
            </w:r>
            <w:r w:rsidR="00592807" w:rsidRPr="00B37232">
              <w:rPr>
                <w:rFonts w:ascii="Times New Roman" w:hAnsi="Times New Roman" w:cs="Times New Roman"/>
                <w:b/>
                <w:sz w:val="24"/>
                <w:szCs w:val="24"/>
                <w:lang w:val="en-US"/>
              </w:rPr>
              <w:t>On approval of Agreement for design, survey, construction and installation works between Kubanenergo PJSC and Energoservis Kuban JSC as a transaction of interest</w:t>
            </w:r>
            <w:r w:rsidRPr="00B37232">
              <w:rPr>
                <w:rFonts w:ascii="Times New Roman" w:hAnsi="Times New Roman" w:cs="Times New Roman"/>
                <w:b/>
                <w:sz w:val="24"/>
                <w:szCs w:val="24"/>
                <w:lang w:val="en-US"/>
              </w:rPr>
              <w:t>”</w:t>
            </w:r>
          </w:p>
        </w:tc>
      </w:tr>
      <w:tr w:rsidR="00881E30" w:rsidRPr="003E5517" w:rsidTr="00B97080">
        <w:tc>
          <w:tcPr>
            <w:tcW w:w="9782" w:type="dxa"/>
            <w:gridSpan w:val="2"/>
            <w:tcBorders>
              <w:top w:val="single" w:sz="4" w:space="0" w:color="auto"/>
              <w:left w:val="single" w:sz="4" w:space="0" w:color="auto"/>
              <w:bottom w:val="single" w:sz="4" w:space="0" w:color="auto"/>
              <w:right w:val="single" w:sz="4" w:space="0" w:color="auto"/>
            </w:tcBorders>
          </w:tcPr>
          <w:p w:rsidR="004A36F0" w:rsidRPr="00B37232" w:rsidRDefault="004A36F0" w:rsidP="00881E30">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2.2.9  Decision adopted by issuer’s Board of Directors:</w:t>
            </w:r>
          </w:p>
          <w:p w:rsidR="00B37232" w:rsidRPr="00B37232" w:rsidRDefault="00B37232" w:rsidP="00B37232">
            <w:pPr>
              <w:spacing w:after="120"/>
              <w:jc w:val="both"/>
              <w:rPr>
                <w:lang w:val="en-US"/>
              </w:rPr>
            </w:pPr>
            <w:r w:rsidRPr="00B37232">
              <w:rPr>
                <w:lang w:val="en-US"/>
              </w:rPr>
              <w:t>1. To determine that the maximum price of the contract design, survey, construction and installation works between Kubanenergo PJSC and Energoservis Kuban JSC, as a transaction of interest, amounts 44 719 052 (forty four million seven hundred nineteen thousand fifty two) rubles 76 kopecks, including 18% VAT: 6 821 550 (six million eight hundred twenty one thousand five hundred fifty) rubles 42 kopecks.</w:t>
            </w:r>
          </w:p>
          <w:p w:rsidR="00B37232" w:rsidRPr="00B37232" w:rsidRDefault="00B37232" w:rsidP="00B37232">
            <w:pPr>
              <w:spacing w:after="120"/>
              <w:jc w:val="both"/>
              <w:rPr>
                <w:lang w:val="en-US"/>
              </w:rPr>
            </w:pPr>
            <w:r w:rsidRPr="00B37232">
              <w:rPr>
                <w:lang w:val="en-US"/>
              </w:rPr>
              <w:t>2. To approve the contract design, survey, construction and installation works between Kubanenergo PJSC and Energoservis Kuban JSC, as a transaction of interest on the following conditions:</w:t>
            </w:r>
          </w:p>
          <w:p w:rsidR="00B37232" w:rsidRPr="00B37232" w:rsidRDefault="00B37232" w:rsidP="00B37232">
            <w:pPr>
              <w:spacing w:after="120"/>
              <w:jc w:val="both"/>
              <w:rPr>
                <w:lang w:val="en-US"/>
              </w:rPr>
            </w:pPr>
            <w:r w:rsidRPr="00B37232">
              <w:rPr>
                <w:lang w:val="en-US"/>
              </w:rPr>
              <w:t>Parties of the Contract:</w:t>
            </w:r>
          </w:p>
          <w:p w:rsidR="00B37232" w:rsidRPr="00B37232" w:rsidRDefault="00B37232" w:rsidP="00B37232">
            <w:pPr>
              <w:spacing w:after="120"/>
              <w:jc w:val="both"/>
              <w:rPr>
                <w:lang w:val="en-US"/>
              </w:rPr>
            </w:pPr>
            <w:r w:rsidRPr="00B37232">
              <w:rPr>
                <w:lang w:val="en-US"/>
              </w:rPr>
              <w:t>Customer: Kubanenergo PJSC</w:t>
            </w:r>
          </w:p>
          <w:p w:rsidR="00B37232" w:rsidRPr="00B37232" w:rsidRDefault="00B37232" w:rsidP="00B37232">
            <w:pPr>
              <w:spacing w:after="120"/>
              <w:jc w:val="both"/>
              <w:rPr>
                <w:lang w:val="en-US"/>
              </w:rPr>
            </w:pPr>
            <w:r w:rsidRPr="00B37232">
              <w:rPr>
                <w:lang w:val="en-US"/>
              </w:rPr>
              <w:t>Contractor:  Energoservis Kuban JSC</w:t>
            </w:r>
          </w:p>
          <w:p w:rsidR="00B37232" w:rsidRPr="00B37232" w:rsidRDefault="00B37232" w:rsidP="00B37232">
            <w:pPr>
              <w:spacing w:after="120"/>
              <w:jc w:val="both"/>
              <w:rPr>
                <w:lang w:val="en-US"/>
              </w:rPr>
            </w:pPr>
            <w:r w:rsidRPr="00B37232">
              <w:rPr>
                <w:lang w:val="en-US"/>
              </w:rPr>
              <w:t>Subject of the Contract:</w:t>
            </w:r>
          </w:p>
          <w:p w:rsidR="00B37232" w:rsidRPr="00B37232" w:rsidRDefault="00B37232" w:rsidP="00B37232">
            <w:pPr>
              <w:spacing w:after="120"/>
              <w:jc w:val="both"/>
              <w:rPr>
                <w:lang w:val="en-US"/>
              </w:rPr>
            </w:pPr>
            <w:r w:rsidRPr="00B37232">
              <w:rPr>
                <w:lang w:val="en-US"/>
              </w:rPr>
              <w:t xml:space="preserve">Under the Contract the Contractor undertakes to carry out, in accordance with e Customer’s task, design, survey and construction works on a turnkey basis  for the branch of Kubanenergo PJSC – </w:t>
            </w:r>
            <w:proofErr w:type="spellStart"/>
            <w:r w:rsidRPr="00B37232">
              <w:rPr>
                <w:lang w:val="en-US"/>
              </w:rPr>
              <w:t>Slavyanskiye</w:t>
            </w:r>
            <w:proofErr w:type="spellEnd"/>
            <w:r w:rsidRPr="00B37232">
              <w:rPr>
                <w:lang w:val="en-US"/>
              </w:rPr>
              <w:t xml:space="preserve"> electric networks: “The commissioning of automated power metering system at the problem feeders of voltage level 0.4 (0,2)kV”, as well as perform other activities, the necessity of which occurred in connection with the introduction of automatic system for commercial measurement of power consumption on problem feeders and deliver the result of the work to the Customer, and the Customer undertakes to accept the result of work and pay for it in the manner provided herein.</w:t>
            </w:r>
          </w:p>
          <w:p w:rsidR="00B37232" w:rsidRPr="00B37232" w:rsidRDefault="00B37232" w:rsidP="00B37232">
            <w:pPr>
              <w:spacing w:after="120"/>
              <w:jc w:val="both"/>
              <w:rPr>
                <w:lang w:val="en-US"/>
              </w:rPr>
            </w:pPr>
            <w:r w:rsidRPr="00B37232">
              <w:rPr>
                <w:lang w:val="en-US"/>
              </w:rPr>
              <w:t>The content and scope of the project and working documentation, technical, economic and other requirements for the work and the results are defined in the Terms of Reference (Annex  1 to the Contract), which is an integral part of the Contract.</w:t>
            </w:r>
          </w:p>
          <w:p w:rsidR="00B37232" w:rsidRPr="00B37232" w:rsidRDefault="00B37232" w:rsidP="00B37232">
            <w:pPr>
              <w:spacing w:after="120"/>
              <w:jc w:val="both"/>
              <w:rPr>
                <w:lang w:val="en-US"/>
              </w:rPr>
            </w:pPr>
            <w:r w:rsidRPr="00B37232">
              <w:rPr>
                <w:lang w:val="en-US"/>
              </w:rPr>
              <w:t>Price of the Contract:</w:t>
            </w:r>
          </w:p>
          <w:p w:rsidR="00B37232" w:rsidRPr="00B37232" w:rsidRDefault="00B37232" w:rsidP="00B37232">
            <w:pPr>
              <w:spacing w:after="120"/>
              <w:jc w:val="both"/>
              <w:rPr>
                <w:lang w:val="en-US"/>
              </w:rPr>
            </w:pPr>
            <w:r w:rsidRPr="00B37232">
              <w:rPr>
                <w:lang w:val="en-US"/>
              </w:rPr>
              <w:t>Contract price is formed on the basis of consolidated calculations made on the basis of preliminary estimates (Appendix 2 to the Contract) and amounts to: 44 719 052 (forty four million seven hundred nineteen thousand fifty two) rubles 76 kopecks, including 18% VAT  68 215 50 (six million eight hundred twenty one thousand five hundred fifty) rubles 42 kopecks.</w:t>
            </w:r>
          </w:p>
          <w:p w:rsidR="00B37232" w:rsidRPr="00B37232" w:rsidRDefault="00B37232" w:rsidP="00B37232">
            <w:pPr>
              <w:spacing w:after="120"/>
              <w:jc w:val="both"/>
              <w:rPr>
                <w:lang w:val="en-US"/>
              </w:rPr>
            </w:pPr>
            <w:r w:rsidRPr="00B37232">
              <w:rPr>
                <w:lang w:val="en-US"/>
              </w:rPr>
              <w:t>Final price will be determined after the preparation of design and estimate documentation and examination of design and estimate documentation (internal, public) with registration of an additional agreement by the Parties hereto.</w:t>
            </w:r>
          </w:p>
          <w:p w:rsidR="00B37232" w:rsidRPr="00B37232" w:rsidRDefault="00B37232" w:rsidP="00B37232">
            <w:pPr>
              <w:spacing w:after="120"/>
              <w:jc w:val="both"/>
              <w:rPr>
                <w:lang w:val="en-US"/>
              </w:rPr>
            </w:pPr>
            <w:r w:rsidRPr="00B37232">
              <w:rPr>
                <w:lang w:val="en-US"/>
              </w:rPr>
              <w:t>Contract period:</w:t>
            </w:r>
          </w:p>
          <w:p w:rsidR="00B37232" w:rsidRPr="00B37232" w:rsidRDefault="00B37232" w:rsidP="00B37232">
            <w:pPr>
              <w:spacing w:after="120"/>
              <w:jc w:val="both"/>
              <w:rPr>
                <w:lang w:val="en-US"/>
              </w:rPr>
            </w:pPr>
            <w:r w:rsidRPr="00B37232">
              <w:rPr>
                <w:lang w:val="en-US"/>
              </w:rPr>
              <w:t>The contract is valid from the date of signature until the Parties fulfill their obligations.</w:t>
            </w:r>
          </w:p>
          <w:p w:rsidR="00B37232" w:rsidRPr="00B37232" w:rsidRDefault="00B37232" w:rsidP="00B37232">
            <w:pPr>
              <w:spacing w:after="120"/>
              <w:jc w:val="both"/>
              <w:rPr>
                <w:lang w:val="en-US"/>
              </w:rPr>
            </w:pPr>
            <w:r w:rsidRPr="00B37232">
              <w:rPr>
                <w:lang w:val="en-US"/>
              </w:rPr>
              <w:t>Performance time: The starting date of works under the Contract: since the signing of the contract - in accordance with the timetable of works and services. Completion of the work – within 160 (one hundred sixty) days from the date of signing the Contract.</w:t>
            </w:r>
          </w:p>
          <w:p w:rsidR="00B37232" w:rsidRPr="00B37232" w:rsidRDefault="00B37232" w:rsidP="00B37232">
            <w:pPr>
              <w:spacing w:after="120"/>
              <w:jc w:val="both"/>
              <w:rPr>
                <w:lang w:val="en-US"/>
              </w:rPr>
            </w:pPr>
            <w:r w:rsidRPr="00B37232">
              <w:rPr>
                <w:lang w:val="en-US"/>
              </w:rPr>
              <w:t>Settlement of disputes:</w:t>
            </w:r>
          </w:p>
          <w:p w:rsidR="004A36F0" w:rsidRPr="00B37232" w:rsidRDefault="00B37232" w:rsidP="00B37232">
            <w:pPr>
              <w:spacing w:after="120"/>
              <w:jc w:val="both"/>
              <w:rPr>
                <w:lang w:val="en-US"/>
              </w:rPr>
            </w:pPr>
            <w:r w:rsidRPr="00B37232">
              <w:rPr>
                <w:lang w:val="en-US"/>
              </w:rPr>
              <w:t xml:space="preserve">In case no agreement is reached between the parties under a pre-action protocol (by means of a claim), all disputes, disagreements and claims arising from the Contract or in connection with it, including those related to its conclusion, change, implementation, infringement, cancellation, termination and validity shall be settled by the Arbitration court at the noncommercial partnership </w:t>
            </w:r>
            <w:r w:rsidRPr="00B37232">
              <w:rPr>
                <w:lang w:val="en-US"/>
              </w:rPr>
              <w:lastRenderedPageBreak/>
              <w:t>“Association of organizations engaged in construction, reconstruction and repair of power plants, networks and substations “ENERGOSTROY” in accordance with its rules in effect at the date of filing a claim. Decisions of the arbitral tribunal shall be binding, final and are not subject to appeal.</w:t>
            </w:r>
          </w:p>
        </w:tc>
      </w:tr>
      <w:tr w:rsidR="00881E30" w:rsidRPr="003E5517" w:rsidTr="00B97080">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4A36F0" w:rsidRPr="00B37232" w:rsidRDefault="004A36F0" w:rsidP="00881E30">
            <w:pPr>
              <w:pStyle w:val="a5"/>
              <w:spacing w:after="120"/>
              <w:jc w:val="both"/>
              <w:rPr>
                <w:rFonts w:ascii="Times New Roman" w:hAnsi="Times New Roman" w:cs="Times New Roman"/>
                <w:b/>
                <w:sz w:val="24"/>
                <w:szCs w:val="24"/>
                <w:lang w:val="en-US"/>
              </w:rPr>
            </w:pPr>
            <w:r w:rsidRPr="00B37232">
              <w:rPr>
                <w:rFonts w:ascii="Times New Roman" w:hAnsi="Times New Roman" w:cs="Times New Roman"/>
                <w:sz w:val="24"/>
                <w:szCs w:val="24"/>
                <w:lang w:val="en-US"/>
              </w:rPr>
              <w:lastRenderedPageBreak/>
              <w:t xml:space="preserve">2.3. Date of holding the meeting of Board of Directors: </w:t>
            </w:r>
            <w:r w:rsidR="00592807" w:rsidRPr="00B37232">
              <w:rPr>
                <w:rFonts w:ascii="Times New Roman" w:hAnsi="Times New Roman" w:cs="Times New Roman"/>
                <w:sz w:val="24"/>
                <w:szCs w:val="24"/>
                <w:lang w:val="en-US"/>
              </w:rPr>
              <w:t>16 June</w:t>
            </w:r>
            <w:r w:rsidRPr="00B37232">
              <w:rPr>
                <w:rFonts w:ascii="Times New Roman" w:hAnsi="Times New Roman" w:cs="Times New Roman"/>
                <w:sz w:val="24"/>
                <w:szCs w:val="24"/>
                <w:lang w:val="en-US"/>
              </w:rPr>
              <w:t xml:space="preserve"> 2016</w:t>
            </w:r>
          </w:p>
          <w:p w:rsidR="004A36F0" w:rsidRPr="00B37232" w:rsidRDefault="004A36F0" w:rsidP="00592807">
            <w:pPr>
              <w:pStyle w:val="a5"/>
              <w:spacing w:after="120"/>
              <w:jc w:val="both"/>
              <w:rPr>
                <w:rFonts w:ascii="Times New Roman" w:hAnsi="Times New Roman" w:cs="Times New Roman"/>
                <w:sz w:val="24"/>
                <w:szCs w:val="24"/>
                <w:lang w:val="en-US"/>
              </w:rPr>
            </w:pPr>
            <w:r w:rsidRPr="00B37232">
              <w:rPr>
                <w:rFonts w:ascii="Times New Roman" w:hAnsi="Times New Roman" w:cs="Times New Roman"/>
                <w:sz w:val="24"/>
                <w:szCs w:val="24"/>
                <w:lang w:val="en-US"/>
              </w:rPr>
              <w:t xml:space="preserve">2.4. Date of making and number of minutes of meeting: </w:t>
            </w:r>
            <w:r w:rsidR="001B411C" w:rsidRPr="00B37232">
              <w:rPr>
                <w:rFonts w:ascii="Times New Roman" w:hAnsi="Times New Roman" w:cs="Times New Roman"/>
                <w:sz w:val="24"/>
                <w:szCs w:val="24"/>
                <w:lang w:val="en-US"/>
              </w:rPr>
              <w:t>1</w:t>
            </w:r>
            <w:r w:rsidR="00592807" w:rsidRPr="00B37232">
              <w:rPr>
                <w:rFonts w:ascii="Times New Roman" w:hAnsi="Times New Roman" w:cs="Times New Roman"/>
                <w:sz w:val="24"/>
                <w:szCs w:val="24"/>
                <w:lang w:val="en-US"/>
              </w:rPr>
              <w:t>7</w:t>
            </w:r>
            <w:r w:rsidR="001B411C" w:rsidRPr="00B37232">
              <w:rPr>
                <w:rFonts w:ascii="Times New Roman" w:hAnsi="Times New Roman" w:cs="Times New Roman"/>
                <w:sz w:val="24"/>
                <w:szCs w:val="24"/>
                <w:lang w:val="en-US"/>
              </w:rPr>
              <w:t xml:space="preserve"> June</w:t>
            </w:r>
            <w:r w:rsidRPr="00B37232">
              <w:rPr>
                <w:rFonts w:ascii="Times New Roman" w:hAnsi="Times New Roman" w:cs="Times New Roman"/>
                <w:sz w:val="24"/>
                <w:szCs w:val="24"/>
                <w:lang w:val="en-US"/>
              </w:rPr>
              <w:t xml:space="preserve"> 2016, minutes of meeting No.</w:t>
            </w:r>
            <w:r w:rsidR="001B411C" w:rsidRPr="00B37232">
              <w:rPr>
                <w:rFonts w:ascii="Times New Roman" w:hAnsi="Times New Roman" w:cs="Times New Roman"/>
                <w:sz w:val="24"/>
                <w:szCs w:val="24"/>
                <w:lang w:val="en-US"/>
              </w:rPr>
              <w:t>24</w:t>
            </w:r>
            <w:r w:rsidR="00592807" w:rsidRPr="00B37232">
              <w:rPr>
                <w:rFonts w:ascii="Times New Roman" w:hAnsi="Times New Roman" w:cs="Times New Roman"/>
                <w:sz w:val="24"/>
                <w:szCs w:val="24"/>
                <w:lang w:val="en-US"/>
              </w:rPr>
              <w:t>2</w:t>
            </w:r>
            <w:r w:rsidRPr="00B37232">
              <w:rPr>
                <w:rFonts w:ascii="Times New Roman" w:hAnsi="Times New Roman" w:cs="Times New Roman"/>
                <w:sz w:val="24"/>
                <w:szCs w:val="24"/>
                <w:lang w:val="en-US"/>
              </w:rPr>
              <w:t>/2016</w:t>
            </w:r>
            <w:r w:rsidRPr="00B37232">
              <w:rPr>
                <w:rFonts w:ascii="Times New Roman" w:hAnsi="Times New Roman" w:cs="Times New Roman"/>
                <w:b/>
                <w:sz w:val="24"/>
                <w:szCs w:val="24"/>
                <w:lang w:val="en-US"/>
              </w:rPr>
              <w:t>.</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984"/>
        <w:gridCol w:w="1986"/>
      </w:tblGrid>
      <w:tr w:rsidR="003E5517" w:rsidRPr="000F6486" w:rsidTr="003E5517">
        <w:trPr>
          <w:cantSplit/>
        </w:trPr>
        <w:tc>
          <w:tcPr>
            <w:tcW w:w="978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3E5517" w:rsidRPr="000F6486" w:rsidRDefault="003E5517" w:rsidP="000E5FE4">
            <w:pPr>
              <w:tabs>
                <w:tab w:val="left" w:pos="142"/>
                <w:tab w:val="left" w:pos="9465"/>
              </w:tabs>
              <w:spacing w:after="120"/>
              <w:ind w:left="142" w:right="189"/>
              <w:jc w:val="center"/>
              <w:rPr>
                <w:lang w:val="en-US" w:eastAsia="en-US"/>
              </w:rPr>
            </w:pPr>
            <w:bookmarkStart w:id="0" w:name="_GoBack"/>
            <w:bookmarkEnd w:id="0"/>
            <w:r w:rsidRPr="000F6486">
              <w:rPr>
                <w:lang w:val="en-US" w:eastAsia="en-US"/>
              </w:rPr>
              <w:t xml:space="preserve">3. Signature </w:t>
            </w:r>
          </w:p>
        </w:tc>
      </w:tr>
      <w:tr w:rsidR="003E5517" w:rsidRPr="000F6486" w:rsidTr="003E5517">
        <w:trPr>
          <w:cantSplit/>
          <w:trHeight w:val="1187"/>
        </w:trPr>
        <w:tc>
          <w:tcPr>
            <w:tcW w:w="5812" w:type="dxa"/>
            <w:tcBorders>
              <w:top w:val="single" w:sz="4" w:space="0" w:color="auto"/>
              <w:left w:val="single" w:sz="4" w:space="0" w:color="auto"/>
              <w:bottom w:val="nil"/>
              <w:right w:val="nil"/>
            </w:tcBorders>
            <w:tcMar>
              <w:top w:w="0" w:type="dxa"/>
              <w:left w:w="28" w:type="dxa"/>
              <w:bottom w:w="0" w:type="dxa"/>
              <w:right w:w="28" w:type="dxa"/>
            </w:tcMar>
            <w:vAlign w:val="bottom"/>
          </w:tcPr>
          <w:p w:rsidR="003E5517" w:rsidRPr="000F6486" w:rsidRDefault="003E5517" w:rsidP="000E5FE4">
            <w:pPr>
              <w:pStyle w:val="Default"/>
              <w:spacing w:after="120"/>
              <w:rPr>
                <w:lang w:val="en-US"/>
              </w:rPr>
            </w:pPr>
            <w:r w:rsidRPr="000F6486">
              <w:rPr>
                <w:lang w:val="en-US"/>
              </w:rPr>
              <w:t xml:space="preserve">3.1 Head of corporate governance and investor relations department (by power of attorney No. </w:t>
            </w:r>
            <w:r w:rsidRPr="00AC554A">
              <w:rPr>
                <w:lang w:val="en-US"/>
              </w:rPr>
              <w:t>1-847</w:t>
            </w:r>
            <w:r>
              <w:rPr>
                <w:lang w:val="en-US"/>
              </w:rPr>
              <w:t xml:space="preserve"> </w:t>
            </w:r>
            <w:r w:rsidRPr="000F6486">
              <w:rPr>
                <w:lang w:val="en-US"/>
              </w:rPr>
              <w:t xml:space="preserve">dated </w:t>
            </w:r>
            <w:r>
              <w:rPr>
                <w:lang w:val="en-US"/>
              </w:rPr>
              <w:t>27.05.</w:t>
            </w:r>
            <w:r w:rsidRPr="000F6486">
              <w:rPr>
                <w:lang w:val="en-US"/>
              </w:rPr>
              <w:t>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3E5517" w:rsidRPr="000F6486" w:rsidRDefault="003E5517" w:rsidP="000E5FE4">
            <w:pPr>
              <w:spacing w:after="120"/>
              <w:jc w:val="center"/>
              <w:rPr>
                <w:lang w:val="en-US" w:eastAsia="en-US"/>
              </w:rPr>
            </w:pPr>
            <w:r w:rsidRPr="000F6486">
              <w:rPr>
                <w:lang w:val="en-US" w:eastAsia="en-US"/>
              </w:rPr>
              <w:t>_______________</w:t>
            </w:r>
          </w:p>
          <w:p w:rsidR="003E5517" w:rsidRPr="000F6486" w:rsidRDefault="003E5517" w:rsidP="000E5FE4">
            <w:pPr>
              <w:spacing w:after="120"/>
              <w:jc w:val="center"/>
              <w:rPr>
                <w:lang w:val="en-US" w:eastAsia="en-US"/>
              </w:rPr>
            </w:pPr>
            <w:r w:rsidRPr="000F6486">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3E5517" w:rsidRPr="000F6486" w:rsidRDefault="003E5517" w:rsidP="000E5FE4">
            <w:pPr>
              <w:spacing w:after="120"/>
              <w:rPr>
                <w:lang w:val="en-US" w:eastAsia="en-US"/>
              </w:rPr>
            </w:pPr>
            <w:proofErr w:type="spellStart"/>
            <w:r>
              <w:rPr>
                <w:lang w:val="en-US" w:eastAsia="en-US"/>
              </w:rPr>
              <w:t>Ivanova</w:t>
            </w:r>
            <w:proofErr w:type="spellEnd"/>
            <w:r>
              <w:rPr>
                <w:lang w:val="en-US" w:eastAsia="en-US"/>
              </w:rPr>
              <w:t xml:space="preserve"> I.V.</w:t>
            </w:r>
          </w:p>
          <w:p w:rsidR="003E5517" w:rsidRPr="000F6486" w:rsidRDefault="003E5517" w:rsidP="000E5FE4">
            <w:pPr>
              <w:spacing w:after="120"/>
              <w:rPr>
                <w:lang w:val="en-US" w:eastAsia="en-US"/>
              </w:rPr>
            </w:pPr>
          </w:p>
        </w:tc>
      </w:tr>
      <w:tr w:rsidR="003E5517" w:rsidRPr="000F6486" w:rsidTr="003E5517">
        <w:trPr>
          <w:cantSplit/>
          <w:trHeight w:val="645"/>
        </w:trPr>
        <w:tc>
          <w:tcPr>
            <w:tcW w:w="5812" w:type="dxa"/>
            <w:tcBorders>
              <w:top w:val="nil"/>
              <w:left w:val="single" w:sz="4" w:space="0" w:color="auto"/>
              <w:right w:val="nil"/>
            </w:tcBorders>
            <w:tcMar>
              <w:top w:w="0" w:type="dxa"/>
              <w:left w:w="28" w:type="dxa"/>
              <w:bottom w:w="0" w:type="dxa"/>
              <w:right w:w="28" w:type="dxa"/>
            </w:tcMar>
            <w:vAlign w:val="bottom"/>
            <w:hideMark/>
          </w:tcPr>
          <w:p w:rsidR="003E5517" w:rsidRPr="000F6486" w:rsidRDefault="003E5517" w:rsidP="003E5517">
            <w:pPr>
              <w:spacing w:after="120"/>
              <w:rPr>
                <w:lang w:val="en-US" w:eastAsia="en-US"/>
              </w:rPr>
            </w:pPr>
            <w:r w:rsidRPr="000F6486">
              <w:rPr>
                <w:lang w:val="en-US" w:eastAsia="en-US"/>
              </w:rPr>
              <w:t xml:space="preserve">3.2 Date: </w:t>
            </w:r>
            <w:r>
              <w:rPr>
                <w:lang w:val="en-US" w:eastAsia="en-US"/>
              </w:rPr>
              <w:t>2</w:t>
            </w:r>
            <w:r>
              <w:rPr>
                <w:lang w:val="en-US" w:eastAsia="en-US"/>
              </w:rPr>
              <w:t>0 June</w:t>
            </w:r>
            <w:r w:rsidRPr="000F6486">
              <w:rPr>
                <w:lang w:val="en-US" w:eastAsia="en-US"/>
              </w:rPr>
              <w:t xml:space="preserve"> 2016</w:t>
            </w:r>
          </w:p>
        </w:tc>
        <w:tc>
          <w:tcPr>
            <w:tcW w:w="1984" w:type="dxa"/>
            <w:tcBorders>
              <w:top w:val="nil"/>
              <w:left w:val="nil"/>
              <w:right w:val="nil"/>
            </w:tcBorders>
            <w:tcMar>
              <w:top w:w="0" w:type="dxa"/>
              <w:left w:w="28" w:type="dxa"/>
              <w:bottom w:w="0" w:type="dxa"/>
              <w:right w:w="28" w:type="dxa"/>
            </w:tcMar>
            <w:vAlign w:val="bottom"/>
          </w:tcPr>
          <w:p w:rsidR="003E5517" w:rsidRPr="000F6486" w:rsidRDefault="003E5517" w:rsidP="000E5FE4">
            <w:pPr>
              <w:spacing w:after="120"/>
              <w:jc w:val="center"/>
              <w:rPr>
                <w:lang w:val="en-US" w:eastAsia="en-US"/>
              </w:rPr>
            </w:pPr>
            <w:r w:rsidRPr="000F6486">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3E5517" w:rsidRPr="000F6486" w:rsidRDefault="003E5517" w:rsidP="000E5FE4">
            <w:pPr>
              <w:spacing w:after="120"/>
              <w:rPr>
                <w:lang w:val="en-US" w:eastAsia="en-US"/>
              </w:rPr>
            </w:pPr>
          </w:p>
        </w:tc>
      </w:tr>
    </w:tbl>
    <w:p w:rsidR="004A36F0" w:rsidRPr="00B37232" w:rsidRDefault="004A36F0" w:rsidP="00881E30">
      <w:pPr>
        <w:spacing w:after="120"/>
        <w:rPr>
          <w:lang w:val="en-US"/>
        </w:rPr>
      </w:pPr>
    </w:p>
    <w:p w:rsidR="004A36F0" w:rsidRPr="00B37232" w:rsidRDefault="004A36F0" w:rsidP="00881E30">
      <w:pPr>
        <w:spacing w:after="120"/>
      </w:pPr>
    </w:p>
    <w:p w:rsidR="004A36F0" w:rsidRPr="00B37232" w:rsidRDefault="004A36F0" w:rsidP="00881E30">
      <w:pPr>
        <w:spacing w:after="120"/>
      </w:pPr>
    </w:p>
    <w:p w:rsidR="004A36F0" w:rsidRPr="00B37232" w:rsidRDefault="004A36F0" w:rsidP="00881E30">
      <w:pPr>
        <w:spacing w:after="120"/>
      </w:pPr>
    </w:p>
    <w:p w:rsidR="004E06C8" w:rsidRPr="00B37232" w:rsidRDefault="004E06C8" w:rsidP="00881E30">
      <w:pPr>
        <w:spacing w:after="120"/>
      </w:pPr>
    </w:p>
    <w:p w:rsidR="00881E30" w:rsidRPr="00B37232" w:rsidRDefault="00881E30" w:rsidP="00881E30">
      <w:pPr>
        <w:spacing w:after="120"/>
      </w:pPr>
    </w:p>
    <w:sectPr w:rsidR="00881E30" w:rsidRPr="00B37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2CD6"/>
    <w:multiLevelType w:val="hybridMultilevel"/>
    <w:tmpl w:val="000072AE"/>
    <w:lvl w:ilvl="0" w:tplc="00006952">
      <w:start w:val="8"/>
      <w:numFmt w:val="decimal"/>
      <w:lvlText w:val="2.2.%1."/>
      <w:lvlJc w:val="left"/>
      <w:pPr>
        <w:tabs>
          <w:tab w:val="num" w:pos="720"/>
        </w:tabs>
        <w:ind w:left="720" w:hanging="360"/>
      </w:pPr>
    </w:lvl>
    <w:lvl w:ilvl="1" w:tplc="00005F90">
      <w:start w:val="1"/>
      <w:numFmt w:val="decimal"/>
      <w:lvlText w:val="%2."/>
      <w:lvlJc w:val="left"/>
      <w:pPr>
        <w:tabs>
          <w:tab w:val="num" w:pos="1636"/>
        </w:tabs>
        <w:ind w:left="1636"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25C94194"/>
    <w:multiLevelType w:val="hybridMultilevel"/>
    <w:tmpl w:val="1BC00346"/>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7272D7C"/>
    <w:multiLevelType w:val="hybridMultilevel"/>
    <w:tmpl w:val="EF5C2B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336603DE"/>
    <w:multiLevelType w:val="multilevel"/>
    <w:tmpl w:val="249E20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FE0472"/>
    <w:multiLevelType w:val="hybridMultilevel"/>
    <w:tmpl w:val="47CE0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057262"/>
    <w:multiLevelType w:val="hybridMultilevel"/>
    <w:tmpl w:val="91AC0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8"/>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F0"/>
    <w:rsid w:val="000F1F62"/>
    <w:rsid w:val="00114940"/>
    <w:rsid w:val="0017231E"/>
    <w:rsid w:val="00185221"/>
    <w:rsid w:val="001B411C"/>
    <w:rsid w:val="00226FE0"/>
    <w:rsid w:val="00285ADF"/>
    <w:rsid w:val="002C68C3"/>
    <w:rsid w:val="00303478"/>
    <w:rsid w:val="00373D94"/>
    <w:rsid w:val="003E5517"/>
    <w:rsid w:val="003F55EA"/>
    <w:rsid w:val="00430ED3"/>
    <w:rsid w:val="00467AE3"/>
    <w:rsid w:val="004708F7"/>
    <w:rsid w:val="004A36F0"/>
    <w:rsid w:val="004B4C4C"/>
    <w:rsid w:val="004B6A59"/>
    <w:rsid w:val="004B7DDC"/>
    <w:rsid w:val="004E06C8"/>
    <w:rsid w:val="004E171A"/>
    <w:rsid w:val="005373B8"/>
    <w:rsid w:val="00592807"/>
    <w:rsid w:val="005C0EE4"/>
    <w:rsid w:val="00615A0C"/>
    <w:rsid w:val="0066271C"/>
    <w:rsid w:val="006C14BD"/>
    <w:rsid w:val="0072694E"/>
    <w:rsid w:val="007848D0"/>
    <w:rsid w:val="007D20EC"/>
    <w:rsid w:val="007D599F"/>
    <w:rsid w:val="00823606"/>
    <w:rsid w:val="008372E2"/>
    <w:rsid w:val="00854732"/>
    <w:rsid w:val="008666E4"/>
    <w:rsid w:val="00877ED3"/>
    <w:rsid w:val="00881E30"/>
    <w:rsid w:val="008A7056"/>
    <w:rsid w:val="008B3193"/>
    <w:rsid w:val="00942C0A"/>
    <w:rsid w:val="009444BA"/>
    <w:rsid w:val="00965EA2"/>
    <w:rsid w:val="00982103"/>
    <w:rsid w:val="009B0259"/>
    <w:rsid w:val="009E3FF3"/>
    <w:rsid w:val="009F4AC6"/>
    <w:rsid w:val="00A450D2"/>
    <w:rsid w:val="00A91F8C"/>
    <w:rsid w:val="00A92A78"/>
    <w:rsid w:val="00A9571D"/>
    <w:rsid w:val="00AD514A"/>
    <w:rsid w:val="00AE3403"/>
    <w:rsid w:val="00B37232"/>
    <w:rsid w:val="00B80E08"/>
    <w:rsid w:val="00B97080"/>
    <w:rsid w:val="00BA7AC3"/>
    <w:rsid w:val="00BF0E49"/>
    <w:rsid w:val="00BF3AA2"/>
    <w:rsid w:val="00CB2FF5"/>
    <w:rsid w:val="00CC70B1"/>
    <w:rsid w:val="00D47366"/>
    <w:rsid w:val="00D5466C"/>
    <w:rsid w:val="00DB67A6"/>
    <w:rsid w:val="00DB7971"/>
    <w:rsid w:val="00DC297E"/>
    <w:rsid w:val="00E13A55"/>
    <w:rsid w:val="00E54457"/>
    <w:rsid w:val="00E82E6D"/>
    <w:rsid w:val="00F02EA1"/>
    <w:rsid w:val="00F34AB3"/>
    <w:rsid w:val="00F450A5"/>
    <w:rsid w:val="00F9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 w:type="paragraph" w:customStyle="1" w:styleId="Default">
    <w:name w:val="Default"/>
    <w:rsid w:val="003E551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6F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36F0"/>
    <w:rPr>
      <w:color w:val="0000FF" w:themeColor="hyperlink"/>
      <w:u w:val="single"/>
    </w:rPr>
  </w:style>
  <w:style w:type="character" w:customStyle="1" w:styleId="a4">
    <w:name w:val="Без интервала Знак"/>
    <w:link w:val="a5"/>
    <w:uiPriority w:val="1"/>
    <w:locked/>
    <w:rsid w:val="004A36F0"/>
  </w:style>
  <w:style w:type="paragraph" w:styleId="a5">
    <w:name w:val="No Spacing"/>
    <w:link w:val="a4"/>
    <w:uiPriority w:val="1"/>
    <w:qFormat/>
    <w:rsid w:val="004A36F0"/>
    <w:pPr>
      <w:spacing w:after="0" w:line="240" w:lineRule="auto"/>
    </w:pPr>
  </w:style>
  <w:style w:type="table" w:styleId="a6">
    <w:name w:val="Table Grid"/>
    <w:basedOn w:val="a1"/>
    <w:uiPriority w:val="59"/>
    <w:rsid w:val="004A36F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A36F0"/>
    <w:pPr>
      <w:ind w:left="720"/>
      <w:contextualSpacing/>
    </w:pPr>
  </w:style>
  <w:style w:type="character" w:customStyle="1" w:styleId="apple-converted-space">
    <w:name w:val="apple-converted-space"/>
    <w:basedOn w:val="a0"/>
    <w:rsid w:val="00430ED3"/>
  </w:style>
  <w:style w:type="character" w:styleId="a8">
    <w:name w:val="Emphasis"/>
    <w:basedOn w:val="a0"/>
    <w:uiPriority w:val="20"/>
    <w:qFormat/>
    <w:rsid w:val="00430ED3"/>
    <w:rPr>
      <w:i/>
      <w:iCs/>
    </w:rPr>
  </w:style>
  <w:style w:type="paragraph" w:customStyle="1" w:styleId="Default">
    <w:name w:val="Default"/>
    <w:rsid w:val="003E551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372">
      <w:bodyDiv w:val="1"/>
      <w:marLeft w:val="0"/>
      <w:marRight w:val="0"/>
      <w:marTop w:val="0"/>
      <w:marBottom w:val="0"/>
      <w:divBdr>
        <w:top w:val="none" w:sz="0" w:space="0" w:color="auto"/>
        <w:left w:val="none" w:sz="0" w:space="0" w:color="auto"/>
        <w:bottom w:val="none" w:sz="0" w:space="0" w:color="auto"/>
        <w:right w:val="none" w:sz="0" w:space="0" w:color="auto"/>
      </w:divBdr>
    </w:div>
    <w:div w:id="143278678">
      <w:bodyDiv w:val="1"/>
      <w:marLeft w:val="0"/>
      <w:marRight w:val="0"/>
      <w:marTop w:val="0"/>
      <w:marBottom w:val="0"/>
      <w:divBdr>
        <w:top w:val="none" w:sz="0" w:space="0" w:color="auto"/>
        <w:left w:val="none" w:sz="0" w:space="0" w:color="auto"/>
        <w:bottom w:val="none" w:sz="0" w:space="0" w:color="auto"/>
        <w:right w:val="none" w:sz="0" w:space="0" w:color="auto"/>
      </w:divBdr>
    </w:div>
    <w:div w:id="197395736">
      <w:bodyDiv w:val="1"/>
      <w:marLeft w:val="0"/>
      <w:marRight w:val="0"/>
      <w:marTop w:val="0"/>
      <w:marBottom w:val="0"/>
      <w:divBdr>
        <w:top w:val="none" w:sz="0" w:space="0" w:color="auto"/>
        <w:left w:val="none" w:sz="0" w:space="0" w:color="auto"/>
        <w:bottom w:val="none" w:sz="0" w:space="0" w:color="auto"/>
        <w:right w:val="none" w:sz="0" w:space="0" w:color="auto"/>
      </w:divBdr>
    </w:div>
    <w:div w:id="197549634">
      <w:bodyDiv w:val="1"/>
      <w:marLeft w:val="0"/>
      <w:marRight w:val="0"/>
      <w:marTop w:val="0"/>
      <w:marBottom w:val="0"/>
      <w:divBdr>
        <w:top w:val="none" w:sz="0" w:space="0" w:color="auto"/>
        <w:left w:val="none" w:sz="0" w:space="0" w:color="auto"/>
        <w:bottom w:val="none" w:sz="0" w:space="0" w:color="auto"/>
        <w:right w:val="none" w:sz="0" w:space="0" w:color="auto"/>
      </w:divBdr>
    </w:div>
    <w:div w:id="298152265">
      <w:bodyDiv w:val="1"/>
      <w:marLeft w:val="0"/>
      <w:marRight w:val="0"/>
      <w:marTop w:val="0"/>
      <w:marBottom w:val="0"/>
      <w:divBdr>
        <w:top w:val="none" w:sz="0" w:space="0" w:color="auto"/>
        <w:left w:val="none" w:sz="0" w:space="0" w:color="auto"/>
        <w:bottom w:val="none" w:sz="0" w:space="0" w:color="auto"/>
        <w:right w:val="none" w:sz="0" w:space="0" w:color="auto"/>
      </w:divBdr>
    </w:div>
    <w:div w:id="361715239">
      <w:bodyDiv w:val="1"/>
      <w:marLeft w:val="0"/>
      <w:marRight w:val="0"/>
      <w:marTop w:val="0"/>
      <w:marBottom w:val="0"/>
      <w:divBdr>
        <w:top w:val="none" w:sz="0" w:space="0" w:color="auto"/>
        <w:left w:val="none" w:sz="0" w:space="0" w:color="auto"/>
        <w:bottom w:val="none" w:sz="0" w:space="0" w:color="auto"/>
        <w:right w:val="none" w:sz="0" w:space="0" w:color="auto"/>
      </w:divBdr>
    </w:div>
    <w:div w:id="472452892">
      <w:bodyDiv w:val="1"/>
      <w:marLeft w:val="0"/>
      <w:marRight w:val="0"/>
      <w:marTop w:val="0"/>
      <w:marBottom w:val="0"/>
      <w:divBdr>
        <w:top w:val="none" w:sz="0" w:space="0" w:color="auto"/>
        <w:left w:val="none" w:sz="0" w:space="0" w:color="auto"/>
        <w:bottom w:val="none" w:sz="0" w:space="0" w:color="auto"/>
        <w:right w:val="none" w:sz="0" w:space="0" w:color="auto"/>
      </w:divBdr>
    </w:div>
    <w:div w:id="482048005">
      <w:bodyDiv w:val="1"/>
      <w:marLeft w:val="0"/>
      <w:marRight w:val="0"/>
      <w:marTop w:val="0"/>
      <w:marBottom w:val="0"/>
      <w:divBdr>
        <w:top w:val="none" w:sz="0" w:space="0" w:color="auto"/>
        <w:left w:val="none" w:sz="0" w:space="0" w:color="auto"/>
        <w:bottom w:val="none" w:sz="0" w:space="0" w:color="auto"/>
        <w:right w:val="none" w:sz="0" w:space="0" w:color="auto"/>
      </w:divBdr>
    </w:div>
    <w:div w:id="509175591">
      <w:bodyDiv w:val="1"/>
      <w:marLeft w:val="0"/>
      <w:marRight w:val="0"/>
      <w:marTop w:val="0"/>
      <w:marBottom w:val="0"/>
      <w:divBdr>
        <w:top w:val="none" w:sz="0" w:space="0" w:color="auto"/>
        <w:left w:val="none" w:sz="0" w:space="0" w:color="auto"/>
        <w:bottom w:val="none" w:sz="0" w:space="0" w:color="auto"/>
        <w:right w:val="none" w:sz="0" w:space="0" w:color="auto"/>
      </w:divBdr>
    </w:div>
    <w:div w:id="531500432">
      <w:bodyDiv w:val="1"/>
      <w:marLeft w:val="0"/>
      <w:marRight w:val="0"/>
      <w:marTop w:val="0"/>
      <w:marBottom w:val="0"/>
      <w:divBdr>
        <w:top w:val="none" w:sz="0" w:space="0" w:color="auto"/>
        <w:left w:val="none" w:sz="0" w:space="0" w:color="auto"/>
        <w:bottom w:val="none" w:sz="0" w:space="0" w:color="auto"/>
        <w:right w:val="none" w:sz="0" w:space="0" w:color="auto"/>
      </w:divBdr>
    </w:div>
    <w:div w:id="532577307">
      <w:bodyDiv w:val="1"/>
      <w:marLeft w:val="0"/>
      <w:marRight w:val="0"/>
      <w:marTop w:val="0"/>
      <w:marBottom w:val="0"/>
      <w:divBdr>
        <w:top w:val="none" w:sz="0" w:space="0" w:color="auto"/>
        <w:left w:val="none" w:sz="0" w:space="0" w:color="auto"/>
        <w:bottom w:val="none" w:sz="0" w:space="0" w:color="auto"/>
        <w:right w:val="none" w:sz="0" w:space="0" w:color="auto"/>
      </w:divBdr>
    </w:div>
    <w:div w:id="572278278">
      <w:bodyDiv w:val="1"/>
      <w:marLeft w:val="0"/>
      <w:marRight w:val="0"/>
      <w:marTop w:val="0"/>
      <w:marBottom w:val="0"/>
      <w:divBdr>
        <w:top w:val="none" w:sz="0" w:space="0" w:color="auto"/>
        <w:left w:val="none" w:sz="0" w:space="0" w:color="auto"/>
        <w:bottom w:val="none" w:sz="0" w:space="0" w:color="auto"/>
        <w:right w:val="none" w:sz="0" w:space="0" w:color="auto"/>
      </w:divBdr>
    </w:div>
    <w:div w:id="585266154">
      <w:bodyDiv w:val="1"/>
      <w:marLeft w:val="0"/>
      <w:marRight w:val="0"/>
      <w:marTop w:val="0"/>
      <w:marBottom w:val="0"/>
      <w:divBdr>
        <w:top w:val="none" w:sz="0" w:space="0" w:color="auto"/>
        <w:left w:val="none" w:sz="0" w:space="0" w:color="auto"/>
        <w:bottom w:val="none" w:sz="0" w:space="0" w:color="auto"/>
        <w:right w:val="none" w:sz="0" w:space="0" w:color="auto"/>
      </w:divBdr>
    </w:div>
    <w:div w:id="602610709">
      <w:bodyDiv w:val="1"/>
      <w:marLeft w:val="0"/>
      <w:marRight w:val="0"/>
      <w:marTop w:val="0"/>
      <w:marBottom w:val="0"/>
      <w:divBdr>
        <w:top w:val="none" w:sz="0" w:space="0" w:color="auto"/>
        <w:left w:val="none" w:sz="0" w:space="0" w:color="auto"/>
        <w:bottom w:val="none" w:sz="0" w:space="0" w:color="auto"/>
        <w:right w:val="none" w:sz="0" w:space="0" w:color="auto"/>
      </w:divBdr>
    </w:div>
    <w:div w:id="608128597">
      <w:bodyDiv w:val="1"/>
      <w:marLeft w:val="0"/>
      <w:marRight w:val="0"/>
      <w:marTop w:val="0"/>
      <w:marBottom w:val="0"/>
      <w:divBdr>
        <w:top w:val="none" w:sz="0" w:space="0" w:color="auto"/>
        <w:left w:val="none" w:sz="0" w:space="0" w:color="auto"/>
        <w:bottom w:val="none" w:sz="0" w:space="0" w:color="auto"/>
        <w:right w:val="none" w:sz="0" w:space="0" w:color="auto"/>
      </w:divBdr>
    </w:div>
    <w:div w:id="661200117">
      <w:bodyDiv w:val="1"/>
      <w:marLeft w:val="0"/>
      <w:marRight w:val="0"/>
      <w:marTop w:val="0"/>
      <w:marBottom w:val="0"/>
      <w:divBdr>
        <w:top w:val="none" w:sz="0" w:space="0" w:color="auto"/>
        <w:left w:val="none" w:sz="0" w:space="0" w:color="auto"/>
        <w:bottom w:val="none" w:sz="0" w:space="0" w:color="auto"/>
        <w:right w:val="none" w:sz="0" w:space="0" w:color="auto"/>
      </w:divBdr>
    </w:div>
    <w:div w:id="704451549">
      <w:bodyDiv w:val="1"/>
      <w:marLeft w:val="0"/>
      <w:marRight w:val="0"/>
      <w:marTop w:val="0"/>
      <w:marBottom w:val="0"/>
      <w:divBdr>
        <w:top w:val="none" w:sz="0" w:space="0" w:color="auto"/>
        <w:left w:val="none" w:sz="0" w:space="0" w:color="auto"/>
        <w:bottom w:val="none" w:sz="0" w:space="0" w:color="auto"/>
        <w:right w:val="none" w:sz="0" w:space="0" w:color="auto"/>
      </w:divBdr>
    </w:div>
    <w:div w:id="704528178">
      <w:bodyDiv w:val="1"/>
      <w:marLeft w:val="0"/>
      <w:marRight w:val="0"/>
      <w:marTop w:val="0"/>
      <w:marBottom w:val="0"/>
      <w:divBdr>
        <w:top w:val="none" w:sz="0" w:space="0" w:color="auto"/>
        <w:left w:val="none" w:sz="0" w:space="0" w:color="auto"/>
        <w:bottom w:val="none" w:sz="0" w:space="0" w:color="auto"/>
        <w:right w:val="none" w:sz="0" w:space="0" w:color="auto"/>
      </w:divBdr>
    </w:div>
    <w:div w:id="745153707">
      <w:bodyDiv w:val="1"/>
      <w:marLeft w:val="0"/>
      <w:marRight w:val="0"/>
      <w:marTop w:val="0"/>
      <w:marBottom w:val="0"/>
      <w:divBdr>
        <w:top w:val="none" w:sz="0" w:space="0" w:color="auto"/>
        <w:left w:val="none" w:sz="0" w:space="0" w:color="auto"/>
        <w:bottom w:val="none" w:sz="0" w:space="0" w:color="auto"/>
        <w:right w:val="none" w:sz="0" w:space="0" w:color="auto"/>
      </w:divBdr>
    </w:div>
    <w:div w:id="829490733">
      <w:bodyDiv w:val="1"/>
      <w:marLeft w:val="0"/>
      <w:marRight w:val="0"/>
      <w:marTop w:val="0"/>
      <w:marBottom w:val="0"/>
      <w:divBdr>
        <w:top w:val="none" w:sz="0" w:space="0" w:color="auto"/>
        <w:left w:val="none" w:sz="0" w:space="0" w:color="auto"/>
        <w:bottom w:val="none" w:sz="0" w:space="0" w:color="auto"/>
        <w:right w:val="none" w:sz="0" w:space="0" w:color="auto"/>
      </w:divBdr>
    </w:div>
    <w:div w:id="894052653">
      <w:bodyDiv w:val="1"/>
      <w:marLeft w:val="0"/>
      <w:marRight w:val="0"/>
      <w:marTop w:val="0"/>
      <w:marBottom w:val="0"/>
      <w:divBdr>
        <w:top w:val="none" w:sz="0" w:space="0" w:color="auto"/>
        <w:left w:val="none" w:sz="0" w:space="0" w:color="auto"/>
        <w:bottom w:val="none" w:sz="0" w:space="0" w:color="auto"/>
        <w:right w:val="none" w:sz="0" w:space="0" w:color="auto"/>
      </w:divBdr>
    </w:div>
    <w:div w:id="900092559">
      <w:bodyDiv w:val="1"/>
      <w:marLeft w:val="0"/>
      <w:marRight w:val="0"/>
      <w:marTop w:val="0"/>
      <w:marBottom w:val="0"/>
      <w:divBdr>
        <w:top w:val="none" w:sz="0" w:space="0" w:color="auto"/>
        <w:left w:val="none" w:sz="0" w:space="0" w:color="auto"/>
        <w:bottom w:val="none" w:sz="0" w:space="0" w:color="auto"/>
        <w:right w:val="none" w:sz="0" w:space="0" w:color="auto"/>
      </w:divBdr>
    </w:div>
    <w:div w:id="1052773503">
      <w:bodyDiv w:val="1"/>
      <w:marLeft w:val="0"/>
      <w:marRight w:val="0"/>
      <w:marTop w:val="0"/>
      <w:marBottom w:val="0"/>
      <w:divBdr>
        <w:top w:val="none" w:sz="0" w:space="0" w:color="auto"/>
        <w:left w:val="none" w:sz="0" w:space="0" w:color="auto"/>
        <w:bottom w:val="none" w:sz="0" w:space="0" w:color="auto"/>
        <w:right w:val="none" w:sz="0" w:space="0" w:color="auto"/>
      </w:divBdr>
    </w:div>
    <w:div w:id="1071267449">
      <w:bodyDiv w:val="1"/>
      <w:marLeft w:val="0"/>
      <w:marRight w:val="0"/>
      <w:marTop w:val="0"/>
      <w:marBottom w:val="0"/>
      <w:divBdr>
        <w:top w:val="none" w:sz="0" w:space="0" w:color="auto"/>
        <w:left w:val="none" w:sz="0" w:space="0" w:color="auto"/>
        <w:bottom w:val="none" w:sz="0" w:space="0" w:color="auto"/>
        <w:right w:val="none" w:sz="0" w:space="0" w:color="auto"/>
      </w:divBdr>
    </w:div>
    <w:div w:id="1190335562">
      <w:bodyDiv w:val="1"/>
      <w:marLeft w:val="0"/>
      <w:marRight w:val="0"/>
      <w:marTop w:val="0"/>
      <w:marBottom w:val="0"/>
      <w:divBdr>
        <w:top w:val="none" w:sz="0" w:space="0" w:color="auto"/>
        <w:left w:val="none" w:sz="0" w:space="0" w:color="auto"/>
        <w:bottom w:val="none" w:sz="0" w:space="0" w:color="auto"/>
        <w:right w:val="none" w:sz="0" w:space="0" w:color="auto"/>
      </w:divBdr>
    </w:div>
    <w:div w:id="1228415734">
      <w:bodyDiv w:val="1"/>
      <w:marLeft w:val="0"/>
      <w:marRight w:val="0"/>
      <w:marTop w:val="0"/>
      <w:marBottom w:val="0"/>
      <w:divBdr>
        <w:top w:val="none" w:sz="0" w:space="0" w:color="auto"/>
        <w:left w:val="none" w:sz="0" w:space="0" w:color="auto"/>
        <w:bottom w:val="none" w:sz="0" w:space="0" w:color="auto"/>
        <w:right w:val="none" w:sz="0" w:space="0" w:color="auto"/>
      </w:divBdr>
    </w:div>
    <w:div w:id="1239055932">
      <w:bodyDiv w:val="1"/>
      <w:marLeft w:val="0"/>
      <w:marRight w:val="0"/>
      <w:marTop w:val="0"/>
      <w:marBottom w:val="0"/>
      <w:divBdr>
        <w:top w:val="none" w:sz="0" w:space="0" w:color="auto"/>
        <w:left w:val="none" w:sz="0" w:space="0" w:color="auto"/>
        <w:bottom w:val="none" w:sz="0" w:space="0" w:color="auto"/>
        <w:right w:val="none" w:sz="0" w:space="0" w:color="auto"/>
      </w:divBdr>
    </w:div>
    <w:div w:id="1243221968">
      <w:bodyDiv w:val="1"/>
      <w:marLeft w:val="0"/>
      <w:marRight w:val="0"/>
      <w:marTop w:val="0"/>
      <w:marBottom w:val="0"/>
      <w:divBdr>
        <w:top w:val="none" w:sz="0" w:space="0" w:color="auto"/>
        <w:left w:val="none" w:sz="0" w:space="0" w:color="auto"/>
        <w:bottom w:val="none" w:sz="0" w:space="0" w:color="auto"/>
        <w:right w:val="none" w:sz="0" w:space="0" w:color="auto"/>
      </w:divBdr>
    </w:div>
    <w:div w:id="1412194754">
      <w:bodyDiv w:val="1"/>
      <w:marLeft w:val="0"/>
      <w:marRight w:val="0"/>
      <w:marTop w:val="0"/>
      <w:marBottom w:val="0"/>
      <w:divBdr>
        <w:top w:val="none" w:sz="0" w:space="0" w:color="auto"/>
        <w:left w:val="none" w:sz="0" w:space="0" w:color="auto"/>
        <w:bottom w:val="none" w:sz="0" w:space="0" w:color="auto"/>
        <w:right w:val="none" w:sz="0" w:space="0" w:color="auto"/>
      </w:divBdr>
    </w:div>
    <w:div w:id="1458137958">
      <w:bodyDiv w:val="1"/>
      <w:marLeft w:val="0"/>
      <w:marRight w:val="0"/>
      <w:marTop w:val="0"/>
      <w:marBottom w:val="0"/>
      <w:divBdr>
        <w:top w:val="none" w:sz="0" w:space="0" w:color="auto"/>
        <w:left w:val="none" w:sz="0" w:space="0" w:color="auto"/>
        <w:bottom w:val="none" w:sz="0" w:space="0" w:color="auto"/>
        <w:right w:val="none" w:sz="0" w:space="0" w:color="auto"/>
      </w:divBdr>
    </w:div>
    <w:div w:id="1508209510">
      <w:bodyDiv w:val="1"/>
      <w:marLeft w:val="0"/>
      <w:marRight w:val="0"/>
      <w:marTop w:val="0"/>
      <w:marBottom w:val="0"/>
      <w:divBdr>
        <w:top w:val="none" w:sz="0" w:space="0" w:color="auto"/>
        <w:left w:val="none" w:sz="0" w:space="0" w:color="auto"/>
        <w:bottom w:val="none" w:sz="0" w:space="0" w:color="auto"/>
        <w:right w:val="none" w:sz="0" w:space="0" w:color="auto"/>
      </w:divBdr>
    </w:div>
    <w:div w:id="1546211902">
      <w:bodyDiv w:val="1"/>
      <w:marLeft w:val="0"/>
      <w:marRight w:val="0"/>
      <w:marTop w:val="0"/>
      <w:marBottom w:val="0"/>
      <w:divBdr>
        <w:top w:val="none" w:sz="0" w:space="0" w:color="auto"/>
        <w:left w:val="none" w:sz="0" w:space="0" w:color="auto"/>
        <w:bottom w:val="none" w:sz="0" w:space="0" w:color="auto"/>
        <w:right w:val="none" w:sz="0" w:space="0" w:color="auto"/>
      </w:divBdr>
    </w:div>
    <w:div w:id="1610964702">
      <w:bodyDiv w:val="1"/>
      <w:marLeft w:val="0"/>
      <w:marRight w:val="0"/>
      <w:marTop w:val="0"/>
      <w:marBottom w:val="0"/>
      <w:divBdr>
        <w:top w:val="none" w:sz="0" w:space="0" w:color="auto"/>
        <w:left w:val="none" w:sz="0" w:space="0" w:color="auto"/>
        <w:bottom w:val="none" w:sz="0" w:space="0" w:color="auto"/>
        <w:right w:val="none" w:sz="0" w:space="0" w:color="auto"/>
      </w:divBdr>
    </w:div>
    <w:div w:id="1653832747">
      <w:bodyDiv w:val="1"/>
      <w:marLeft w:val="0"/>
      <w:marRight w:val="0"/>
      <w:marTop w:val="0"/>
      <w:marBottom w:val="0"/>
      <w:divBdr>
        <w:top w:val="none" w:sz="0" w:space="0" w:color="auto"/>
        <w:left w:val="none" w:sz="0" w:space="0" w:color="auto"/>
        <w:bottom w:val="none" w:sz="0" w:space="0" w:color="auto"/>
        <w:right w:val="none" w:sz="0" w:space="0" w:color="auto"/>
      </w:divBdr>
    </w:div>
    <w:div w:id="1683437286">
      <w:bodyDiv w:val="1"/>
      <w:marLeft w:val="0"/>
      <w:marRight w:val="0"/>
      <w:marTop w:val="0"/>
      <w:marBottom w:val="0"/>
      <w:divBdr>
        <w:top w:val="none" w:sz="0" w:space="0" w:color="auto"/>
        <w:left w:val="none" w:sz="0" w:space="0" w:color="auto"/>
        <w:bottom w:val="none" w:sz="0" w:space="0" w:color="auto"/>
        <w:right w:val="none" w:sz="0" w:space="0" w:color="auto"/>
      </w:divBdr>
    </w:div>
    <w:div w:id="1690913108">
      <w:bodyDiv w:val="1"/>
      <w:marLeft w:val="0"/>
      <w:marRight w:val="0"/>
      <w:marTop w:val="0"/>
      <w:marBottom w:val="0"/>
      <w:divBdr>
        <w:top w:val="none" w:sz="0" w:space="0" w:color="auto"/>
        <w:left w:val="none" w:sz="0" w:space="0" w:color="auto"/>
        <w:bottom w:val="none" w:sz="0" w:space="0" w:color="auto"/>
        <w:right w:val="none" w:sz="0" w:space="0" w:color="auto"/>
      </w:divBdr>
    </w:div>
    <w:div w:id="1697775656">
      <w:bodyDiv w:val="1"/>
      <w:marLeft w:val="0"/>
      <w:marRight w:val="0"/>
      <w:marTop w:val="0"/>
      <w:marBottom w:val="0"/>
      <w:divBdr>
        <w:top w:val="none" w:sz="0" w:space="0" w:color="auto"/>
        <w:left w:val="none" w:sz="0" w:space="0" w:color="auto"/>
        <w:bottom w:val="none" w:sz="0" w:space="0" w:color="auto"/>
        <w:right w:val="none" w:sz="0" w:space="0" w:color="auto"/>
      </w:divBdr>
    </w:div>
    <w:div w:id="1717392042">
      <w:bodyDiv w:val="1"/>
      <w:marLeft w:val="0"/>
      <w:marRight w:val="0"/>
      <w:marTop w:val="0"/>
      <w:marBottom w:val="0"/>
      <w:divBdr>
        <w:top w:val="none" w:sz="0" w:space="0" w:color="auto"/>
        <w:left w:val="none" w:sz="0" w:space="0" w:color="auto"/>
        <w:bottom w:val="none" w:sz="0" w:space="0" w:color="auto"/>
        <w:right w:val="none" w:sz="0" w:space="0" w:color="auto"/>
      </w:divBdr>
    </w:div>
    <w:div w:id="1725831558">
      <w:bodyDiv w:val="1"/>
      <w:marLeft w:val="0"/>
      <w:marRight w:val="0"/>
      <w:marTop w:val="0"/>
      <w:marBottom w:val="0"/>
      <w:divBdr>
        <w:top w:val="none" w:sz="0" w:space="0" w:color="auto"/>
        <w:left w:val="none" w:sz="0" w:space="0" w:color="auto"/>
        <w:bottom w:val="none" w:sz="0" w:space="0" w:color="auto"/>
        <w:right w:val="none" w:sz="0" w:space="0" w:color="auto"/>
      </w:divBdr>
    </w:div>
    <w:div w:id="1789087760">
      <w:bodyDiv w:val="1"/>
      <w:marLeft w:val="0"/>
      <w:marRight w:val="0"/>
      <w:marTop w:val="0"/>
      <w:marBottom w:val="0"/>
      <w:divBdr>
        <w:top w:val="none" w:sz="0" w:space="0" w:color="auto"/>
        <w:left w:val="none" w:sz="0" w:space="0" w:color="auto"/>
        <w:bottom w:val="none" w:sz="0" w:space="0" w:color="auto"/>
        <w:right w:val="none" w:sz="0" w:space="0" w:color="auto"/>
      </w:divBdr>
    </w:div>
    <w:div w:id="1855222340">
      <w:bodyDiv w:val="1"/>
      <w:marLeft w:val="0"/>
      <w:marRight w:val="0"/>
      <w:marTop w:val="0"/>
      <w:marBottom w:val="0"/>
      <w:divBdr>
        <w:top w:val="none" w:sz="0" w:space="0" w:color="auto"/>
        <w:left w:val="none" w:sz="0" w:space="0" w:color="auto"/>
        <w:bottom w:val="none" w:sz="0" w:space="0" w:color="auto"/>
        <w:right w:val="none" w:sz="0" w:space="0" w:color="auto"/>
      </w:divBdr>
    </w:div>
    <w:div w:id="1928494355">
      <w:bodyDiv w:val="1"/>
      <w:marLeft w:val="0"/>
      <w:marRight w:val="0"/>
      <w:marTop w:val="0"/>
      <w:marBottom w:val="0"/>
      <w:divBdr>
        <w:top w:val="none" w:sz="0" w:space="0" w:color="auto"/>
        <w:left w:val="none" w:sz="0" w:space="0" w:color="auto"/>
        <w:bottom w:val="none" w:sz="0" w:space="0" w:color="auto"/>
        <w:right w:val="none" w:sz="0" w:space="0" w:color="auto"/>
      </w:divBdr>
    </w:div>
    <w:div w:id="2046708322">
      <w:bodyDiv w:val="1"/>
      <w:marLeft w:val="0"/>
      <w:marRight w:val="0"/>
      <w:marTop w:val="0"/>
      <w:marBottom w:val="0"/>
      <w:divBdr>
        <w:top w:val="none" w:sz="0" w:space="0" w:color="auto"/>
        <w:left w:val="none" w:sz="0" w:space="0" w:color="auto"/>
        <w:bottom w:val="none" w:sz="0" w:space="0" w:color="auto"/>
        <w:right w:val="none" w:sz="0" w:space="0" w:color="auto"/>
      </w:divBdr>
    </w:div>
    <w:div w:id="2068915068">
      <w:bodyDiv w:val="1"/>
      <w:marLeft w:val="0"/>
      <w:marRight w:val="0"/>
      <w:marTop w:val="0"/>
      <w:marBottom w:val="0"/>
      <w:divBdr>
        <w:top w:val="none" w:sz="0" w:space="0" w:color="auto"/>
        <w:left w:val="none" w:sz="0" w:space="0" w:color="auto"/>
        <w:bottom w:val="none" w:sz="0" w:space="0" w:color="auto"/>
        <w:right w:val="none" w:sz="0" w:space="0" w:color="auto"/>
      </w:divBdr>
    </w:div>
    <w:div w:id="2094625375">
      <w:bodyDiv w:val="1"/>
      <w:marLeft w:val="0"/>
      <w:marRight w:val="0"/>
      <w:marTop w:val="0"/>
      <w:marBottom w:val="0"/>
      <w:divBdr>
        <w:top w:val="none" w:sz="0" w:space="0" w:color="auto"/>
        <w:left w:val="none" w:sz="0" w:space="0" w:color="auto"/>
        <w:bottom w:val="none" w:sz="0" w:space="0" w:color="auto"/>
        <w:right w:val="none" w:sz="0" w:space="0" w:color="auto"/>
      </w:divBdr>
    </w:div>
    <w:div w:id="21358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10</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75</cp:revision>
  <dcterms:created xsi:type="dcterms:W3CDTF">2016-05-13T19:53:00Z</dcterms:created>
  <dcterms:modified xsi:type="dcterms:W3CDTF">2016-06-27T13:00:00Z</dcterms:modified>
</cp:coreProperties>
</file>