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6A" w:rsidRPr="000F6486" w:rsidRDefault="00F1426A" w:rsidP="000F6486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486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1426A" w:rsidRPr="000F6486" w:rsidRDefault="00F1426A" w:rsidP="000F6486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F1426A" w:rsidRPr="000F6486" w:rsidRDefault="00F1426A" w:rsidP="000F6486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(</w:t>
      </w:r>
      <w:proofErr w:type="gramStart"/>
      <w:r w:rsidRPr="000F6486">
        <w:rPr>
          <w:b/>
          <w:bCs/>
          <w:sz w:val="24"/>
          <w:szCs w:val="24"/>
          <w:lang w:val="en-US"/>
        </w:rPr>
        <w:t>disclosure</w:t>
      </w:r>
      <w:proofErr w:type="gramEnd"/>
      <w:r w:rsidRPr="000F6486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F1426A" w:rsidRPr="000F6486" w:rsidTr="0072746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AC554A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General </w:t>
            </w:r>
            <w:r w:rsidR="00AC554A"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</w:tr>
      <w:tr w:rsidR="00F1426A" w:rsidRPr="00AC554A" w:rsidTr="0072746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F1426A" w:rsidRPr="000F6486" w:rsidTr="007274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1426A" w:rsidRPr="000F6486" w:rsidTr="007274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AC554A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Krasnodar, Russian </w:t>
            </w:r>
            <w:r w:rsidR="00AC554A">
              <w:rPr>
                <w:sz w:val="24"/>
                <w:szCs w:val="24"/>
                <w:lang w:val="en-US" w:eastAsia="en-US"/>
              </w:rPr>
              <w:t>F</w:t>
            </w:r>
            <w:r w:rsidRPr="000F6486">
              <w:rPr>
                <w:sz w:val="24"/>
                <w:szCs w:val="24"/>
                <w:lang w:val="en-US" w:eastAsia="en-US"/>
              </w:rPr>
              <w:t>ederation, 350033</w:t>
            </w:r>
          </w:p>
        </w:tc>
      </w:tr>
      <w:tr w:rsidR="00F1426A" w:rsidRPr="000F6486" w:rsidTr="007274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1426A" w:rsidRPr="000F6486" w:rsidTr="007274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1426A" w:rsidRPr="000F6486" w:rsidTr="007274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1426A" w:rsidRPr="00AC554A" w:rsidTr="0072746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6A" w:rsidRPr="000F6486" w:rsidRDefault="00F1426A" w:rsidP="000F6486">
            <w:pPr>
              <w:spacing w:after="120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0F6486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F1426A" w:rsidRPr="000F6486" w:rsidRDefault="0085044E" w:rsidP="000F6486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1426A" w:rsidRPr="000F648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1426A" w:rsidRPr="000F6486" w:rsidTr="0072746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426A" w:rsidRPr="000F6486" w:rsidRDefault="00F1426A" w:rsidP="000F6486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1426A" w:rsidRPr="00AC554A" w:rsidTr="00727469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426A" w:rsidRPr="000F6486" w:rsidRDefault="00F1426A" w:rsidP="00AC554A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AC554A">
              <w:rPr>
                <w:b/>
                <w:sz w:val="24"/>
                <w:szCs w:val="24"/>
                <w:lang w:val="en-US" w:eastAsia="en-US"/>
              </w:rPr>
              <w:t>10 June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F1426A" w:rsidRPr="00AC554A" w:rsidTr="0072746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426A" w:rsidRPr="000F6486" w:rsidRDefault="00F1426A" w:rsidP="00AC554A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C554A">
              <w:rPr>
                <w:b/>
                <w:sz w:val="24"/>
                <w:szCs w:val="24"/>
                <w:lang w:val="en-US" w:eastAsia="en-US"/>
              </w:rPr>
              <w:t>22 June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F1426A" w:rsidRPr="00AC554A" w:rsidTr="00AC554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426A" w:rsidRPr="000F6486" w:rsidRDefault="00F1426A" w:rsidP="000F6486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2F7083" w:rsidRDefault="00AC554A" w:rsidP="002F708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On approval of amended </w:t>
            </w:r>
            <w:r w:rsidR="002F7083">
              <w:rPr>
                <w:sz w:val="24"/>
                <w:szCs w:val="24"/>
                <w:lang w:val="en-US"/>
              </w:rPr>
              <w:t>consolidated on principles of RAS and IFRS business-plan of Kubanenergo Group for 2016 and estimates for 2017-2020.</w:t>
            </w:r>
          </w:p>
          <w:p w:rsidR="00F1426A" w:rsidRDefault="002F7083" w:rsidP="002F708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On approval of Programme of non-state pension provision for employees of Kubanenergo PJSC for the second half of 20106.</w:t>
            </w:r>
          </w:p>
          <w:p w:rsidR="002F7083" w:rsidRDefault="002F7083" w:rsidP="002F708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>On approval of</w:t>
            </w:r>
            <w:r>
              <w:rPr>
                <w:sz w:val="24"/>
                <w:szCs w:val="24"/>
                <w:lang w:val="en-US"/>
              </w:rPr>
              <w:t xml:space="preserve"> report on the results of implementation of business-plan (as well as investment programme and information on key operational risks) of Kubanenergo PJSC in the 1</w:t>
            </w:r>
            <w:r w:rsidRPr="002F7083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quarter of 2016. </w:t>
            </w:r>
          </w:p>
          <w:p w:rsidR="002F7083" w:rsidRDefault="002F7083" w:rsidP="002F708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>
              <w:rPr>
                <w:sz w:val="24"/>
                <w:szCs w:val="24"/>
                <w:lang w:val="en-US"/>
              </w:rPr>
              <w:t>On approval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results of implementation</w:t>
            </w:r>
            <w:r>
              <w:rPr>
                <w:sz w:val="24"/>
                <w:szCs w:val="24"/>
                <w:lang w:val="en-US"/>
              </w:rPr>
              <w:t xml:space="preserve"> of key indicators of efficiency of Director General of Kubanenergo PJSC in the 1</w:t>
            </w:r>
            <w:r w:rsidRPr="002F7083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quarter of 2016.</w:t>
            </w:r>
          </w:p>
          <w:p w:rsidR="002F7083" w:rsidRDefault="002F7083" w:rsidP="002F708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>On approval of</w:t>
            </w:r>
            <w:r>
              <w:rPr>
                <w:sz w:val="24"/>
                <w:szCs w:val="24"/>
                <w:lang w:val="en-US"/>
              </w:rPr>
              <w:t xml:space="preserve"> Regulations for interaction between Kubanenergo PJSC and branches of System Operator of Unified Energy System (SO UES) JSC – I</w:t>
            </w:r>
            <w:r w:rsidRPr="002F7083">
              <w:rPr>
                <w:sz w:val="24"/>
                <w:szCs w:val="24"/>
                <w:lang w:val="en-US"/>
              </w:rPr>
              <w:t>nterregional Dispatching Office</w:t>
            </w:r>
            <w:r>
              <w:rPr>
                <w:sz w:val="24"/>
                <w:szCs w:val="24"/>
                <w:lang w:val="en-US"/>
              </w:rPr>
              <w:t xml:space="preserve"> of the South and Kuban R</w:t>
            </w:r>
            <w:r w:rsidRPr="002F7083">
              <w:rPr>
                <w:sz w:val="24"/>
                <w:szCs w:val="24"/>
                <w:lang w:val="en-US"/>
              </w:rPr>
              <w:t>egional Dispatching Office</w:t>
            </w:r>
            <w:r>
              <w:rPr>
                <w:sz w:val="24"/>
                <w:szCs w:val="24"/>
                <w:lang w:val="en-US"/>
              </w:rPr>
              <w:t xml:space="preserve"> while working out, discussing and approving documents for grid connection and construction  (modernization) of power grid facilities.</w:t>
            </w:r>
          </w:p>
          <w:p w:rsidR="00462023" w:rsidRDefault="002F7083" w:rsidP="0046202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>On approval of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Regulations for interaction between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Kuban R</w:t>
            </w:r>
            <w:r w:rsidRPr="002F7083">
              <w:rPr>
                <w:sz w:val="24"/>
                <w:szCs w:val="24"/>
                <w:lang w:val="en-US"/>
              </w:rPr>
              <w:t>egional Dispatching Office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 System Operator of Unified Energy System (SO UES) JSC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while working out and approving</w:t>
            </w:r>
            <w:r>
              <w:rPr>
                <w:sz w:val="24"/>
                <w:szCs w:val="24"/>
                <w:lang w:val="en-US"/>
              </w:rPr>
              <w:t xml:space="preserve"> programmes of development of 35kV and higher power lines on the territorial subjects of the Russian Federation </w:t>
            </w:r>
            <w:r w:rsidR="00462023">
              <w:rPr>
                <w:sz w:val="24"/>
                <w:szCs w:val="24"/>
                <w:lang w:val="en-US"/>
              </w:rPr>
              <w:t>and discussion of schemes and programmes of power industry development in territorial subjects of RF.</w:t>
            </w:r>
          </w:p>
          <w:p w:rsidR="00462023" w:rsidRDefault="00462023" w:rsidP="0046202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 On termination of authorities of a member of the Company’s Management Board.</w:t>
            </w:r>
          </w:p>
          <w:p w:rsidR="002F7083" w:rsidRDefault="00462023" w:rsidP="00462023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 On implementation of resolutions passed by the BoD on 27.04.2016 on items 14 paragraphs 3.4 and 3.5 (minutes of meeting No.237/206 dated 28.04.2016).</w:t>
            </w:r>
          </w:p>
          <w:p w:rsidR="00462023" w:rsidRDefault="00462023" w:rsidP="0085044E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 </w:t>
            </w:r>
            <w:r w:rsidR="0085044E">
              <w:rPr>
                <w:sz w:val="24"/>
                <w:szCs w:val="24"/>
                <w:lang w:val="en-US"/>
              </w:rPr>
              <w:t xml:space="preserve">On discussion of report of Director General of </w:t>
            </w:r>
            <w:r w:rsidR="0085044E">
              <w:rPr>
                <w:sz w:val="24"/>
                <w:szCs w:val="24"/>
                <w:lang w:val="en-US"/>
              </w:rPr>
              <w:t>Kubanenergo PJSC</w:t>
            </w:r>
            <w:r w:rsidR="0085044E">
              <w:rPr>
                <w:sz w:val="24"/>
                <w:szCs w:val="24"/>
                <w:lang w:val="en-US"/>
              </w:rPr>
              <w:t xml:space="preserve"> on implementation of resolutions </w:t>
            </w:r>
            <w:r w:rsidR="0085044E">
              <w:rPr>
                <w:sz w:val="24"/>
                <w:szCs w:val="24"/>
                <w:lang w:val="en-US"/>
              </w:rPr>
              <w:t>in the 1</w:t>
            </w:r>
            <w:r w:rsidR="0085044E" w:rsidRPr="0085044E">
              <w:rPr>
                <w:sz w:val="24"/>
                <w:szCs w:val="24"/>
                <w:vertAlign w:val="superscript"/>
                <w:lang w:val="en-US"/>
              </w:rPr>
              <w:t>st</w:t>
            </w:r>
            <w:r w:rsidR="0085044E">
              <w:rPr>
                <w:sz w:val="24"/>
                <w:szCs w:val="24"/>
                <w:lang w:val="en-US"/>
              </w:rPr>
              <w:t xml:space="preserve"> quarter of 2016 </w:t>
            </w:r>
            <w:r w:rsidR="0085044E">
              <w:rPr>
                <w:sz w:val="24"/>
                <w:szCs w:val="24"/>
                <w:lang w:val="en-US"/>
              </w:rPr>
              <w:t>passed by the Board of Directors.</w:t>
            </w:r>
          </w:p>
          <w:p w:rsidR="0085044E" w:rsidRDefault="0085044E" w:rsidP="0085044E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 On approval of agreement on </w:t>
            </w:r>
            <w:r w:rsidRPr="0085044E">
              <w:rPr>
                <w:sz w:val="24"/>
                <w:szCs w:val="24"/>
                <w:lang w:val="en-US"/>
              </w:rPr>
              <w:t>debt restructuring</w:t>
            </w:r>
            <w:r>
              <w:rPr>
                <w:sz w:val="24"/>
                <w:szCs w:val="24"/>
                <w:lang w:val="en-US"/>
              </w:rPr>
              <w:t xml:space="preserve"> for repair works between Kubanenergo PJSC and </w:t>
            </w:r>
            <w:r>
              <w:rPr>
                <w:sz w:val="24"/>
                <w:szCs w:val="24"/>
                <w:lang w:val="en-US"/>
              </w:rPr>
              <w:lastRenderedPageBreak/>
              <w:t>“Recreation Centre “Energetik” JSC as an interested-party transaction.</w:t>
            </w:r>
          </w:p>
          <w:p w:rsidR="0085044E" w:rsidRDefault="0085044E" w:rsidP="0085044E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11. </w:t>
            </w:r>
            <w:r>
              <w:rPr>
                <w:sz w:val="24"/>
                <w:szCs w:val="24"/>
                <w:lang w:val="en-US"/>
              </w:rPr>
              <w:t>On discussion of report</w:t>
            </w:r>
            <w:r>
              <w:rPr>
                <w:sz w:val="24"/>
                <w:szCs w:val="24"/>
                <w:lang w:val="en-US"/>
              </w:rPr>
              <w:t xml:space="preserve"> Audit Committee under the BoD of Kubanenergo PJSC on activity in 2015-2016 corporate </w:t>
            </w:r>
            <w:proofErr w:type="gramStart"/>
            <w:r>
              <w:rPr>
                <w:sz w:val="24"/>
                <w:szCs w:val="24"/>
                <w:lang w:val="en-US"/>
              </w:rPr>
              <w:t>year</w:t>
            </w:r>
            <w:proofErr w:type="gramEnd"/>
            <w:r>
              <w:rPr>
                <w:sz w:val="24"/>
                <w:szCs w:val="24"/>
                <w:lang w:val="en-US"/>
              </w:rPr>
              <w:t>.</w:t>
            </w:r>
          </w:p>
          <w:p w:rsidR="0085044E" w:rsidRDefault="0085044E" w:rsidP="0085044E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 </w:t>
            </w:r>
            <w:r>
              <w:rPr>
                <w:sz w:val="24"/>
                <w:szCs w:val="24"/>
                <w:lang w:val="en-US"/>
              </w:rPr>
              <w:t xml:space="preserve">On discussion of report </w:t>
            </w:r>
            <w:r>
              <w:rPr>
                <w:sz w:val="24"/>
                <w:szCs w:val="24"/>
                <w:lang w:val="en-US"/>
              </w:rPr>
              <w:t>of sole executive body</w:t>
            </w:r>
            <w:r>
              <w:rPr>
                <w:sz w:val="24"/>
                <w:szCs w:val="24"/>
                <w:lang w:val="en-US"/>
              </w:rPr>
              <w:t xml:space="preserve"> of Kubanenergo PJSC</w:t>
            </w:r>
            <w:r>
              <w:rPr>
                <w:sz w:val="24"/>
                <w:szCs w:val="24"/>
                <w:lang w:val="en-US"/>
              </w:rPr>
              <w:t xml:space="preserve"> on certification of maximum capacity of consumers of electric energy.</w:t>
            </w:r>
          </w:p>
          <w:p w:rsidR="0085044E" w:rsidRDefault="0085044E" w:rsidP="0085044E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 On approval of candidates for particular positions in executive office of the Company, determined by the BoD.</w:t>
            </w:r>
          </w:p>
          <w:p w:rsidR="0085044E" w:rsidRDefault="0085044E" w:rsidP="0085044E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14. On approval of </w:t>
            </w:r>
            <w:r w:rsidRPr="0085044E">
              <w:rPr>
                <w:sz w:val="24"/>
                <w:szCs w:val="24"/>
                <w:lang w:val="en-US"/>
              </w:rPr>
              <w:t>contractor's agreement</w:t>
            </w:r>
            <w:r>
              <w:rPr>
                <w:sz w:val="24"/>
                <w:szCs w:val="24"/>
                <w:lang w:val="en-US"/>
              </w:rPr>
              <w:t xml:space="preserve"> between Kubanenergo PJSC and </w:t>
            </w:r>
            <w:r>
              <w:rPr>
                <w:sz w:val="24"/>
                <w:szCs w:val="24"/>
                <w:lang w:val="en-US"/>
              </w:rPr>
              <w:t xml:space="preserve">IDGC </w:t>
            </w:r>
            <w:proofErr w:type="gramStart"/>
            <w:r>
              <w:rPr>
                <w:sz w:val="24"/>
                <w:szCs w:val="24"/>
                <w:lang w:val="en-US"/>
              </w:rPr>
              <w:t>of  the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South PJSC</w:t>
            </w:r>
            <w:r>
              <w:rPr>
                <w:sz w:val="24"/>
                <w:szCs w:val="24"/>
                <w:lang w:val="en-US"/>
              </w:rPr>
              <w:t xml:space="preserve">  for elimination of consequences of  accidents at grid facilities of IDGC of  the South PJSC related to damage of equipment caused by nature disasters, </w:t>
            </w:r>
            <w:r>
              <w:rPr>
                <w:sz w:val="24"/>
                <w:szCs w:val="24"/>
                <w:lang w:val="en-US"/>
              </w:rPr>
              <w:t>as an interested-party transaction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85044E" w:rsidRPr="000F6486" w:rsidRDefault="0085044E" w:rsidP="0085044E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15. On approval of service contract between Kubanenergo PJSC and “Energoservis Kuban” JSC </w:t>
            </w:r>
            <w:r>
              <w:rPr>
                <w:sz w:val="24"/>
                <w:szCs w:val="24"/>
                <w:lang w:val="en-US"/>
              </w:rPr>
              <w:t>as an interested-party transaction</w:t>
            </w:r>
            <w:r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F1426A" w:rsidRPr="002F7083" w:rsidTr="00AC554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426A" w:rsidRPr="000F6486" w:rsidRDefault="00F1426A" w:rsidP="000F6486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F1426A" w:rsidRPr="000F6486" w:rsidTr="00AC554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426A" w:rsidRPr="000F6486" w:rsidRDefault="00F1426A" w:rsidP="00AC554A">
            <w:pPr>
              <w:pStyle w:val="Default"/>
              <w:spacing w:after="120"/>
              <w:rPr>
                <w:lang w:val="en-US"/>
              </w:rPr>
            </w:pPr>
            <w:r w:rsidRPr="000F6486">
              <w:rPr>
                <w:lang w:val="en-US"/>
              </w:rPr>
              <w:t xml:space="preserve">3.1 Head of corporate governance and investor relations department (by power of attorney No. </w:t>
            </w:r>
            <w:r w:rsidR="00AC554A" w:rsidRPr="00AC554A">
              <w:rPr>
                <w:lang w:val="en-US"/>
              </w:rPr>
              <w:t>1-847</w:t>
            </w:r>
            <w:r w:rsidR="00AC554A">
              <w:rPr>
                <w:lang w:val="en-US"/>
              </w:rPr>
              <w:t xml:space="preserve"> </w:t>
            </w:r>
            <w:r w:rsidRPr="000F6486">
              <w:rPr>
                <w:lang w:val="en-US"/>
              </w:rPr>
              <w:t xml:space="preserve">dated </w:t>
            </w:r>
            <w:r w:rsidR="00AC554A">
              <w:rPr>
                <w:lang w:val="en-US"/>
              </w:rPr>
              <w:t>27.05.</w:t>
            </w:r>
            <w:r w:rsidRPr="000F6486">
              <w:rPr>
                <w:lang w:val="en-US"/>
              </w:rPr>
              <w:t>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426A" w:rsidRPr="000F6486" w:rsidRDefault="00F1426A" w:rsidP="000F6486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1426A" w:rsidRPr="000F6486" w:rsidRDefault="00F1426A" w:rsidP="000F6486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426A" w:rsidRPr="000F6486" w:rsidRDefault="00AC554A" w:rsidP="000F6486">
            <w:pPr>
              <w:spacing w:after="12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1426A" w:rsidRPr="000F6486" w:rsidRDefault="00F1426A" w:rsidP="000F6486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  <w:tr w:rsidR="00F1426A" w:rsidRPr="000F6486" w:rsidTr="00AC554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1426A" w:rsidRPr="000F6486" w:rsidRDefault="00F1426A" w:rsidP="00AC554A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AC554A">
              <w:rPr>
                <w:sz w:val="24"/>
                <w:szCs w:val="24"/>
                <w:lang w:val="en-US" w:eastAsia="en-US"/>
              </w:rPr>
              <w:t>10 June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426A" w:rsidRPr="000F6486" w:rsidRDefault="00F1426A" w:rsidP="000F6486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1426A" w:rsidRPr="000F6486" w:rsidRDefault="00F1426A" w:rsidP="000F6486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1426A" w:rsidRPr="000F6486" w:rsidRDefault="00F1426A" w:rsidP="000F6486">
      <w:pPr>
        <w:spacing w:after="120"/>
        <w:rPr>
          <w:sz w:val="24"/>
          <w:szCs w:val="24"/>
          <w:lang w:val="en-US"/>
        </w:rPr>
      </w:pPr>
    </w:p>
    <w:p w:rsidR="00F1426A" w:rsidRPr="000F6486" w:rsidRDefault="00F1426A" w:rsidP="000F6486">
      <w:pPr>
        <w:spacing w:after="120"/>
        <w:rPr>
          <w:sz w:val="24"/>
          <w:szCs w:val="24"/>
          <w:lang w:val="en-US"/>
        </w:rPr>
      </w:pPr>
    </w:p>
    <w:p w:rsidR="00F1426A" w:rsidRPr="000F6486" w:rsidRDefault="00F1426A" w:rsidP="000F6486">
      <w:pPr>
        <w:spacing w:after="120"/>
        <w:rPr>
          <w:sz w:val="24"/>
          <w:szCs w:val="24"/>
          <w:lang w:val="en-US"/>
        </w:rPr>
      </w:pPr>
    </w:p>
    <w:p w:rsidR="00F1426A" w:rsidRPr="000F6486" w:rsidRDefault="00F1426A" w:rsidP="000F6486">
      <w:pPr>
        <w:spacing w:after="120"/>
        <w:rPr>
          <w:sz w:val="24"/>
          <w:szCs w:val="24"/>
        </w:rPr>
      </w:pPr>
    </w:p>
    <w:p w:rsidR="00F1426A" w:rsidRPr="000F6486" w:rsidRDefault="00F1426A" w:rsidP="000F6486">
      <w:pPr>
        <w:spacing w:after="120"/>
        <w:rPr>
          <w:sz w:val="24"/>
          <w:szCs w:val="24"/>
        </w:rPr>
      </w:pPr>
    </w:p>
    <w:p w:rsidR="00F1426A" w:rsidRPr="000F6486" w:rsidRDefault="00F1426A" w:rsidP="000F6486">
      <w:pPr>
        <w:spacing w:after="120"/>
        <w:rPr>
          <w:sz w:val="24"/>
          <w:szCs w:val="24"/>
        </w:rPr>
      </w:pPr>
    </w:p>
    <w:p w:rsidR="00F1426A" w:rsidRPr="000F6486" w:rsidRDefault="00F1426A" w:rsidP="000F6486">
      <w:pPr>
        <w:spacing w:after="120"/>
        <w:rPr>
          <w:sz w:val="24"/>
          <w:szCs w:val="24"/>
        </w:rPr>
      </w:pPr>
    </w:p>
    <w:p w:rsidR="00F1426A" w:rsidRPr="000F6486" w:rsidRDefault="00F1426A" w:rsidP="000F6486">
      <w:pPr>
        <w:spacing w:after="120"/>
        <w:rPr>
          <w:sz w:val="24"/>
          <w:szCs w:val="24"/>
        </w:rPr>
      </w:pPr>
    </w:p>
    <w:p w:rsidR="00F1426A" w:rsidRPr="000F6486" w:rsidRDefault="00F1426A" w:rsidP="000F6486">
      <w:pPr>
        <w:spacing w:after="120"/>
        <w:rPr>
          <w:sz w:val="24"/>
          <w:szCs w:val="24"/>
        </w:rPr>
      </w:pPr>
    </w:p>
    <w:p w:rsidR="00F1426A" w:rsidRPr="000F6486" w:rsidRDefault="00F1426A" w:rsidP="000F6486">
      <w:pPr>
        <w:spacing w:after="120"/>
        <w:rPr>
          <w:sz w:val="24"/>
          <w:szCs w:val="24"/>
        </w:rPr>
      </w:pPr>
    </w:p>
    <w:p w:rsidR="004E06C8" w:rsidRPr="000F6486" w:rsidRDefault="004E06C8" w:rsidP="000F6486">
      <w:pPr>
        <w:spacing w:after="120"/>
        <w:rPr>
          <w:sz w:val="24"/>
          <w:szCs w:val="24"/>
        </w:rPr>
      </w:pPr>
    </w:p>
    <w:sectPr w:rsidR="004E06C8" w:rsidRPr="000F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6A"/>
    <w:rsid w:val="000F6486"/>
    <w:rsid w:val="002F7083"/>
    <w:rsid w:val="00462023"/>
    <w:rsid w:val="004B4C4C"/>
    <w:rsid w:val="004B6A59"/>
    <w:rsid w:val="004E06C8"/>
    <w:rsid w:val="0085044E"/>
    <w:rsid w:val="00AC554A"/>
    <w:rsid w:val="00AE3403"/>
    <w:rsid w:val="00E54457"/>
    <w:rsid w:val="00F1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26A"/>
    <w:rPr>
      <w:color w:val="0000FF"/>
      <w:u w:val="single"/>
    </w:rPr>
  </w:style>
  <w:style w:type="paragraph" w:styleId="a4">
    <w:name w:val="No Spacing"/>
    <w:uiPriority w:val="1"/>
    <w:qFormat/>
    <w:rsid w:val="00F1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14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14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26A"/>
    <w:rPr>
      <w:color w:val="0000FF"/>
      <w:u w:val="single"/>
    </w:rPr>
  </w:style>
  <w:style w:type="paragraph" w:styleId="a4">
    <w:name w:val="No Spacing"/>
    <w:uiPriority w:val="1"/>
    <w:qFormat/>
    <w:rsid w:val="00F1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14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14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584</Words>
  <Characters>3331</Characters>
  <Application>Microsoft Office Word</Application>
  <DocSecurity>0</DocSecurity>
  <Lines>27</Lines>
  <Paragraphs>7</Paragraphs>
  <ScaleCrop>false</ScaleCrop>
  <Company>Krokoz™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2016-05-16T18:41:00Z</dcterms:created>
  <dcterms:modified xsi:type="dcterms:W3CDTF">2016-06-10T14:26:00Z</dcterms:modified>
</cp:coreProperties>
</file>