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6D" w:rsidRPr="00F37812" w:rsidRDefault="00C54C6D" w:rsidP="00C54C6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C54C6D" w:rsidRPr="00F37812" w:rsidRDefault="00C54C6D" w:rsidP="00C54C6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C54C6D" w:rsidRPr="00F37812" w:rsidRDefault="00C54C6D" w:rsidP="00C54C6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C54C6D" w:rsidRPr="00F37812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C54C6D" w:rsidRPr="00C54C6D" w:rsidTr="008F6D0E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C54C6D" w:rsidRPr="00F37812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C54C6D" w:rsidRPr="00F37812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Krasnodar, Russian Federation</w:t>
            </w:r>
          </w:p>
        </w:tc>
      </w:tr>
      <w:tr w:rsidR="00C54C6D" w:rsidRPr="00F37812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C54C6D" w:rsidRPr="00F37812" w:rsidTr="008F6D0E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C54C6D" w:rsidRPr="00F37812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C54C6D" w:rsidRPr="00C54C6D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F378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F378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54C6D" w:rsidRPr="00F37812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lang w:val="en-US" w:eastAsia="en-US"/>
              </w:rPr>
            </w:pPr>
            <w:r w:rsidRPr="00F37812">
              <w:rPr>
                <w:lang w:val="en-US" w:eastAsia="en-US"/>
              </w:rPr>
              <w:t>2. Statement content</w:t>
            </w:r>
          </w:p>
        </w:tc>
      </w:tr>
      <w:tr w:rsidR="00C54C6D" w:rsidRPr="00F37812" w:rsidTr="008F6D0E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tabs>
                <w:tab w:val="left" w:pos="284"/>
              </w:tabs>
              <w:jc w:val="both"/>
              <w:rPr>
                <w:b/>
                <w:lang w:val="en-US" w:eastAsia="en-US"/>
              </w:rPr>
            </w:pPr>
            <w:r w:rsidRPr="00F37812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C54C6D" w:rsidRPr="00F37812" w:rsidRDefault="00C54C6D" w:rsidP="008F6D0E">
            <w:pPr>
              <w:widowControl w:val="0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Number of BoD members: 11 persons</w:t>
            </w:r>
          </w:p>
          <w:p w:rsidR="00C54C6D" w:rsidRPr="00F37812" w:rsidRDefault="00C54C6D" w:rsidP="008F6D0E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Members participated in the meeting: </w:t>
            </w:r>
            <w:r>
              <w:rPr>
                <w:lang w:val="en-US" w:eastAsia="en-US"/>
              </w:rPr>
              <w:t>9</w:t>
            </w:r>
            <w:r w:rsidRPr="00F37812">
              <w:rPr>
                <w:lang w:val="en-US" w:eastAsia="en-US"/>
              </w:rPr>
              <w:t xml:space="preserve"> persons </w:t>
            </w:r>
          </w:p>
          <w:p w:rsidR="00C54C6D" w:rsidRPr="00F37812" w:rsidRDefault="00C54C6D" w:rsidP="008F6D0E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C54C6D" w:rsidRPr="00F37812" w:rsidRDefault="00C54C6D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C54C6D" w:rsidRPr="00F37812" w:rsidTr="008F6D0E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C6D" w:rsidRPr="00F37812" w:rsidRDefault="00C54C6D" w:rsidP="008F6D0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C6D" w:rsidRPr="00F37812" w:rsidRDefault="00C54C6D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C54C6D" w:rsidRPr="00F37812" w:rsidTr="008F6D0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4C6D" w:rsidRPr="00F37812" w:rsidRDefault="00C54C6D" w:rsidP="008F6D0E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C6D" w:rsidRPr="00F37812" w:rsidRDefault="00C54C6D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C6D" w:rsidRPr="00F37812" w:rsidRDefault="00C54C6D" w:rsidP="008F6D0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C6D" w:rsidRPr="00F37812" w:rsidRDefault="00C54C6D" w:rsidP="008F6D0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C54C6D" w:rsidRPr="00F37812" w:rsidTr="008F6D0E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C6D" w:rsidRPr="00F37812" w:rsidRDefault="00C54C6D" w:rsidP="008F6D0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C6D" w:rsidRPr="004C25B9" w:rsidRDefault="00C54C6D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C6D" w:rsidRPr="00F37812" w:rsidRDefault="00C54C6D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C6D" w:rsidRPr="00F37812" w:rsidRDefault="00C54C6D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54C6D" w:rsidRPr="00F37812" w:rsidRDefault="00C54C6D" w:rsidP="00C54C6D">
            <w:pPr>
              <w:tabs>
                <w:tab w:val="left" w:pos="6681"/>
              </w:tabs>
              <w:jc w:val="both"/>
              <w:rPr>
                <w:lang w:val="en-US" w:eastAsia="en-US"/>
              </w:rPr>
            </w:pPr>
          </w:p>
        </w:tc>
      </w:tr>
      <w:tr w:rsidR="00C54C6D" w:rsidRPr="00C54C6D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2F5638" w:rsidRDefault="00C54C6D" w:rsidP="008F6D0E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 w:eastAsia="en-US"/>
              </w:rPr>
            </w:pPr>
            <w:r w:rsidRPr="002F5638">
              <w:rPr>
                <w:b/>
                <w:lang w:val="en-US" w:eastAsia="en-US"/>
              </w:rPr>
              <w:t>Disclosure of insider information on item No. 1 “</w:t>
            </w:r>
            <w:r w:rsidRPr="002F5638">
              <w:rPr>
                <w:b/>
                <w:color w:val="000000"/>
                <w:lang w:val="en-US" w:eastAsia="en-US"/>
              </w:rPr>
              <w:t xml:space="preserve">On </w:t>
            </w:r>
            <w:r>
              <w:rPr>
                <w:b/>
                <w:color w:val="000000"/>
                <w:lang w:val="en-US" w:eastAsia="en-US"/>
              </w:rPr>
              <w:t>reelection of the Company’s Director General</w:t>
            </w:r>
            <w:r w:rsidRPr="002F5638">
              <w:rPr>
                <w:b/>
                <w:color w:val="000000"/>
                <w:lang w:val="en-US" w:eastAsia="en-US"/>
              </w:rPr>
              <w:t>”</w:t>
            </w:r>
            <w:r w:rsidRPr="002F5638">
              <w:rPr>
                <w:b/>
                <w:lang w:val="en-US" w:eastAsia="en-US"/>
              </w:rPr>
              <w:t>.</w:t>
            </w:r>
          </w:p>
        </w:tc>
      </w:tr>
      <w:tr w:rsidR="00C54C6D" w:rsidRPr="00C54C6D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EE6157" w:rsidRDefault="00C54C6D" w:rsidP="008F6D0E">
            <w:pPr>
              <w:jc w:val="both"/>
              <w:rPr>
                <w:lang w:val="en-US"/>
              </w:rPr>
            </w:pPr>
            <w:r w:rsidRPr="00EE6157">
              <w:rPr>
                <w:lang w:val="en-US"/>
              </w:rPr>
              <w:t>2.2.1.  Decision adopted by issuer’s Board of Directors:</w:t>
            </w:r>
          </w:p>
          <w:p w:rsidR="00C54C6D" w:rsidRDefault="00C54C6D" w:rsidP="008F6D0E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 reelect </w:t>
            </w:r>
            <w:proofErr w:type="spellStart"/>
            <w:r>
              <w:rPr>
                <w:lang w:val="en-US"/>
              </w:rPr>
              <w:t>Gavrilov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Alexandr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Ilich</w:t>
            </w:r>
            <w:proofErr w:type="spellEnd"/>
            <w:r>
              <w:rPr>
                <w:lang w:val="en-US"/>
              </w:rPr>
              <w:t xml:space="preserve"> for the position of Director General of “Kubanenergo” PJSC for the period from 04.06.2016 to 03.06.2019 inclusive.</w:t>
            </w:r>
          </w:p>
          <w:p w:rsidR="00C54C6D" w:rsidRPr="00F37812" w:rsidRDefault="00C54C6D" w:rsidP="008F6D0E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Additional information: </w:t>
            </w:r>
            <w:r w:rsidRPr="00E64D95">
              <w:rPr>
                <w:lang w:val="en-US"/>
              </w:rPr>
              <w:t>share of participation</w:t>
            </w:r>
            <w:r>
              <w:rPr>
                <w:lang w:val="en-US"/>
              </w:rPr>
              <w:t xml:space="preserve"> of the body</w:t>
            </w:r>
            <w:r w:rsidRPr="00E64D95">
              <w:rPr>
                <w:lang w:val="en-US"/>
              </w:rPr>
              <w:t xml:space="preserve"> in the authorized capital of the issuer</w:t>
            </w:r>
            <w:r>
              <w:rPr>
                <w:lang w:val="en-US"/>
              </w:rPr>
              <w:t xml:space="preserve"> / ordinary shares of the issuer (which is a joint stock company) owned by the body: </w:t>
            </w:r>
            <w:r w:rsidRPr="00E64D95">
              <w:rPr>
                <w:b/>
                <w:lang w:val="en-US"/>
              </w:rPr>
              <w:t>0/0</w:t>
            </w:r>
          </w:p>
        </w:tc>
      </w:tr>
      <w:tr w:rsidR="00C54C6D" w:rsidRPr="00F37812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Pr="00F37812" w:rsidRDefault="00C54C6D" w:rsidP="008F6D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C54C6D" w:rsidRPr="00F37812" w:rsidTr="008F6D0E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3.1 Head of corporate management and shareholders relations department (</w:t>
            </w:r>
            <w:r w:rsidRPr="00F37812">
              <w:rPr>
                <w:lang w:val="en-US"/>
              </w:rPr>
              <w:t>acting under lett</w:t>
            </w:r>
            <w:bookmarkStart w:id="0" w:name="_GoBack"/>
            <w:bookmarkEnd w:id="0"/>
            <w:r w:rsidRPr="00F37812">
              <w:rPr>
                <w:lang w:val="en-US"/>
              </w:rPr>
              <w:t xml:space="preserve">er of attorney 119/10-2849 </w:t>
            </w:r>
            <w:r w:rsidRPr="00F37812">
              <w:rPr>
                <w:lang w:val="en-US" w:eastAsia="en-US"/>
              </w:rPr>
              <w:t>dated 17.03.2016)</w:t>
            </w:r>
          </w:p>
          <w:p w:rsidR="00C54C6D" w:rsidRPr="00F37812" w:rsidRDefault="00C54C6D" w:rsidP="008F6D0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 w:rsidRPr="00F37812">
              <w:rPr>
                <w:lang w:val="en-US" w:eastAsia="en-US"/>
              </w:rPr>
              <w:t>Didenko</w:t>
            </w:r>
            <w:proofErr w:type="spellEnd"/>
            <w:r w:rsidRPr="00F37812">
              <w:rPr>
                <w:lang w:val="en-US" w:eastAsia="en-US"/>
              </w:rPr>
              <w:t xml:space="preserve"> </w:t>
            </w:r>
            <w:proofErr w:type="spellStart"/>
            <w:r w:rsidRPr="00F37812">
              <w:rPr>
                <w:lang w:val="en-US" w:eastAsia="en-US"/>
              </w:rPr>
              <w:t>Ye.Ye</w:t>
            </w:r>
            <w:proofErr w:type="spellEnd"/>
            <w:r w:rsidRPr="00F37812">
              <w:rPr>
                <w:lang w:val="en-US" w:eastAsia="en-US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C54C6D" w:rsidRPr="00F37812" w:rsidTr="008F6D0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4C6D" w:rsidRPr="00F37812" w:rsidRDefault="00C54C6D" w:rsidP="008F6D0E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C54C6D" w:rsidRPr="00F37812" w:rsidTr="008F6D0E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25 May 2</w:t>
            </w:r>
            <w:r w:rsidRPr="00F37812">
              <w:rPr>
                <w:lang w:val="en-US" w:eastAsia="en-US"/>
              </w:rPr>
              <w:t>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C54C6D" w:rsidRPr="00F37812" w:rsidTr="008F6D0E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C6D" w:rsidRPr="00F37812" w:rsidRDefault="00C54C6D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C54C6D" w:rsidRPr="00F37812" w:rsidRDefault="00C54C6D" w:rsidP="00C54C6D">
      <w:pPr>
        <w:rPr>
          <w:lang w:val="en-US"/>
        </w:rPr>
      </w:pPr>
    </w:p>
    <w:p w:rsidR="00C54C6D" w:rsidRPr="00F37812" w:rsidRDefault="00C54C6D" w:rsidP="00C54C6D"/>
    <w:p w:rsidR="00C54C6D" w:rsidRPr="00F37812" w:rsidRDefault="00C54C6D" w:rsidP="00C54C6D"/>
    <w:p w:rsidR="00C54C6D" w:rsidRPr="00F37812" w:rsidRDefault="00C54C6D" w:rsidP="00C54C6D"/>
    <w:p w:rsidR="00C54C6D" w:rsidRDefault="00C54C6D" w:rsidP="00C54C6D"/>
    <w:p w:rsidR="00C54C6D" w:rsidRDefault="00C54C6D" w:rsidP="00C54C6D"/>
    <w:p w:rsidR="00C54C6D" w:rsidRDefault="00C54C6D" w:rsidP="00C54C6D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9B2769C"/>
    <w:multiLevelType w:val="hybridMultilevel"/>
    <w:tmpl w:val="1E78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D"/>
    <w:rsid w:val="00244CEF"/>
    <w:rsid w:val="004B4C4C"/>
    <w:rsid w:val="004B6A59"/>
    <w:rsid w:val="004E06C8"/>
    <w:rsid w:val="00AE3403"/>
    <w:rsid w:val="00C54C6D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C6D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54C6D"/>
  </w:style>
  <w:style w:type="paragraph" w:styleId="a5">
    <w:name w:val="No Spacing"/>
    <w:link w:val="a4"/>
    <w:uiPriority w:val="1"/>
    <w:qFormat/>
    <w:rsid w:val="00C54C6D"/>
    <w:pPr>
      <w:spacing w:after="0" w:line="240" w:lineRule="auto"/>
    </w:pPr>
  </w:style>
  <w:style w:type="table" w:styleId="a6">
    <w:name w:val="Table Grid"/>
    <w:basedOn w:val="a1"/>
    <w:uiPriority w:val="59"/>
    <w:rsid w:val="00C54C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C6D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54C6D"/>
  </w:style>
  <w:style w:type="paragraph" w:styleId="a5">
    <w:name w:val="No Spacing"/>
    <w:link w:val="a4"/>
    <w:uiPriority w:val="1"/>
    <w:qFormat/>
    <w:rsid w:val="00C54C6D"/>
    <w:pPr>
      <w:spacing w:after="0" w:line="240" w:lineRule="auto"/>
    </w:pPr>
  </w:style>
  <w:style w:type="table" w:styleId="a6">
    <w:name w:val="Table Grid"/>
    <w:basedOn w:val="a1"/>
    <w:uiPriority w:val="59"/>
    <w:rsid w:val="00C54C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>Krokoz™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2016-05-27T12:25:00Z</dcterms:created>
  <dcterms:modified xsi:type="dcterms:W3CDTF">2016-05-27T12:26:00Z</dcterms:modified>
</cp:coreProperties>
</file>