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5EC" w:rsidRPr="00F37812" w:rsidRDefault="001F25EC" w:rsidP="00F37812">
      <w:pPr>
        <w:pStyle w:val="a5"/>
        <w:jc w:val="center"/>
        <w:rPr>
          <w:rFonts w:ascii="Times New Roman" w:hAnsi="Times New Roman" w:cs="Times New Roman"/>
          <w:b/>
          <w:sz w:val="24"/>
          <w:szCs w:val="24"/>
          <w:lang w:val="en-US"/>
        </w:rPr>
      </w:pPr>
      <w:r w:rsidRPr="00F37812">
        <w:rPr>
          <w:rFonts w:ascii="Times New Roman" w:hAnsi="Times New Roman" w:cs="Times New Roman"/>
          <w:b/>
          <w:sz w:val="24"/>
          <w:szCs w:val="24"/>
          <w:lang w:val="en-US"/>
        </w:rPr>
        <w:t>Corporate action statement</w:t>
      </w:r>
    </w:p>
    <w:p w:rsidR="001F25EC" w:rsidRPr="00F37812" w:rsidRDefault="001F25EC" w:rsidP="00F37812">
      <w:pPr>
        <w:pStyle w:val="a5"/>
        <w:jc w:val="center"/>
        <w:rPr>
          <w:rFonts w:ascii="Times New Roman" w:hAnsi="Times New Roman" w:cs="Times New Roman"/>
          <w:b/>
          <w:bCs/>
          <w:sz w:val="24"/>
          <w:szCs w:val="24"/>
          <w:lang w:val="en-US"/>
        </w:rPr>
      </w:pPr>
      <w:r w:rsidRPr="00F37812">
        <w:rPr>
          <w:rFonts w:ascii="Times New Roman" w:hAnsi="Times New Roman" w:cs="Times New Roman"/>
          <w:b/>
          <w:bCs/>
          <w:sz w:val="24"/>
          <w:szCs w:val="24"/>
          <w:lang w:val="en-US"/>
        </w:rPr>
        <w:t>“On decisions adopted by the Issuer’s Board of Directors”</w:t>
      </w:r>
    </w:p>
    <w:p w:rsidR="001F25EC" w:rsidRPr="00F37812" w:rsidRDefault="001F25EC" w:rsidP="00F37812">
      <w:pPr>
        <w:pStyle w:val="a5"/>
        <w:jc w:val="center"/>
        <w:rPr>
          <w:rFonts w:ascii="Times New Roman" w:hAnsi="Times New Roman" w:cs="Times New Roman"/>
          <w:b/>
          <w:bCs/>
          <w:sz w:val="24"/>
          <w:szCs w:val="24"/>
          <w:lang w:val="en-US"/>
        </w:rPr>
      </w:pPr>
      <w:r w:rsidRPr="00F37812">
        <w:rPr>
          <w:rFonts w:ascii="Times New Roman" w:hAnsi="Times New Roman" w:cs="Times New Roman"/>
          <w:b/>
          <w:bCs/>
          <w:sz w:val="24"/>
          <w:szCs w:val="24"/>
          <w:lang w:val="en-US"/>
        </w:rPr>
        <w:t>(</w:t>
      </w:r>
      <w:proofErr w:type="gramStart"/>
      <w:r w:rsidRPr="00F37812">
        <w:rPr>
          <w:rFonts w:ascii="Times New Roman" w:hAnsi="Times New Roman" w:cs="Times New Roman"/>
          <w:b/>
          <w:bCs/>
          <w:sz w:val="24"/>
          <w:szCs w:val="24"/>
          <w:lang w:val="en-US"/>
        </w:rPr>
        <w:t>disclosure</w:t>
      </w:r>
      <w:proofErr w:type="gramEnd"/>
      <w:r w:rsidRPr="00F37812">
        <w:rPr>
          <w:rFonts w:ascii="Times New Roman" w:hAnsi="Times New Roman" w:cs="Times New Roman"/>
          <w:b/>
          <w:bCs/>
          <w:sz w:val="24"/>
          <w:szCs w:val="24"/>
          <w:lang w:val="en-US"/>
        </w:rPr>
        <w:t xml:space="preserve"> of inside information)</w:t>
      </w:r>
    </w:p>
    <w:tbl>
      <w:tblPr>
        <w:tblStyle w:val="a6"/>
        <w:tblW w:w="9782" w:type="dxa"/>
        <w:tblInd w:w="-176" w:type="dxa"/>
        <w:tblLook w:val="04A0" w:firstRow="1" w:lastRow="0" w:firstColumn="1" w:lastColumn="0" w:noHBand="0" w:noVBand="1"/>
      </w:tblPr>
      <w:tblGrid>
        <w:gridCol w:w="3828"/>
        <w:gridCol w:w="5954"/>
      </w:tblGrid>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numPr>
                <w:ilvl w:val="0"/>
                <w:numId w:val="1"/>
              </w:numPr>
              <w:ind w:left="0" w:firstLine="0"/>
              <w:jc w:val="center"/>
              <w:rPr>
                <w:rFonts w:ascii="Times New Roman" w:hAnsi="Times New Roman" w:cs="Times New Roman"/>
                <w:sz w:val="24"/>
                <w:szCs w:val="24"/>
              </w:rPr>
            </w:pPr>
            <w:r w:rsidRPr="00F37812">
              <w:rPr>
                <w:rFonts w:ascii="Times New Roman" w:hAnsi="Times New Roman" w:cs="Times New Roman"/>
                <w:sz w:val="24"/>
                <w:szCs w:val="24"/>
                <w:lang w:val="en-US"/>
              </w:rPr>
              <w:t>General data</w:t>
            </w:r>
          </w:p>
        </w:tc>
      </w:tr>
      <w:tr w:rsidR="00F37812" w:rsidRPr="00F37812" w:rsidTr="008E2AD1">
        <w:trPr>
          <w:trHeight w:val="599"/>
        </w:trPr>
        <w:tc>
          <w:tcPr>
            <w:tcW w:w="3828"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both"/>
              <w:rPr>
                <w:rFonts w:ascii="Times New Roman" w:hAnsi="Times New Roman" w:cs="Times New Roman"/>
                <w:sz w:val="24"/>
                <w:szCs w:val="24"/>
              </w:rPr>
            </w:pPr>
            <w:r w:rsidRPr="00F37812">
              <w:rPr>
                <w:rFonts w:ascii="Times New Roman" w:hAnsi="Times New Roman" w:cs="Times New Roman"/>
                <w:sz w:val="24"/>
                <w:szCs w:val="24"/>
              </w:rPr>
              <w:t xml:space="preserve">1.1  </w:t>
            </w:r>
            <w:r w:rsidRPr="00F37812">
              <w:rPr>
                <w:rFonts w:ascii="Times New Roman" w:hAnsi="Times New Roman" w:cs="Times New Roman"/>
                <w:sz w:val="24"/>
                <w:szCs w:val="24"/>
                <w:lang w:val="en-US"/>
              </w:rPr>
              <w:t>Issuer</w:t>
            </w:r>
            <w:r w:rsidRPr="00F37812">
              <w:rPr>
                <w:rFonts w:ascii="Times New Roman" w:hAnsi="Times New Roman" w:cs="Times New Roman"/>
                <w:sz w:val="24"/>
                <w:szCs w:val="24"/>
              </w:rPr>
              <w:t>’</w:t>
            </w:r>
            <w:r w:rsidRPr="00F37812">
              <w:rPr>
                <w:rFonts w:ascii="Times New Roman" w:hAnsi="Times New Roman" w:cs="Times New Roman"/>
                <w:sz w:val="24"/>
                <w:szCs w:val="24"/>
                <w:lang w:val="en-US"/>
              </w:rPr>
              <w:t>s full name</w:t>
            </w:r>
          </w:p>
        </w:tc>
        <w:tc>
          <w:tcPr>
            <w:tcW w:w="5954"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Public joint-stock company of Power Industry and Electrification</w:t>
            </w:r>
            <w:bookmarkStart w:id="0" w:name="_GoBack"/>
            <w:bookmarkEnd w:id="0"/>
            <w:r w:rsidRPr="00F37812">
              <w:rPr>
                <w:rFonts w:ascii="Times New Roman" w:hAnsi="Times New Roman" w:cs="Times New Roman"/>
                <w:sz w:val="24"/>
                <w:szCs w:val="24"/>
                <w:lang w:val="en-US"/>
              </w:rPr>
              <w:t xml:space="preserve"> of Kuban</w:t>
            </w:r>
          </w:p>
        </w:tc>
      </w:tr>
      <w:tr w:rsidR="00F37812" w:rsidRPr="00F37812" w:rsidTr="008E2AD1">
        <w:tc>
          <w:tcPr>
            <w:tcW w:w="3828"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both"/>
              <w:rPr>
                <w:rFonts w:ascii="Times New Roman" w:hAnsi="Times New Roman" w:cs="Times New Roman"/>
                <w:sz w:val="24"/>
                <w:szCs w:val="24"/>
              </w:rPr>
            </w:pPr>
            <w:r w:rsidRPr="00F37812">
              <w:rPr>
                <w:rFonts w:ascii="Times New Roman" w:hAnsi="Times New Roman" w:cs="Times New Roman"/>
                <w:sz w:val="24"/>
                <w:szCs w:val="24"/>
              </w:rPr>
              <w:t xml:space="preserve">1.2. </w:t>
            </w:r>
            <w:r w:rsidRPr="00F37812">
              <w:rPr>
                <w:rFonts w:ascii="Times New Roman" w:hAnsi="Times New Roman" w:cs="Times New Roman"/>
                <w:sz w:val="24"/>
                <w:szCs w:val="24"/>
                <w:lang w:val="en-US"/>
              </w:rPr>
              <w:t>Issuer</w:t>
            </w:r>
            <w:r w:rsidRPr="00F37812">
              <w:rPr>
                <w:rFonts w:ascii="Times New Roman" w:hAnsi="Times New Roman" w:cs="Times New Roman"/>
                <w:sz w:val="24"/>
                <w:szCs w:val="24"/>
              </w:rPr>
              <w:t>’</w:t>
            </w:r>
            <w:r w:rsidRPr="00F37812">
              <w:rPr>
                <w:rFonts w:ascii="Times New Roman" w:hAnsi="Times New Roman" w:cs="Times New Roman"/>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both"/>
              <w:rPr>
                <w:rFonts w:ascii="Times New Roman" w:hAnsi="Times New Roman" w:cs="Times New Roman"/>
                <w:sz w:val="24"/>
                <w:szCs w:val="24"/>
              </w:rPr>
            </w:pPr>
            <w:r w:rsidRPr="00F37812">
              <w:rPr>
                <w:rFonts w:ascii="Times New Roman" w:hAnsi="Times New Roman" w:cs="Times New Roman"/>
                <w:sz w:val="24"/>
                <w:szCs w:val="24"/>
                <w:lang w:val="en-US"/>
              </w:rPr>
              <w:t>“Kubanenergo” PJSC</w:t>
            </w:r>
          </w:p>
        </w:tc>
      </w:tr>
      <w:tr w:rsidR="00F37812" w:rsidRPr="00F37812" w:rsidTr="008E2AD1">
        <w:tc>
          <w:tcPr>
            <w:tcW w:w="3828"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rPr>
              <w:t xml:space="preserve">1.3. </w:t>
            </w:r>
            <w:r w:rsidRPr="00F37812">
              <w:rPr>
                <w:rFonts w:ascii="Times New Roman" w:hAnsi="Times New Roman" w:cs="Times New Roman"/>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jc w:val="both"/>
              <w:rPr>
                <w:lang w:val="en-US" w:eastAsia="en-US"/>
              </w:rPr>
            </w:pPr>
            <w:r w:rsidRPr="00F37812">
              <w:rPr>
                <w:lang w:val="en-US" w:eastAsia="en-US"/>
              </w:rPr>
              <w:t>Krasnodar, Russian Federation</w:t>
            </w:r>
          </w:p>
        </w:tc>
      </w:tr>
      <w:tr w:rsidR="00F37812" w:rsidRPr="00F37812" w:rsidTr="008E2AD1">
        <w:tc>
          <w:tcPr>
            <w:tcW w:w="3828"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rPr>
              <w:t xml:space="preserve">1.4. </w:t>
            </w:r>
            <w:r w:rsidRPr="00F37812">
              <w:rPr>
                <w:rFonts w:ascii="Times New Roman" w:hAnsi="Times New Roman" w:cs="Times New Roman"/>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both"/>
              <w:rPr>
                <w:rFonts w:ascii="Times New Roman" w:hAnsi="Times New Roman" w:cs="Times New Roman"/>
                <w:sz w:val="24"/>
                <w:szCs w:val="24"/>
              </w:rPr>
            </w:pPr>
            <w:r w:rsidRPr="00F37812">
              <w:rPr>
                <w:rFonts w:ascii="Times New Roman" w:hAnsi="Times New Roman" w:cs="Times New Roman"/>
                <w:sz w:val="24"/>
                <w:szCs w:val="24"/>
              </w:rPr>
              <w:t>1022301427268</w:t>
            </w:r>
          </w:p>
        </w:tc>
      </w:tr>
      <w:tr w:rsidR="00F37812" w:rsidRPr="00F37812" w:rsidTr="008E2AD1">
        <w:trPr>
          <w:trHeight w:val="521"/>
        </w:trPr>
        <w:tc>
          <w:tcPr>
            <w:tcW w:w="3828"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rPr>
              <w:t xml:space="preserve">1.5. </w:t>
            </w:r>
            <w:r w:rsidRPr="00F37812">
              <w:rPr>
                <w:rFonts w:ascii="Times New Roman" w:hAnsi="Times New Roman" w:cs="Times New Roman"/>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both"/>
              <w:rPr>
                <w:rFonts w:ascii="Times New Roman" w:hAnsi="Times New Roman" w:cs="Times New Roman"/>
                <w:sz w:val="24"/>
                <w:szCs w:val="24"/>
              </w:rPr>
            </w:pPr>
            <w:r w:rsidRPr="00F37812">
              <w:rPr>
                <w:rFonts w:ascii="Times New Roman" w:hAnsi="Times New Roman" w:cs="Times New Roman"/>
                <w:sz w:val="24"/>
                <w:szCs w:val="24"/>
              </w:rPr>
              <w:t>2309001660</w:t>
            </w:r>
          </w:p>
        </w:tc>
      </w:tr>
      <w:tr w:rsidR="00F37812" w:rsidRPr="00F37812" w:rsidTr="008E2AD1">
        <w:tc>
          <w:tcPr>
            <w:tcW w:w="3828"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rPr>
              <w:t>00063-</w:t>
            </w:r>
            <w:r w:rsidRPr="00F37812">
              <w:rPr>
                <w:rFonts w:ascii="Times New Roman" w:hAnsi="Times New Roman" w:cs="Times New Roman"/>
                <w:sz w:val="24"/>
                <w:szCs w:val="24"/>
                <w:lang w:val="en-US"/>
              </w:rPr>
              <w:t>A</w:t>
            </w:r>
          </w:p>
        </w:tc>
      </w:tr>
      <w:tr w:rsidR="00F37812" w:rsidRPr="00F37812" w:rsidTr="008E2AD1">
        <w:tc>
          <w:tcPr>
            <w:tcW w:w="3828"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 xml:space="preserve">1.7. Web-page for information disclosure </w:t>
            </w:r>
          </w:p>
        </w:tc>
        <w:tc>
          <w:tcPr>
            <w:tcW w:w="5954" w:type="dxa"/>
            <w:tcBorders>
              <w:top w:val="single" w:sz="4" w:space="0" w:color="auto"/>
              <w:left w:val="single" w:sz="4" w:space="0" w:color="auto"/>
              <w:bottom w:val="single" w:sz="4" w:space="0" w:color="auto"/>
              <w:right w:val="single" w:sz="4" w:space="0" w:color="auto"/>
            </w:tcBorders>
            <w:hideMark/>
          </w:tcPr>
          <w:p w:rsidR="001F25EC" w:rsidRPr="00F37812" w:rsidRDefault="00F37812" w:rsidP="00F37812">
            <w:pPr>
              <w:pStyle w:val="a5"/>
              <w:jc w:val="both"/>
              <w:rPr>
                <w:rFonts w:ascii="Times New Roman" w:hAnsi="Times New Roman" w:cs="Times New Roman"/>
                <w:sz w:val="24"/>
                <w:szCs w:val="24"/>
                <w:lang w:val="en-US"/>
              </w:rPr>
            </w:pPr>
            <w:hyperlink r:id="rId6" w:history="1">
              <w:r w:rsidR="001F25EC" w:rsidRPr="00F37812">
                <w:rPr>
                  <w:rStyle w:val="a3"/>
                  <w:rFonts w:ascii="Times New Roman" w:hAnsi="Times New Roman" w:cs="Times New Roman"/>
                  <w:color w:val="auto"/>
                  <w:sz w:val="24"/>
                  <w:szCs w:val="24"/>
                  <w:u w:val="none"/>
                  <w:lang w:val="en-US"/>
                </w:rPr>
                <w:t>www.kubanenergo.ru</w:t>
              </w:r>
            </w:hyperlink>
          </w:p>
          <w:p w:rsidR="001F25EC" w:rsidRPr="00F37812" w:rsidRDefault="00F37812" w:rsidP="00F37812">
            <w:pPr>
              <w:pStyle w:val="a5"/>
              <w:jc w:val="both"/>
              <w:rPr>
                <w:rFonts w:ascii="Times New Roman" w:hAnsi="Times New Roman" w:cs="Times New Roman"/>
                <w:sz w:val="24"/>
                <w:szCs w:val="24"/>
                <w:lang w:val="en-US"/>
              </w:rPr>
            </w:pPr>
            <w:hyperlink r:id="rId7" w:history="1">
              <w:r w:rsidR="001F25EC" w:rsidRPr="00F37812">
                <w:rPr>
                  <w:rStyle w:val="a3"/>
                  <w:rFonts w:ascii="Times New Roman" w:hAnsi="Times New Roman" w:cs="Times New Roman"/>
                  <w:color w:val="auto"/>
                  <w:sz w:val="24"/>
                  <w:szCs w:val="24"/>
                  <w:lang w:val="en-US"/>
                </w:rPr>
                <w:t>http://www.e-disclosure.ru/portal/company.aspx?id=2827</w:t>
              </w:r>
            </w:hyperlink>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widowControl w:val="0"/>
              <w:shd w:val="clear" w:color="auto" w:fill="FFFFFF"/>
              <w:tabs>
                <w:tab w:val="left" w:pos="432"/>
              </w:tabs>
              <w:adjustRightInd w:val="0"/>
              <w:jc w:val="both"/>
              <w:rPr>
                <w:b/>
                <w:bCs/>
                <w:lang w:val="en-US" w:eastAsia="en-US"/>
              </w:rPr>
            </w:pPr>
            <w:r w:rsidRPr="00F37812">
              <w:rPr>
                <w:lang w:val="en-US" w:eastAsia="en-US"/>
              </w:rPr>
              <w:t>2. Statement content</w:t>
            </w:r>
          </w:p>
        </w:tc>
      </w:tr>
      <w:tr w:rsidR="00F37812" w:rsidRPr="00F37812" w:rsidTr="008E2AD1">
        <w:trPr>
          <w:trHeight w:val="2775"/>
        </w:trPr>
        <w:tc>
          <w:tcPr>
            <w:tcW w:w="9782" w:type="dxa"/>
            <w:gridSpan w:val="2"/>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tabs>
                <w:tab w:val="left" w:pos="284"/>
              </w:tabs>
              <w:jc w:val="both"/>
              <w:rPr>
                <w:b/>
                <w:lang w:val="en-US" w:eastAsia="en-US"/>
              </w:rPr>
            </w:pPr>
            <w:r w:rsidRPr="00F37812">
              <w:rPr>
                <w:b/>
                <w:lang w:val="en-US" w:eastAsia="en-US"/>
              </w:rPr>
              <w:t>2.1 Quorum of meeting of issuer’s BoD and results of voting on the adopted decisions:</w:t>
            </w:r>
          </w:p>
          <w:p w:rsidR="001F25EC" w:rsidRPr="00F37812" w:rsidRDefault="001F25EC" w:rsidP="00F37812">
            <w:pPr>
              <w:widowControl w:val="0"/>
              <w:jc w:val="both"/>
              <w:rPr>
                <w:lang w:val="en-US" w:eastAsia="en-US"/>
              </w:rPr>
            </w:pPr>
            <w:r w:rsidRPr="00F37812">
              <w:rPr>
                <w:lang w:val="en-US" w:eastAsia="en-US"/>
              </w:rPr>
              <w:t>Number of BoD members: 11 persons</w:t>
            </w:r>
          </w:p>
          <w:p w:rsidR="001F25EC" w:rsidRPr="00F37812" w:rsidRDefault="001F25EC" w:rsidP="00F37812">
            <w:pPr>
              <w:tabs>
                <w:tab w:val="left" w:pos="284"/>
              </w:tabs>
              <w:jc w:val="both"/>
              <w:rPr>
                <w:lang w:val="en-US" w:eastAsia="en-US"/>
              </w:rPr>
            </w:pPr>
            <w:r w:rsidRPr="00F37812">
              <w:rPr>
                <w:lang w:val="en-US" w:eastAsia="en-US"/>
              </w:rPr>
              <w:t xml:space="preserve">Members participated in the meeting: 9 persons </w:t>
            </w:r>
          </w:p>
          <w:p w:rsidR="001F25EC" w:rsidRPr="00F37812" w:rsidRDefault="001F25EC" w:rsidP="00F37812">
            <w:pPr>
              <w:tabs>
                <w:tab w:val="left" w:pos="284"/>
              </w:tabs>
              <w:jc w:val="both"/>
              <w:rPr>
                <w:lang w:val="en-US" w:eastAsia="en-US"/>
              </w:rPr>
            </w:pPr>
            <w:r w:rsidRPr="00F37812">
              <w:rPr>
                <w:lang w:val="en-US" w:eastAsia="en-US"/>
              </w:rPr>
              <w:t>Quorum necessary for holding the meeting of Kubanenergo JSC Board of Directors is present.</w:t>
            </w:r>
          </w:p>
          <w:p w:rsidR="001F25EC" w:rsidRPr="00F37812" w:rsidRDefault="001F25EC"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 xml:space="preserve">Voting results: </w:t>
            </w:r>
          </w:p>
          <w:tbl>
            <w:tblPr>
              <w:tblStyle w:val="a6"/>
              <w:tblW w:w="0" w:type="auto"/>
              <w:jc w:val="center"/>
              <w:tblInd w:w="0" w:type="dxa"/>
              <w:tblLook w:val="04A0" w:firstRow="1" w:lastRow="0" w:firstColumn="1" w:lastColumn="0" w:noHBand="0" w:noVBand="1"/>
            </w:tblPr>
            <w:tblGrid>
              <w:gridCol w:w="1129"/>
              <w:gridCol w:w="1843"/>
              <w:gridCol w:w="1985"/>
              <w:gridCol w:w="2161"/>
            </w:tblGrid>
            <w:tr w:rsidR="00F37812" w:rsidRPr="00F37812" w:rsidTr="008E2AD1">
              <w:trPr>
                <w:jc w:val="center"/>
              </w:trPr>
              <w:tc>
                <w:tcPr>
                  <w:tcW w:w="1129" w:type="dxa"/>
                  <w:vMerge w:val="restart"/>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No.</w:t>
                  </w:r>
                </w:p>
              </w:tc>
              <w:tc>
                <w:tcPr>
                  <w:tcW w:w="5989" w:type="dxa"/>
                  <w:gridSpan w:val="3"/>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center"/>
                    <w:rPr>
                      <w:rFonts w:ascii="Times New Roman" w:hAnsi="Times New Roman" w:cs="Times New Roman"/>
                      <w:sz w:val="24"/>
                      <w:szCs w:val="24"/>
                      <w:lang w:val="en-US"/>
                    </w:rPr>
                  </w:pPr>
                  <w:r w:rsidRPr="00F37812">
                    <w:rPr>
                      <w:rFonts w:ascii="Times New Roman" w:hAnsi="Times New Roman" w:cs="Times New Roman"/>
                      <w:sz w:val="24"/>
                      <w:szCs w:val="24"/>
                      <w:lang w:val="en-US"/>
                    </w:rPr>
                    <w:t>Votes</w:t>
                  </w:r>
                </w:p>
              </w:tc>
            </w:tr>
            <w:tr w:rsidR="00F37812" w:rsidRPr="00F37812" w:rsidTr="008E2AD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25EC" w:rsidRPr="00F37812" w:rsidRDefault="001F25EC" w:rsidP="00F37812">
                  <w:pPr>
                    <w:autoSpaceDE/>
                    <w:autoSpaceDN/>
                    <w:rPr>
                      <w:rFonts w:eastAsiaTheme="minorHAnsi"/>
                      <w:lang w:val="en-US" w:eastAsia="en-US"/>
                    </w:rPr>
                  </w:pPr>
                </w:p>
              </w:tc>
              <w:tc>
                <w:tcPr>
                  <w:tcW w:w="1843"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center"/>
                    <w:rPr>
                      <w:rFonts w:ascii="Times New Roman" w:hAnsi="Times New Roman" w:cs="Times New Roman"/>
                      <w:b/>
                      <w:sz w:val="24"/>
                      <w:szCs w:val="24"/>
                      <w:lang w:val="en-US"/>
                    </w:rPr>
                  </w:pPr>
                  <w:r w:rsidRPr="00F37812">
                    <w:rPr>
                      <w:rFonts w:ascii="Times New Roman" w:hAnsi="Times New Roman" w:cs="Times New Roman"/>
                      <w:sz w:val="24"/>
                      <w:szCs w:val="24"/>
                      <w:lang w:val="en-US"/>
                    </w:rPr>
                    <w:t>FOR</w:t>
                  </w:r>
                </w:p>
              </w:tc>
              <w:tc>
                <w:tcPr>
                  <w:tcW w:w="1985"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AGAINST</w:t>
                  </w:r>
                </w:p>
              </w:tc>
              <w:tc>
                <w:tcPr>
                  <w:tcW w:w="2161"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ABSTAINED</w:t>
                  </w:r>
                </w:p>
              </w:tc>
            </w:tr>
            <w:tr w:rsidR="00F37812" w:rsidRPr="00F37812" w:rsidTr="008E2AD1">
              <w:trPr>
                <w:jc w:val="center"/>
              </w:trPr>
              <w:tc>
                <w:tcPr>
                  <w:tcW w:w="1129"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numPr>
                      <w:ilvl w:val="0"/>
                      <w:numId w:val="2"/>
                    </w:numPr>
                    <w:ind w:left="0" w:firstLine="0"/>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center"/>
                    <w:rPr>
                      <w:rFonts w:ascii="Times New Roman" w:hAnsi="Times New Roman" w:cs="Times New Roman"/>
                      <w:b/>
                      <w:sz w:val="24"/>
                      <w:szCs w:val="24"/>
                    </w:rPr>
                  </w:pPr>
                  <w:r w:rsidRPr="00F37812">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center"/>
                    <w:rPr>
                      <w:rFonts w:ascii="Times New Roman" w:hAnsi="Times New Roman" w:cs="Times New Roman"/>
                      <w:b/>
                      <w:sz w:val="24"/>
                      <w:szCs w:val="24"/>
                    </w:rPr>
                  </w:pPr>
                </w:p>
              </w:tc>
            </w:tr>
            <w:tr w:rsidR="00F37812" w:rsidRPr="00F37812" w:rsidTr="008E2AD1">
              <w:trPr>
                <w:jc w:val="center"/>
              </w:trPr>
              <w:tc>
                <w:tcPr>
                  <w:tcW w:w="1129"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numPr>
                      <w:ilvl w:val="0"/>
                      <w:numId w:val="2"/>
                    </w:numPr>
                    <w:ind w:left="0" w:firstLine="0"/>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center"/>
                    <w:rPr>
                      <w:rFonts w:ascii="Times New Roman" w:hAnsi="Times New Roman" w:cs="Times New Roman"/>
                      <w:b/>
                      <w:sz w:val="24"/>
                      <w:szCs w:val="24"/>
                    </w:rPr>
                  </w:pPr>
                  <w:r w:rsidRPr="00F37812">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center"/>
                    <w:rPr>
                      <w:rFonts w:ascii="Times New Roman" w:hAnsi="Times New Roman" w:cs="Times New Roman"/>
                      <w:b/>
                      <w:sz w:val="24"/>
                      <w:szCs w:val="24"/>
                    </w:rPr>
                  </w:pPr>
                </w:p>
              </w:tc>
            </w:tr>
            <w:tr w:rsidR="00F37812" w:rsidRPr="00F37812" w:rsidTr="008E2AD1">
              <w:trPr>
                <w:jc w:val="center"/>
              </w:trPr>
              <w:tc>
                <w:tcPr>
                  <w:tcW w:w="1129"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numPr>
                      <w:ilvl w:val="0"/>
                      <w:numId w:val="2"/>
                    </w:numPr>
                    <w:ind w:left="0" w:firstLine="0"/>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center"/>
                    <w:rPr>
                      <w:rFonts w:ascii="Times New Roman" w:hAnsi="Times New Roman" w:cs="Times New Roman"/>
                      <w:b/>
                      <w:sz w:val="24"/>
                      <w:szCs w:val="24"/>
                    </w:rPr>
                  </w:pPr>
                  <w:r w:rsidRPr="00F37812">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center"/>
                    <w:rPr>
                      <w:rFonts w:ascii="Times New Roman" w:hAnsi="Times New Roman" w:cs="Times New Roman"/>
                      <w:b/>
                      <w:sz w:val="24"/>
                      <w:szCs w:val="24"/>
                    </w:rPr>
                  </w:pPr>
                </w:p>
              </w:tc>
            </w:tr>
            <w:tr w:rsidR="00F37812" w:rsidRPr="00F37812" w:rsidTr="008E2AD1">
              <w:trPr>
                <w:jc w:val="center"/>
              </w:trPr>
              <w:tc>
                <w:tcPr>
                  <w:tcW w:w="1129"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numPr>
                      <w:ilvl w:val="0"/>
                      <w:numId w:val="2"/>
                    </w:numPr>
                    <w:ind w:left="0" w:firstLine="0"/>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center"/>
                    <w:rPr>
                      <w:rFonts w:ascii="Times New Roman" w:hAnsi="Times New Roman" w:cs="Times New Roman"/>
                      <w:b/>
                      <w:sz w:val="24"/>
                      <w:szCs w:val="24"/>
                    </w:rPr>
                  </w:pPr>
                  <w:r w:rsidRPr="00F37812">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center"/>
                    <w:rPr>
                      <w:rFonts w:ascii="Times New Roman" w:hAnsi="Times New Roman" w:cs="Times New Roman"/>
                      <w:b/>
                      <w:sz w:val="24"/>
                      <w:szCs w:val="24"/>
                    </w:rPr>
                  </w:pPr>
                </w:p>
              </w:tc>
            </w:tr>
            <w:tr w:rsidR="00F37812" w:rsidRPr="00F37812" w:rsidTr="008E2AD1">
              <w:trPr>
                <w:jc w:val="center"/>
              </w:trPr>
              <w:tc>
                <w:tcPr>
                  <w:tcW w:w="1129"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numPr>
                      <w:ilvl w:val="0"/>
                      <w:numId w:val="2"/>
                    </w:numPr>
                    <w:ind w:left="0" w:firstLine="0"/>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center"/>
                    <w:rPr>
                      <w:rFonts w:ascii="Times New Roman" w:hAnsi="Times New Roman" w:cs="Times New Roman"/>
                      <w:b/>
                      <w:sz w:val="24"/>
                      <w:szCs w:val="24"/>
                    </w:rPr>
                  </w:pPr>
                  <w:r w:rsidRPr="00F37812">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center"/>
                    <w:rPr>
                      <w:rFonts w:ascii="Times New Roman" w:hAnsi="Times New Roman" w:cs="Times New Roman"/>
                      <w:b/>
                      <w:sz w:val="24"/>
                      <w:szCs w:val="24"/>
                    </w:rPr>
                  </w:pPr>
                </w:p>
              </w:tc>
            </w:tr>
            <w:tr w:rsidR="00F37812" w:rsidRPr="00F37812" w:rsidTr="008E2AD1">
              <w:trPr>
                <w:jc w:val="center"/>
              </w:trPr>
              <w:tc>
                <w:tcPr>
                  <w:tcW w:w="1129"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numPr>
                      <w:ilvl w:val="0"/>
                      <w:numId w:val="2"/>
                    </w:numPr>
                    <w:ind w:left="0" w:firstLine="0"/>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center"/>
                    <w:rPr>
                      <w:rFonts w:ascii="Times New Roman" w:hAnsi="Times New Roman" w:cs="Times New Roman"/>
                      <w:b/>
                      <w:sz w:val="24"/>
                      <w:szCs w:val="24"/>
                    </w:rPr>
                  </w:pPr>
                  <w:r w:rsidRPr="00F37812">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center"/>
                    <w:rPr>
                      <w:rFonts w:ascii="Times New Roman" w:hAnsi="Times New Roman" w:cs="Times New Roman"/>
                      <w:b/>
                      <w:sz w:val="24"/>
                      <w:szCs w:val="24"/>
                    </w:rPr>
                  </w:pPr>
                </w:p>
              </w:tc>
            </w:tr>
            <w:tr w:rsidR="00F37812" w:rsidRPr="00F37812" w:rsidTr="008E2AD1">
              <w:trPr>
                <w:jc w:val="center"/>
              </w:trPr>
              <w:tc>
                <w:tcPr>
                  <w:tcW w:w="1129"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numPr>
                      <w:ilvl w:val="0"/>
                      <w:numId w:val="2"/>
                    </w:numPr>
                    <w:ind w:left="0" w:firstLine="0"/>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center"/>
                    <w:rPr>
                      <w:rFonts w:ascii="Times New Roman" w:hAnsi="Times New Roman" w:cs="Times New Roman"/>
                      <w:b/>
                      <w:sz w:val="24"/>
                      <w:szCs w:val="24"/>
                    </w:rPr>
                  </w:pPr>
                  <w:r w:rsidRPr="00F37812">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center"/>
                    <w:rPr>
                      <w:rFonts w:ascii="Times New Roman" w:hAnsi="Times New Roman" w:cs="Times New Roman"/>
                      <w:b/>
                      <w:sz w:val="24"/>
                      <w:szCs w:val="24"/>
                    </w:rPr>
                  </w:pPr>
                </w:p>
              </w:tc>
            </w:tr>
            <w:tr w:rsidR="00F37812" w:rsidRPr="00F37812" w:rsidTr="008E2AD1">
              <w:trPr>
                <w:jc w:val="center"/>
              </w:trPr>
              <w:tc>
                <w:tcPr>
                  <w:tcW w:w="1129"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numPr>
                      <w:ilvl w:val="0"/>
                      <w:numId w:val="2"/>
                    </w:numPr>
                    <w:ind w:left="0" w:firstLine="0"/>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center"/>
                    <w:rPr>
                      <w:rFonts w:ascii="Times New Roman" w:hAnsi="Times New Roman" w:cs="Times New Roman"/>
                      <w:b/>
                      <w:sz w:val="24"/>
                      <w:szCs w:val="24"/>
                    </w:rPr>
                  </w:pPr>
                  <w:r w:rsidRPr="00F37812">
                    <w:rPr>
                      <w:rFonts w:ascii="Times New Roman" w:hAnsi="Times New Roman" w:cs="Times New Roman"/>
                      <w:b/>
                      <w:sz w:val="24"/>
                      <w:szCs w:val="24"/>
                    </w:rPr>
                    <w:t>8</w:t>
                  </w:r>
                </w:p>
              </w:tc>
              <w:tc>
                <w:tcPr>
                  <w:tcW w:w="1985"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center"/>
                    <w:rPr>
                      <w:rFonts w:ascii="Times New Roman" w:hAnsi="Times New Roman" w:cs="Times New Roman"/>
                      <w:b/>
                      <w:sz w:val="24"/>
                      <w:szCs w:val="24"/>
                    </w:rPr>
                  </w:pPr>
                </w:p>
              </w:tc>
            </w:tr>
            <w:tr w:rsidR="00F37812" w:rsidRPr="00F37812" w:rsidTr="008E2AD1">
              <w:trPr>
                <w:jc w:val="center"/>
              </w:trPr>
              <w:tc>
                <w:tcPr>
                  <w:tcW w:w="1129"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numPr>
                      <w:ilvl w:val="0"/>
                      <w:numId w:val="2"/>
                    </w:numPr>
                    <w:ind w:left="0" w:firstLine="0"/>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center"/>
                    <w:rPr>
                      <w:rFonts w:ascii="Times New Roman" w:hAnsi="Times New Roman" w:cs="Times New Roman"/>
                      <w:b/>
                      <w:sz w:val="24"/>
                      <w:szCs w:val="24"/>
                    </w:rPr>
                  </w:pPr>
                  <w:r w:rsidRPr="00F37812">
                    <w:rPr>
                      <w:rFonts w:ascii="Times New Roman" w:hAnsi="Times New Roman" w:cs="Times New Roman"/>
                      <w:b/>
                      <w:sz w:val="24"/>
                      <w:szCs w:val="24"/>
                    </w:rPr>
                    <w:t>8</w:t>
                  </w:r>
                </w:p>
              </w:tc>
              <w:tc>
                <w:tcPr>
                  <w:tcW w:w="1985"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center"/>
                    <w:rPr>
                      <w:rFonts w:ascii="Times New Roman" w:hAnsi="Times New Roman" w:cs="Times New Roman"/>
                      <w:b/>
                      <w:sz w:val="24"/>
                      <w:szCs w:val="24"/>
                    </w:rPr>
                  </w:pPr>
                </w:p>
              </w:tc>
            </w:tr>
            <w:tr w:rsidR="00F37812" w:rsidRPr="00F37812" w:rsidTr="008E2AD1">
              <w:trPr>
                <w:jc w:val="center"/>
              </w:trPr>
              <w:tc>
                <w:tcPr>
                  <w:tcW w:w="1129"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numPr>
                      <w:ilvl w:val="0"/>
                      <w:numId w:val="2"/>
                    </w:numPr>
                    <w:ind w:left="0" w:firstLine="0"/>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center"/>
                    <w:rPr>
                      <w:rFonts w:ascii="Times New Roman" w:hAnsi="Times New Roman" w:cs="Times New Roman"/>
                      <w:b/>
                      <w:sz w:val="24"/>
                      <w:szCs w:val="24"/>
                    </w:rPr>
                  </w:pPr>
                  <w:r w:rsidRPr="00F37812">
                    <w:rPr>
                      <w:rFonts w:ascii="Times New Roman" w:hAnsi="Times New Roman" w:cs="Times New Roman"/>
                      <w:b/>
                      <w:sz w:val="24"/>
                      <w:szCs w:val="24"/>
                    </w:rPr>
                    <w:t>8</w:t>
                  </w:r>
                </w:p>
              </w:tc>
              <w:tc>
                <w:tcPr>
                  <w:tcW w:w="1985"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center"/>
                    <w:rPr>
                      <w:rFonts w:ascii="Times New Roman" w:hAnsi="Times New Roman" w:cs="Times New Roman"/>
                      <w:b/>
                      <w:sz w:val="24"/>
                      <w:szCs w:val="24"/>
                    </w:rPr>
                  </w:pPr>
                  <w:r w:rsidRPr="00F37812">
                    <w:rPr>
                      <w:rFonts w:ascii="Times New Roman" w:hAnsi="Times New Roman" w:cs="Times New Roman"/>
                      <w:b/>
                      <w:sz w:val="24"/>
                      <w:szCs w:val="24"/>
                    </w:rPr>
                    <w:t>1</w:t>
                  </w:r>
                </w:p>
              </w:tc>
              <w:tc>
                <w:tcPr>
                  <w:tcW w:w="2161"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center"/>
                    <w:rPr>
                      <w:rFonts w:ascii="Times New Roman" w:hAnsi="Times New Roman" w:cs="Times New Roman"/>
                      <w:b/>
                      <w:sz w:val="24"/>
                      <w:szCs w:val="24"/>
                    </w:rPr>
                  </w:pPr>
                </w:p>
              </w:tc>
            </w:tr>
            <w:tr w:rsidR="00F37812" w:rsidRPr="00F37812" w:rsidTr="008E2AD1">
              <w:trPr>
                <w:jc w:val="center"/>
              </w:trPr>
              <w:tc>
                <w:tcPr>
                  <w:tcW w:w="1129"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numPr>
                      <w:ilvl w:val="0"/>
                      <w:numId w:val="2"/>
                    </w:numPr>
                    <w:ind w:left="0" w:firstLine="0"/>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center"/>
                    <w:rPr>
                      <w:rFonts w:ascii="Times New Roman" w:hAnsi="Times New Roman" w:cs="Times New Roman"/>
                      <w:b/>
                      <w:sz w:val="24"/>
                      <w:szCs w:val="24"/>
                    </w:rPr>
                  </w:pPr>
                  <w:r w:rsidRPr="00F37812">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center"/>
                    <w:rPr>
                      <w:rFonts w:ascii="Times New Roman" w:hAnsi="Times New Roman" w:cs="Times New Roman"/>
                      <w:b/>
                      <w:sz w:val="24"/>
                      <w:szCs w:val="24"/>
                      <w:lang w:val="en-US"/>
                    </w:rPr>
                  </w:pPr>
                </w:p>
              </w:tc>
            </w:tr>
            <w:tr w:rsidR="00F37812" w:rsidRPr="00F37812" w:rsidTr="008E2AD1">
              <w:trPr>
                <w:jc w:val="center"/>
              </w:trPr>
              <w:tc>
                <w:tcPr>
                  <w:tcW w:w="1129"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numPr>
                      <w:ilvl w:val="0"/>
                      <w:numId w:val="2"/>
                    </w:numPr>
                    <w:ind w:left="0" w:firstLine="0"/>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center"/>
                    <w:rPr>
                      <w:rFonts w:ascii="Times New Roman" w:hAnsi="Times New Roman" w:cs="Times New Roman"/>
                      <w:b/>
                      <w:sz w:val="24"/>
                      <w:szCs w:val="24"/>
                    </w:rPr>
                  </w:pPr>
                  <w:r w:rsidRPr="00F37812">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center"/>
                    <w:rPr>
                      <w:rFonts w:ascii="Times New Roman" w:hAnsi="Times New Roman" w:cs="Times New Roman"/>
                      <w:b/>
                      <w:sz w:val="24"/>
                      <w:szCs w:val="24"/>
                    </w:rPr>
                  </w:pPr>
                </w:p>
              </w:tc>
            </w:tr>
            <w:tr w:rsidR="00F37812" w:rsidRPr="00F37812" w:rsidTr="008E2AD1">
              <w:trPr>
                <w:jc w:val="center"/>
              </w:trPr>
              <w:tc>
                <w:tcPr>
                  <w:tcW w:w="1129"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numPr>
                      <w:ilvl w:val="0"/>
                      <w:numId w:val="2"/>
                    </w:numPr>
                    <w:ind w:left="0" w:firstLine="0"/>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center"/>
                    <w:rPr>
                      <w:rFonts w:ascii="Times New Roman" w:hAnsi="Times New Roman" w:cs="Times New Roman"/>
                      <w:b/>
                      <w:sz w:val="24"/>
                      <w:szCs w:val="24"/>
                    </w:rPr>
                  </w:pPr>
                  <w:r w:rsidRPr="00F37812">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center"/>
                    <w:rPr>
                      <w:rFonts w:ascii="Times New Roman" w:hAnsi="Times New Roman" w:cs="Times New Roman"/>
                      <w:b/>
                      <w:sz w:val="24"/>
                      <w:szCs w:val="24"/>
                    </w:rPr>
                  </w:pPr>
                </w:p>
              </w:tc>
            </w:tr>
          </w:tbl>
          <w:p w:rsidR="001F25EC" w:rsidRPr="00F37812" w:rsidRDefault="001F25EC" w:rsidP="00F37812">
            <w:pPr>
              <w:tabs>
                <w:tab w:val="left" w:pos="3355"/>
              </w:tabs>
              <w:jc w:val="both"/>
              <w:rPr>
                <w:lang w:val="en-US" w:eastAsia="en-US"/>
              </w:rPr>
            </w:pPr>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tabs>
                <w:tab w:val="left" w:pos="426"/>
                <w:tab w:val="left" w:pos="993"/>
              </w:tabs>
              <w:jc w:val="center"/>
              <w:rPr>
                <w:b/>
                <w:lang w:val="en-US" w:eastAsia="en-US"/>
              </w:rPr>
            </w:pPr>
            <w:r w:rsidRPr="00F37812">
              <w:rPr>
                <w:b/>
                <w:lang w:val="en-US" w:eastAsia="en-US"/>
              </w:rPr>
              <w:t>Disclosure of insider information on item No. 1 “</w:t>
            </w:r>
            <w:r w:rsidR="00980994" w:rsidRPr="00F37812">
              <w:rPr>
                <w:b/>
                <w:lang w:val="en-US" w:eastAsia="en-US"/>
              </w:rPr>
              <w:t>On approval of the Consolidated on the principles of RAS and IFRS business plan of Kubanenergo Group for 2016 and estimated figures for 2017-2020</w:t>
            </w:r>
            <w:r w:rsidRPr="00F37812">
              <w:rPr>
                <w:b/>
                <w:lang w:val="en-US" w:eastAsia="en-US"/>
              </w:rPr>
              <w:t>.</w:t>
            </w:r>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jc w:val="both"/>
              <w:rPr>
                <w:lang w:val="en-US"/>
              </w:rPr>
            </w:pPr>
            <w:r w:rsidRPr="00F37812">
              <w:rPr>
                <w:lang w:val="en-US"/>
              </w:rPr>
              <w:t>2.2.1.  Decision adopted by issuer’s Board of Directors:</w:t>
            </w:r>
          </w:p>
          <w:p w:rsidR="001F25EC" w:rsidRPr="00F37812" w:rsidRDefault="00707722" w:rsidP="00F37812">
            <w:pPr>
              <w:jc w:val="both"/>
              <w:rPr>
                <w:lang w:val="en-US"/>
              </w:rPr>
            </w:pPr>
            <w:r w:rsidRPr="00F37812">
              <w:rPr>
                <w:lang w:val="en-US"/>
              </w:rPr>
              <w:t xml:space="preserve">To approve </w:t>
            </w:r>
            <w:r w:rsidRPr="00F37812">
              <w:rPr>
                <w:lang w:val="en-US" w:eastAsia="en-US"/>
              </w:rPr>
              <w:t>the Consolidated on the principles of RAS and IFRS business plan of Kubanenergo Group for 2016 and estimated figures for 2017-2020, in accordance with Annex 1 to the resolution of the Company BoD.</w:t>
            </w:r>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center"/>
              <w:rPr>
                <w:rFonts w:ascii="Times New Roman" w:hAnsi="Times New Roman" w:cs="Times New Roman"/>
                <w:b/>
                <w:sz w:val="24"/>
                <w:szCs w:val="24"/>
                <w:lang w:val="en-US"/>
              </w:rPr>
            </w:pPr>
            <w:r w:rsidRPr="00F37812">
              <w:rPr>
                <w:rFonts w:ascii="Times New Roman" w:hAnsi="Times New Roman" w:cs="Times New Roman"/>
                <w:b/>
                <w:sz w:val="24"/>
                <w:szCs w:val="24"/>
                <w:lang w:val="en-US"/>
              </w:rPr>
              <w:t>Disclosure of insider information on item No. 2 “</w:t>
            </w:r>
            <w:r w:rsidR="00980994" w:rsidRPr="00F37812">
              <w:rPr>
                <w:rFonts w:ascii="Times New Roman" w:hAnsi="Times New Roman" w:cs="Times New Roman"/>
                <w:b/>
                <w:sz w:val="24"/>
                <w:szCs w:val="24"/>
                <w:lang w:val="en-US"/>
              </w:rPr>
              <w:t>On approval of the Programme of private pension coverage Kubanenergo employees in the first half of 2016</w:t>
            </w:r>
            <w:r w:rsidRPr="00F37812">
              <w:rPr>
                <w:rFonts w:ascii="Times New Roman" w:hAnsi="Times New Roman" w:cs="Times New Roman"/>
                <w:b/>
                <w:sz w:val="24"/>
                <w:szCs w:val="24"/>
                <w:lang w:val="en-US"/>
              </w:rPr>
              <w:t>”.</w:t>
            </w:r>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2.2.2.  Decision adopted by issuer’s Board of Directors:</w:t>
            </w:r>
          </w:p>
          <w:p w:rsidR="001F25EC" w:rsidRPr="00F37812" w:rsidRDefault="00707722"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To approve the Programme of private pension coverage Kubanenergo employees in the first half of 2016, in accordance with Annex 2 to the resolution of the Company BoD.</w:t>
            </w:r>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both"/>
              <w:rPr>
                <w:rFonts w:ascii="Times New Roman" w:hAnsi="Times New Roman" w:cs="Times New Roman"/>
                <w:b/>
                <w:sz w:val="24"/>
                <w:szCs w:val="24"/>
                <w:lang w:val="en-US"/>
              </w:rPr>
            </w:pPr>
            <w:r w:rsidRPr="00F37812">
              <w:rPr>
                <w:rFonts w:ascii="Times New Roman" w:hAnsi="Times New Roman" w:cs="Times New Roman"/>
                <w:b/>
                <w:sz w:val="24"/>
                <w:szCs w:val="24"/>
                <w:lang w:val="en-US"/>
              </w:rPr>
              <w:t>Disclosure of insider information on item No. 3“</w:t>
            </w:r>
            <w:r w:rsidR="00980994" w:rsidRPr="00F37812">
              <w:rPr>
                <w:rFonts w:ascii="Times New Roman" w:hAnsi="Times New Roman" w:cs="Times New Roman"/>
                <w:b/>
                <w:sz w:val="24"/>
                <w:szCs w:val="24"/>
                <w:lang w:val="en-US"/>
              </w:rPr>
              <w:t>On approval of the Registry of key operational risks of “Kubanenergo” PJSC in the new edition</w:t>
            </w:r>
            <w:r w:rsidRPr="00F37812">
              <w:rPr>
                <w:rFonts w:ascii="Times New Roman" w:hAnsi="Times New Roman" w:cs="Times New Roman"/>
                <w:b/>
                <w:sz w:val="24"/>
                <w:szCs w:val="24"/>
                <w:lang w:val="en-US"/>
              </w:rPr>
              <w:t>”</w:t>
            </w:r>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tcPr>
          <w:p w:rsidR="001F25EC" w:rsidRPr="00F37812" w:rsidRDefault="001F25EC" w:rsidP="00F37812">
            <w:pPr>
              <w:rPr>
                <w:lang w:val="en-US"/>
              </w:rPr>
            </w:pPr>
            <w:r w:rsidRPr="00F37812">
              <w:rPr>
                <w:lang w:val="en-US"/>
              </w:rPr>
              <w:t>2.2.3  Decision adopted by issuer’s Board of Directors:</w:t>
            </w:r>
          </w:p>
          <w:p w:rsidR="001F25EC" w:rsidRPr="00F37812" w:rsidRDefault="00707722" w:rsidP="00F37812">
            <w:pPr>
              <w:rPr>
                <w:lang w:val="en-US" w:eastAsia="en-US"/>
              </w:rPr>
            </w:pPr>
            <w:r w:rsidRPr="00F37812">
              <w:rPr>
                <w:lang w:val="en-US"/>
              </w:rPr>
              <w:lastRenderedPageBreak/>
              <w:t xml:space="preserve">1. To approve </w:t>
            </w:r>
            <w:r w:rsidRPr="00F37812">
              <w:rPr>
                <w:lang w:val="en-US" w:eastAsia="en-US"/>
              </w:rPr>
              <w:t xml:space="preserve">the Registry of key operational risks of “Kubanenergo” PJSC in the new edition, in accordance with Annex </w:t>
            </w:r>
            <w:r w:rsidRPr="00F37812">
              <w:rPr>
                <w:lang w:val="en-US"/>
              </w:rPr>
              <w:t>3</w:t>
            </w:r>
            <w:r w:rsidRPr="00F37812">
              <w:rPr>
                <w:lang w:val="en-US" w:eastAsia="en-US"/>
              </w:rPr>
              <w:t xml:space="preserve"> to the resolution of the Company BoD.</w:t>
            </w:r>
          </w:p>
          <w:p w:rsidR="00707722" w:rsidRPr="00F37812" w:rsidRDefault="00707722" w:rsidP="00F37812">
            <w:pPr>
              <w:rPr>
                <w:lang w:val="en-US"/>
              </w:rPr>
            </w:pPr>
            <w:r w:rsidRPr="00F37812">
              <w:rPr>
                <w:lang w:val="en-US" w:eastAsia="en-US"/>
              </w:rPr>
              <w:t xml:space="preserve">2. From the date of adoption of this resolution, to consider as invalid the resolution of the BoD adopted on 15.10.2014 on item 3 (minutes of meeting No.198/2014 </w:t>
            </w:r>
            <w:proofErr w:type="spellStart"/>
            <w:r w:rsidRPr="00F37812">
              <w:rPr>
                <w:lang w:val="en-US" w:eastAsia="en-US"/>
              </w:rPr>
              <w:t>dd</w:t>
            </w:r>
            <w:proofErr w:type="spellEnd"/>
            <w:r w:rsidRPr="00F37812">
              <w:rPr>
                <w:lang w:val="en-US" w:eastAsia="en-US"/>
              </w:rPr>
              <w:t xml:space="preserve"> 17.10.2014) </w:t>
            </w:r>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both"/>
              <w:rPr>
                <w:rFonts w:ascii="Times New Roman" w:hAnsi="Times New Roman" w:cs="Times New Roman"/>
                <w:sz w:val="24"/>
                <w:szCs w:val="24"/>
                <w:lang w:val="en-US"/>
              </w:rPr>
            </w:pPr>
            <w:r w:rsidRPr="00F37812">
              <w:rPr>
                <w:rFonts w:ascii="Times New Roman" w:hAnsi="Times New Roman" w:cs="Times New Roman"/>
                <w:b/>
                <w:sz w:val="24"/>
                <w:szCs w:val="24"/>
                <w:lang w:val="en-US"/>
              </w:rPr>
              <w:lastRenderedPageBreak/>
              <w:t>Disclosure of insider information on item No. 4 “</w:t>
            </w:r>
            <w:r w:rsidR="00980994" w:rsidRPr="00F37812">
              <w:rPr>
                <w:rFonts w:ascii="Times New Roman" w:hAnsi="Times New Roman" w:cs="Times New Roman"/>
                <w:b/>
                <w:sz w:val="24"/>
                <w:szCs w:val="24"/>
                <w:lang w:val="en-US"/>
              </w:rPr>
              <w:t>On introduction of amendments to the Company's Board of Directors decision dated 09.12.2014 (Minutes of meeting No.196/2014 dd. 12.09.2014) on the issue No.4 paragraph 2.6</w:t>
            </w:r>
            <w:r w:rsidRPr="00F37812">
              <w:rPr>
                <w:rFonts w:ascii="Times New Roman" w:hAnsi="Times New Roman" w:cs="Times New Roman"/>
                <w:b/>
                <w:sz w:val="24"/>
                <w:szCs w:val="24"/>
                <w:lang w:val="en-US"/>
              </w:rPr>
              <w:t>”</w:t>
            </w:r>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2.2.4  Decision adopted by issuer’s Board of Directors:</w:t>
            </w:r>
          </w:p>
          <w:p w:rsidR="001E279F" w:rsidRPr="00F37812" w:rsidRDefault="001E279F" w:rsidP="00F37812">
            <w:pPr>
              <w:jc w:val="both"/>
              <w:rPr>
                <w:lang w:val="en-US"/>
              </w:rPr>
            </w:pPr>
            <w:r w:rsidRPr="00F37812">
              <w:rPr>
                <w:lang w:val="en-US"/>
              </w:rPr>
              <w:t>Put the resolution on item 4 paragraph 2.6 adopted by the BoD on 12.09.2014 (minutes of meeting No.196/2014 dd. 12.09.2014) in the following wording:</w:t>
            </w:r>
          </w:p>
          <w:p w:rsidR="001E279F" w:rsidRPr="00F37812" w:rsidRDefault="001E279F" w:rsidP="00F37812">
            <w:pPr>
              <w:jc w:val="both"/>
              <w:rPr>
                <w:lang w:val="en-US"/>
              </w:rPr>
            </w:pPr>
            <w:r w:rsidRPr="00F37812">
              <w:rPr>
                <w:lang w:val="en-US"/>
              </w:rPr>
              <w:t xml:space="preserve">“To arrange preparation and discussion at a quarterly basis at the Management Board the item: “On discussion of report of risks owners on risks management process in the Company.” </w:t>
            </w:r>
          </w:p>
          <w:p w:rsidR="001E279F" w:rsidRPr="00F37812" w:rsidRDefault="001E279F" w:rsidP="00F37812">
            <w:pPr>
              <w:jc w:val="both"/>
              <w:rPr>
                <w:lang w:val="en-US"/>
              </w:rPr>
            </w:pPr>
            <w:r w:rsidRPr="00F37812">
              <w:rPr>
                <w:lang w:val="en-US"/>
              </w:rPr>
              <w:t>Deadline: quarterly within 45 calendar days from the end-date of a reporting quarter.</w:t>
            </w:r>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both"/>
              <w:rPr>
                <w:rFonts w:ascii="Times New Roman" w:hAnsi="Times New Roman" w:cs="Times New Roman"/>
                <w:b/>
                <w:sz w:val="24"/>
                <w:szCs w:val="24"/>
                <w:lang w:val="en-US"/>
              </w:rPr>
            </w:pPr>
            <w:r w:rsidRPr="00F37812">
              <w:rPr>
                <w:rFonts w:ascii="Times New Roman" w:hAnsi="Times New Roman" w:cs="Times New Roman"/>
                <w:b/>
                <w:sz w:val="24"/>
                <w:szCs w:val="24"/>
                <w:lang w:val="en-US"/>
              </w:rPr>
              <w:t>Disclosure of insider information on item No. 5 “</w:t>
            </w:r>
            <w:r w:rsidR="00980994" w:rsidRPr="00F37812">
              <w:rPr>
                <w:rFonts w:ascii="Times New Roman" w:hAnsi="Times New Roman" w:cs="Times New Roman"/>
                <w:b/>
                <w:sz w:val="24"/>
                <w:szCs w:val="24"/>
                <w:lang w:val="en-US"/>
              </w:rPr>
              <w:t>On approval of the corrected credit plan of “Kubanenergo” PJSC for the 1</w:t>
            </w:r>
            <w:r w:rsidR="00980994" w:rsidRPr="00F37812">
              <w:rPr>
                <w:rFonts w:ascii="Times New Roman" w:hAnsi="Times New Roman" w:cs="Times New Roman"/>
                <w:b/>
                <w:sz w:val="24"/>
                <w:szCs w:val="24"/>
                <w:vertAlign w:val="superscript"/>
                <w:lang w:val="en-US"/>
              </w:rPr>
              <w:t>st</w:t>
            </w:r>
            <w:r w:rsidR="00980994" w:rsidRPr="00F37812">
              <w:rPr>
                <w:rFonts w:ascii="Times New Roman" w:hAnsi="Times New Roman" w:cs="Times New Roman"/>
                <w:b/>
                <w:sz w:val="24"/>
                <w:szCs w:val="24"/>
                <w:lang w:val="en-US"/>
              </w:rPr>
              <w:t xml:space="preserve"> quarter of 2016</w:t>
            </w:r>
            <w:r w:rsidRPr="00F37812">
              <w:rPr>
                <w:rFonts w:ascii="Times New Roman" w:hAnsi="Times New Roman" w:cs="Times New Roman"/>
                <w:b/>
                <w:sz w:val="24"/>
                <w:szCs w:val="24"/>
                <w:lang w:val="en-US"/>
              </w:rPr>
              <w:t>”</w:t>
            </w:r>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2.2.5  Decision adopted by issuer’s Board of Directors:</w:t>
            </w:r>
          </w:p>
          <w:p w:rsidR="001F25EC" w:rsidRPr="00F37812" w:rsidRDefault="001E279F" w:rsidP="00F37812">
            <w:pPr>
              <w:jc w:val="both"/>
              <w:rPr>
                <w:lang w:val="en-US" w:eastAsia="en-US"/>
              </w:rPr>
            </w:pPr>
            <w:r w:rsidRPr="00F37812">
              <w:rPr>
                <w:lang w:val="en-US"/>
              </w:rPr>
              <w:t xml:space="preserve">To approve </w:t>
            </w:r>
            <w:r w:rsidRPr="00F37812">
              <w:rPr>
                <w:lang w:val="en-US" w:eastAsia="en-US"/>
              </w:rPr>
              <w:t>the corrected credit plan of “Kubanenergo” PJSC for the 1</w:t>
            </w:r>
            <w:r w:rsidRPr="00F37812">
              <w:rPr>
                <w:vertAlign w:val="superscript"/>
                <w:lang w:val="en-US" w:eastAsia="en-US"/>
              </w:rPr>
              <w:t>st</w:t>
            </w:r>
            <w:r w:rsidRPr="00F37812">
              <w:rPr>
                <w:lang w:val="en-US" w:eastAsia="en-US"/>
              </w:rPr>
              <w:t xml:space="preserve"> quarter of 2016, in accordance with Annex </w:t>
            </w:r>
            <w:r w:rsidRPr="00F37812">
              <w:rPr>
                <w:lang w:val="en-US"/>
              </w:rPr>
              <w:t>4</w:t>
            </w:r>
            <w:r w:rsidRPr="00F37812">
              <w:rPr>
                <w:lang w:val="en-US" w:eastAsia="en-US"/>
              </w:rPr>
              <w:t xml:space="preserve"> to the resolution of the Company BoD.</w:t>
            </w:r>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both"/>
              <w:rPr>
                <w:rFonts w:ascii="Times New Roman" w:hAnsi="Times New Roman" w:cs="Times New Roman"/>
                <w:b/>
                <w:sz w:val="24"/>
                <w:szCs w:val="24"/>
                <w:lang w:val="en-US"/>
              </w:rPr>
            </w:pPr>
            <w:r w:rsidRPr="00F37812">
              <w:rPr>
                <w:rFonts w:ascii="Times New Roman" w:hAnsi="Times New Roman" w:cs="Times New Roman"/>
                <w:b/>
                <w:sz w:val="24"/>
                <w:szCs w:val="24"/>
                <w:lang w:val="en-US"/>
              </w:rPr>
              <w:t>Disclosure of insider information on item No. 6 “</w:t>
            </w:r>
            <w:r w:rsidR="00980994" w:rsidRPr="00F37812">
              <w:rPr>
                <w:rFonts w:ascii="Times New Roman" w:hAnsi="Times New Roman" w:cs="Times New Roman"/>
                <w:b/>
                <w:sz w:val="24"/>
                <w:szCs w:val="24"/>
                <w:lang w:val="en-US"/>
              </w:rPr>
              <w:t>On approval of the schedule of activities of “Kubanenergo” PJSC aimed to reduce overdue receivables for the service of electric power transmission and settlement of disputes existing as of 01.01.2016</w:t>
            </w:r>
            <w:r w:rsidRPr="00F37812">
              <w:rPr>
                <w:rFonts w:ascii="Times New Roman" w:hAnsi="Times New Roman" w:cs="Times New Roman"/>
                <w:b/>
                <w:sz w:val="24"/>
                <w:szCs w:val="24"/>
                <w:lang w:val="en-US"/>
              </w:rPr>
              <w:t>”</w:t>
            </w:r>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2.2.6  Decision adopted by issuer’s Board of Directors:</w:t>
            </w:r>
          </w:p>
          <w:p w:rsidR="001F25EC" w:rsidRPr="00F37812" w:rsidRDefault="001E279F"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To defer the discussion to a later date.</w:t>
            </w:r>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both"/>
              <w:rPr>
                <w:rFonts w:ascii="Times New Roman" w:hAnsi="Times New Roman" w:cs="Times New Roman"/>
                <w:sz w:val="24"/>
                <w:szCs w:val="24"/>
                <w:lang w:val="en-US"/>
              </w:rPr>
            </w:pPr>
            <w:r w:rsidRPr="00F37812">
              <w:rPr>
                <w:rFonts w:ascii="Times New Roman" w:hAnsi="Times New Roman" w:cs="Times New Roman"/>
                <w:b/>
                <w:sz w:val="24"/>
                <w:szCs w:val="24"/>
                <w:lang w:val="en-US"/>
              </w:rPr>
              <w:t>Disclosure of insider information on item No. 7 “</w:t>
            </w:r>
            <w:r w:rsidR="00980994" w:rsidRPr="00F37812">
              <w:rPr>
                <w:rFonts w:ascii="Times New Roman" w:hAnsi="Times New Roman" w:cs="Times New Roman"/>
                <w:b/>
                <w:sz w:val="24"/>
                <w:szCs w:val="24"/>
                <w:lang w:val="en-US"/>
              </w:rPr>
              <w:t>On consideration of the information the General Director in terms of the reliability and quality of services provided by the Company, subject to tariff regulation on the basis of long-term regulation parameters of activity for 2015</w:t>
            </w:r>
            <w:r w:rsidRPr="00F37812">
              <w:rPr>
                <w:rFonts w:ascii="Times New Roman" w:hAnsi="Times New Roman" w:cs="Times New Roman"/>
                <w:b/>
                <w:sz w:val="24"/>
                <w:szCs w:val="24"/>
                <w:lang w:val="en-US"/>
              </w:rPr>
              <w:t>”</w:t>
            </w:r>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2.2.7  Decision adopted by issuer’s Board of Directors:</w:t>
            </w:r>
          </w:p>
          <w:p w:rsidR="001F25EC" w:rsidRPr="00F37812" w:rsidRDefault="00586FDE" w:rsidP="00F37812">
            <w:pPr>
              <w:tabs>
                <w:tab w:val="left" w:pos="34"/>
                <w:tab w:val="left" w:pos="264"/>
              </w:tabs>
              <w:adjustRightInd w:val="0"/>
              <w:jc w:val="both"/>
              <w:outlineLvl w:val="3"/>
              <w:rPr>
                <w:lang w:val="en-US" w:eastAsia="en-US"/>
              </w:rPr>
            </w:pPr>
            <w:r w:rsidRPr="00F37812">
              <w:rPr>
                <w:lang w:val="en-US"/>
              </w:rPr>
              <w:t xml:space="preserve">1. To take into consideration </w:t>
            </w:r>
            <w:r w:rsidRPr="00F37812">
              <w:rPr>
                <w:lang w:val="en-US" w:eastAsia="en-US"/>
              </w:rPr>
              <w:t xml:space="preserve">the information the General Director in terms of the reliability and quality of services provided by the Company, subject to tariff regulation on the basis of long-term regulation parameters of activity for 2015, in accordance with Annexes </w:t>
            </w:r>
            <w:r w:rsidRPr="00F37812">
              <w:rPr>
                <w:lang w:val="en-US"/>
              </w:rPr>
              <w:t>5-9</w:t>
            </w:r>
            <w:r w:rsidRPr="00F37812">
              <w:rPr>
                <w:lang w:val="en-US" w:eastAsia="en-US"/>
              </w:rPr>
              <w:t xml:space="preserve"> to the resolution of the Company BoD.</w:t>
            </w:r>
          </w:p>
          <w:p w:rsidR="00586FDE" w:rsidRPr="00F37812" w:rsidRDefault="00586FDE" w:rsidP="00F37812">
            <w:pPr>
              <w:tabs>
                <w:tab w:val="left" w:pos="34"/>
                <w:tab w:val="left" w:pos="264"/>
              </w:tabs>
              <w:adjustRightInd w:val="0"/>
              <w:jc w:val="both"/>
              <w:outlineLvl w:val="3"/>
              <w:rPr>
                <w:lang w:val="en-US"/>
              </w:rPr>
            </w:pPr>
            <w:r w:rsidRPr="00F37812">
              <w:rPr>
                <w:lang w:val="en-US" w:eastAsia="en-US"/>
              </w:rPr>
              <w:t xml:space="preserve">2. </w:t>
            </w:r>
            <w:r w:rsidR="00CF5EF6" w:rsidRPr="00F37812">
              <w:rPr>
                <w:lang w:val="en-US" w:eastAsia="en-US"/>
              </w:rPr>
              <w:t>To instruct director general to ensure that the executive bodies of territorial subjects of the RF in the sphere of tariff regulation receive information specified in paragraph 1 of the resolution of the BoD.</w:t>
            </w:r>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both"/>
              <w:rPr>
                <w:rFonts w:ascii="Times New Roman" w:hAnsi="Times New Roman" w:cs="Times New Roman"/>
                <w:b/>
                <w:sz w:val="24"/>
                <w:szCs w:val="24"/>
                <w:lang w:val="en-US"/>
              </w:rPr>
            </w:pPr>
            <w:r w:rsidRPr="00F37812">
              <w:rPr>
                <w:rFonts w:ascii="Times New Roman" w:hAnsi="Times New Roman" w:cs="Times New Roman"/>
                <w:b/>
                <w:sz w:val="24"/>
                <w:szCs w:val="24"/>
                <w:lang w:val="en-US"/>
              </w:rPr>
              <w:t>Disclosure of insider information on item No. 8 “</w:t>
            </w:r>
            <w:r w:rsidR="00980994" w:rsidRPr="00F37812">
              <w:rPr>
                <w:rFonts w:ascii="Times New Roman" w:hAnsi="Times New Roman" w:cs="Times New Roman"/>
                <w:b/>
                <w:sz w:val="24"/>
                <w:szCs w:val="24"/>
                <w:lang w:val="en-US"/>
              </w:rPr>
              <w:t>On approval of the contract for implementation of works on liquidation of consequences of accidents at energy facilities of “IDGC of the South” PJSC, caused by damage resulting from natural disasters between “Kubanenergo” PJSC and “IDGC of the South” PJSC, as an interested-party transaction</w:t>
            </w:r>
            <w:r w:rsidRPr="00F37812">
              <w:rPr>
                <w:rFonts w:ascii="Times New Roman" w:hAnsi="Times New Roman" w:cs="Times New Roman"/>
                <w:b/>
                <w:sz w:val="24"/>
                <w:szCs w:val="24"/>
                <w:lang w:val="en-US"/>
              </w:rPr>
              <w:t>”</w:t>
            </w:r>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2.2.8  Decision adopted by issuer’s Board of Directors:</w:t>
            </w:r>
          </w:p>
          <w:p w:rsidR="00E72A13" w:rsidRPr="00F37812" w:rsidRDefault="00E72A13"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1.1. To set the preliminary price of the contract for implementation of works on liquidation of consequences of accidents at energy facilities of “IDGC of the South” PJSC, caused by damage resulting from natural disasters between “Kubanenergo” PJSC and “IDGC of the South” PJSC, as an interested-party transaction: 1274 227,28 (one million two hundred seventy four thousand two hundred twenty seven) rubles 28 kopecks, including 18% VAT – 194 373,65 (one hundred ninety four thousand three hundred seventy three) rubles 65 kopecks.</w:t>
            </w:r>
          </w:p>
          <w:p w:rsidR="00E72A13" w:rsidRPr="00F37812" w:rsidRDefault="00E72A13"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To specify that the cost of work under the Contract cannot equal 2 or more % from balance sheet cost of assets owned by Kubanenergo PJSC in accordance with the accounts as of the last reporting date.</w:t>
            </w:r>
          </w:p>
          <w:p w:rsidR="00E72A13" w:rsidRPr="00F37812" w:rsidRDefault="00E72A13"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1.2. To approve the contract for implementation of works on liquidation of consequences of accidents at energy facilities of “IDGC of the South” PJSC, caused by damage resulting from natural disasters between “Kubanenergo” PJSC and “IDGC of the South” PJSC, as an interested-</w:t>
            </w:r>
            <w:r w:rsidRPr="00F37812">
              <w:rPr>
                <w:rFonts w:ascii="Times New Roman" w:hAnsi="Times New Roman" w:cs="Times New Roman"/>
                <w:sz w:val="24"/>
                <w:szCs w:val="24"/>
                <w:lang w:val="en-US"/>
              </w:rPr>
              <w:lastRenderedPageBreak/>
              <w:t>party transaction on the following conditions:</w:t>
            </w:r>
          </w:p>
          <w:p w:rsidR="00E72A13" w:rsidRPr="00F37812" w:rsidRDefault="00E72A13" w:rsidP="00F37812">
            <w:pPr>
              <w:pStyle w:val="a5"/>
              <w:jc w:val="both"/>
              <w:rPr>
                <w:rFonts w:ascii="Times New Roman" w:hAnsi="Times New Roman" w:cs="Times New Roman"/>
                <w:b/>
                <w:sz w:val="24"/>
                <w:szCs w:val="24"/>
                <w:lang w:val="en-US"/>
              </w:rPr>
            </w:pPr>
            <w:r w:rsidRPr="00F37812">
              <w:rPr>
                <w:rFonts w:ascii="Times New Roman" w:hAnsi="Times New Roman" w:cs="Times New Roman"/>
                <w:b/>
                <w:sz w:val="24"/>
                <w:szCs w:val="24"/>
                <w:lang w:val="en-US"/>
              </w:rPr>
              <w:t>Contract parties:</w:t>
            </w:r>
          </w:p>
          <w:p w:rsidR="00E72A13" w:rsidRPr="00F37812" w:rsidRDefault="00E72A13"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Customer – Kubanenergo PJSC</w:t>
            </w:r>
          </w:p>
          <w:p w:rsidR="00E72A13" w:rsidRPr="00F37812" w:rsidRDefault="00E72A13"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 xml:space="preserve">Contractor – IDGC of the South PJSC </w:t>
            </w:r>
          </w:p>
          <w:p w:rsidR="00E72A13" w:rsidRPr="00F37812" w:rsidRDefault="00E72A13" w:rsidP="00F37812">
            <w:pPr>
              <w:pStyle w:val="a5"/>
              <w:jc w:val="both"/>
              <w:rPr>
                <w:rFonts w:ascii="Times New Roman" w:hAnsi="Times New Roman" w:cs="Times New Roman"/>
                <w:sz w:val="24"/>
                <w:szCs w:val="24"/>
                <w:lang w:val="en-US"/>
              </w:rPr>
            </w:pPr>
            <w:r w:rsidRPr="00F37812">
              <w:rPr>
                <w:rFonts w:ascii="Times New Roman" w:hAnsi="Times New Roman" w:cs="Times New Roman"/>
                <w:b/>
                <w:sz w:val="24"/>
                <w:szCs w:val="24"/>
                <w:lang w:val="en-US"/>
              </w:rPr>
              <w:t>Subject</w:t>
            </w:r>
            <w:r w:rsidR="006C67C9" w:rsidRPr="00F37812">
              <w:rPr>
                <w:rFonts w:ascii="Times New Roman" w:hAnsi="Times New Roman" w:cs="Times New Roman"/>
                <w:b/>
                <w:sz w:val="24"/>
                <w:szCs w:val="24"/>
                <w:lang w:val="en-US"/>
              </w:rPr>
              <w:t xml:space="preserve"> of the contract</w:t>
            </w:r>
            <w:r w:rsidRPr="00F37812">
              <w:rPr>
                <w:rFonts w:ascii="Times New Roman" w:hAnsi="Times New Roman" w:cs="Times New Roman"/>
                <w:b/>
                <w:sz w:val="24"/>
                <w:szCs w:val="24"/>
                <w:lang w:val="en-US"/>
              </w:rPr>
              <w:t xml:space="preserve">: </w:t>
            </w:r>
            <w:r w:rsidRPr="00F37812">
              <w:rPr>
                <w:rFonts w:ascii="Times New Roman" w:hAnsi="Times New Roman" w:cs="Times New Roman"/>
                <w:sz w:val="24"/>
                <w:szCs w:val="24"/>
                <w:lang w:val="en-US"/>
              </w:rPr>
              <w:t>The Contractor undertakes to perform work to eliminate the consequences of accidents at facilities of Kubanenergo branches caused by damaged equipment in result of natural disaster and to deliver the results of work to the Customer. Types of work, the volume and description are discussed by the Parties in the activity dependent cost estimate (Annex</w:t>
            </w:r>
            <w:r w:rsidR="006C67C9" w:rsidRPr="00F37812">
              <w:rPr>
                <w:rFonts w:ascii="Times New Roman" w:hAnsi="Times New Roman" w:cs="Times New Roman"/>
                <w:sz w:val="24"/>
                <w:szCs w:val="24"/>
                <w:lang w:val="en-US"/>
              </w:rPr>
              <w:t>es</w:t>
            </w:r>
            <w:r w:rsidRPr="00F37812">
              <w:rPr>
                <w:rFonts w:ascii="Times New Roman" w:hAnsi="Times New Roman" w:cs="Times New Roman"/>
                <w:sz w:val="24"/>
                <w:szCs w:val="24"/>
                <w:lang w:val="en-US"/>
              </w:rPr>
              <w:t xml:space="preserve"> 1</w:t>
            </w:r>
            <w:r w:rsidR="006C67C9" w:rsidRPr="00F37812">
              <w:rPr>
                <w:rFonts w:ascii="Times New Roman" w:hAnsi="Times New Roman" w:cs="Times New Roman"/>
                <w:sz w:val="24"/>
                <w:szCs w:val="24"/>
                <w:lang w:val="en-US"/>
              </w:rPr>
              <w:t>, 1.1-1.5</w:t>
            </w:r>
            <w:r w:rsidRPr="00F37812">
              <w:rPr>
                <w:rFonts w:ascii="Times New Roman" w:hAnsi="Times New Roman" w:cs="Times New Roman"/>
                <w:sz w:val="24"/>
                <w:szCs w:val="24"/>
                <w:lang w:val="en-US"/>
              </w:rPr>
              <w:t xml:space="preserve"> to the Contract).</w:t>
            </w:r>
          </w:p>
          <w:p w:rsidR="00E72A13" w:rsidRPr="00F37812" w:rsidRDefault="00E72A13" w:rsidP="00F37812">
            <w:pPr>
              <w:pStyle w:val="a5"/>
              <w:jc w:val="both"/>
              <w:rPr>
                <w:rFonts w:ascii="Times New Roman" w:hAnsi="Times New Roman" w:cs="Times New Roman"/>
                <w:sz w:val="24"/>
                <w:szCs w:val="24"/>
                <w:lang w:val="en-US"/>
              </w:rPr>
            </w:pPr>
            <w:r w:rsidRPr="00F37812">
              <w:rPr>
                <w:rFonts w:ascii="Times New Roman" w:hAnsi="Times New Roman" w:cs="Times New Roman"/>
                <w:b/>
                <w:sz w:val="24"/>
                <w:szCs w:val="24"/>
                <w:lang w:val="en-US"/>
              </w:rPr>
              <w:t xml:space="preserve">Contract price: </w:t>
            </w:r>
            <w:r w:rsidRPr="00F37812">
              <w:rPr>
                <w:rFonts w:ascii="Times New Roman" w:hAnsi="Times New Roman" w:cs="Times New Roman"/>
                <w:sz w:val="24"/>
                <w:szCs w:val="24"/>
                <w:lang w:val="en-US"/>
              </w:rPr>
              <w:t xml:space="preserve">The preliminary price of the work performed by the Contractor amounts to </w:t>
            </w:r>
            <w:r w:rsidR="006C67C9" w:rsidRPr="00F37812">
              <w:rPr>
                <w:rFonts w:ascii="Times New Roman" w:hAnsi="Times New Roman" w:cs="Times New Roman"/>
                <w:sz w:val="24"/>
                <w:szCs w:val="24"/>
                <w:lang w:val="en-US"/>
              </w:rPr>
              <w:t>1274 227</w:t>
            </w:r>
            <w:proofErr w:type="gramStart"/>
            <w:r w:rsidR="006C67C9" w:rsidRPr="00F37812">
              <w:rPr>
                <w:rFonts w:ascii="Times New Roman" w:hAnsi="Times New Roman" w:cs="Times New Roman"/>
                <w:sz w:val="24"/>
                <w:szCs w:val="24"/>
                <w:lang w:val="en-US"/>
              </w:rPr>
              <w:t>,28</w:t>
            </w:r>
            <w:proofErr w:type="gramEnd"/>
            <w:r w:rsidR="006C67C9" w:rsidRPr="00F37812">
              <w:rPr>
                <w:rFonts w:ascii="Times New Roman" w:hAnsi="Times New Roman" w:cs="Times New Roman"/>
                <w:sz w:val="24"/>
                <w:szCs w:val="24"/>
                <w:lang w:val="en-US"/>
              </w:rPr>
              <w:t xml:space="preserve"> (one million two hundred seventy four thousand two hundred twenty seven) rubles 28 kopecks, including 18% VAT – 194 373,65 (one hundred ninety four thousand three hundred seventy three) rubles 65 kopecks</w:t>
            </w:r>
            <w:r w:rsidRPr="00F37812">
              <w:rPr>
                <w:rFonts w:ascii="Times New Roman" w:hAnsi="Times New Roman" w:cs="Times New Roman"/>
                <w:sz w:val="24"/>
                <w:szCs w:val="24"/>
                <w:lang w:val="en-US"/>
              </w:rPr>
              <w:t>, in accordance with planned volume of work specified in the activity dependent cost estimate (</w:t>
            </w:r>
            <w:r w:rsidR="006C67C9" w:rsidRPr="00F37812">
              <w:rPr>
                <w:rFonts w:ascii="Times New Roman" w:hAnsi="Times New Roman" w:cs="Times New Roman"/>
                <w:sz w:val="24"/>
                <w:szCs w:val="24"/>
                <w:lang w:val="en-US"/>
              </w:rPr>
              <w:t xml:space="preserve">Annexes 1, 1.1-1.5 </w:t>
            </w:r>
            <w:r w:rsidRPr="00F37812">
              <w:rPr>
                <w:rFonts w:ascii="Times New Roman" w:hAnsi="Times New Roman" w:cs="Times New Roman"/>
                <w:sz w:val="24"/>
                <w:szCs w:val="24"/>
                <w:lang w:val="en-US"/>
              </w:rPr>
              <w:t xml:space="preserve"> to the Contract).</w:t>
            </w:r>
          </w:p>
          <w:p w:rsidR="00E72A13" w:rsidRPr="00F37812" w:rsidRDefault="00E72A13" w:rsidP="00F37812">
            <w:pPr>
              <w:pStyle w:val="a5"/>
              <w:jc w:val="both"/>
              <w:rPr>
                <w:rFonts w:ascii="Times New Roman" w:hAnsi="Times New Roman" w:cs="Times New Roman"/>
                <w:sz w:val="24"/>
                <w:szCs w:val="24"/>
                <w:lang w:val="en-US"/>
              </w:rPr>
            </w:pPr>
            <w:r w:rsidRPr="00F37812">
              <w:rPr>
                <w:rFonts w:ascii="Times New Roman" w:hAnsi="Times New Roman" w:cs="Times New Roman"/>
                <w:b/>
                <w:sz w:val="24"/>
                <w:szCs w:val="24"/>
                <w:lang w:val="en-US"/>
              </w:rPr>
              <w:t xml:space="preserve">Term of the Contract: </w:t>
            </w:r>
            <w:r w:rsidRPr="00F37812">
              <w:rPr>
                <w:rFonts w:ascii="Times New Roman" w:hAnsi="Times New Roman" w:cs="Times New Roman"/>
                <w:sz w:val="24"/>
                <w:szCs w:val="24"/>
                <w:lang w:val="en-US"/>
              </w:rPr>
              <w:t xml:space="preserve">The Contract comes into force upon the signature and covers legal relationship between the parties that occurred from </w:t>
            </w:r>
            <w:r w:rsidR="006C67C9" w:rsidRPr="00F37812">
              <w:rPr>
                <w:rFonts w:ascii="Times New Roman" w:hAnsi="Times New Roman" w:cs="Times New Roman"/>
                <w:sz w:val="24"/>
                <w:szCs w:val="24"/>
                <w:lang w:val="en-US"/>
              </w:rPr>
              <w:t>29 September 2014</w:t>
            </w:r>
            <w:r w:rsidRPr="00F37812">
              <w:rPr>
                <w:rFonts w:ascii="Times New Roman" w:hAnsi="Times New Roman" w:cs="Times New Roman"/>
                <w:sz w:val="24"/>
                <w:szCs w:val="24"/>
                <w:lang w:val="en-US"/>
              </w:rPr>
              <w:t xml:space="preserve"> and </w:t>
            </w:r>
            <w:r w:rsidR="006C67C9" w:rsidRPr="00F37812">
              <w:rPr>
                <w:rFonts w:ascii="Times New Roman" w:hAnsi="Times New Roman" w:cs="Times New Roman"/>
                <w:sz w:val="24"/>
                <w:szCs w:val="24"/>
                <w:lang w:val="en-US"/>
              </w:rPr>
              <w:t>is</w:t>
            </w:r>
            <w:r w:rsidRPr="00F37812">
              <w:rPr>
                <w:rFonts w:ascii="Times New Roman" w:hAnsi="Times New Roman" w:cs="Times New Roman"/>
                <w:sz w:val="24"/>
                <w:szCs w:val="24"/>
                <w:lang w:val="en-US"/>
              </w:rPr>
              <w:t xml:space="preserve"> valid until complete fulfillment of all contractual obligations by the Parties.</w:t>
            </w:r>
          </w:p>
          <w:p w:rsidR="00E72A13" w:rsidRPr="00F37812" w:rsidRDefault="00E72A13" w:rsidP="00F37812">
            <w:pPr>
              <w:pStyle w:val="a5"/>
              <w:jc w:val="both"/>
              <w:rPr>
                <w:rFonts w:ascii="Times New Roman" w:hAnsi="Times New Roman" w:cs="Times New Roman"/>
                <w:sz w:val="24"/>
                <w:szCs w:val="24"/>
                <w:lang w:val="en-US"/>
              </w:rPr>
            </w:pPr>
            <w:r w:rsidRPr="00F37812">
              <w:rPr>
                <w:rFonts w:ascii="Times New Roman" w:hAnsi="Times New Roman" w:cs="Times New Roman"/>
                <w:b/>
                <w:sz w:val="24"/>
                <w:szCs w:val="24"/>
                <w:lang w:val="en-US"/>
              </w:rPr>
              <w:t>Term of fulfilling the work:</w:t>
            </w:r>
            <w:r w:rsidRPr="00F37812">
              <w:rPr>
                <w:rFonts w:ascii="Times New Roman" w:hAnsi="Times New Roman" w:cs="Times New Roman"/>
                <w:sz w:val="24"/>
                <w:szCs w:val="24"/>
                <w:lang w:val="en-US"/>
              </w:rPr>
              <w:t xml:space="preserve"> </w:t>
            </w:r>
            <w:r w:rsidR="006C67C9" w:rsidRPr="00F37812">
              <w:rPr>
                <w:rFonts w:ascii="Times New Roman" w:hAnsi="Times New Roman" w:cs="Times New Roman"/>
                <w:sz w:val="24"/>
                <w:szCs w:val="24"/>
                <w:lang w:val="en-US"/>
              </w:rPr>
              <w:t>29 September 2014 to 3 October 2014</w:t>
            </w:r>
            <w:r w:rsidRPr="00F37812">
              <w:rPr>
                <w:rFonts w:ascii="Times New Roman" w:hAnsi="Times New Roman" w:cs="Times New Roman"/>
                <w:sz w:val="24"/>
                <w:szCs w:val="24"/>
                <w:lang w:val="en-US"/>
              </w:rPr>
              <w:t>.</w:t>
            </w:r>
          </w:p>
          <w:p w:rsidR="001F25EC" w:rsidRPr="00F37812" w:rsidRDefault="00E72A13" w:rsidP="00F37812">
            <w:pPr>
              <w:pStyle w:val="a5"/>
              <w:jc w:val="both"/>
              <w:rPr>
                <w:rFonts w:ascii="Times New Roman" w:hAnsi="Times New Roman" w:cs="Times New Roman"/>
                <w:sz w:val="24"/>
                <w:szCs w:val="24"/>
                <w:lang w:val="en-US"/>
              </w:rPr>
            </w:pPr>
            <w:r w:rsidRPr="00F37812">
              <w:rPr>
                <w:rFonts w:ascii="Times New Roman" w:hAnsi="Times New Roman" w:cs="Times New Roman"/>
                <w:b/>
                <w:sz w:val="24"/>
                <w:szCs w:val="24"/>
                <w:lang w:val="en-US"/>
              </w:rPr>
              <w:t>Settlement of Disputes:</w:t>
            </w:r>
            <w:r w:rsidRPr="00F37812">
              <w:rPr>
                <w:rFonts w:ascii="Times New Roman" w:hAnsi="Times New Roman" w:cs="Times New Roman"/>
                <w:sz w:val="24"/>
                <w:szCs w:val="24"/>
                <w:lang w:val="en-US"/>
              </w:rPr>
              <w:t xml:space="preserve"> Disputes and disagreements that may arise when performing the contract will be solved via negotiation possible. </w:t>
            </w:r>
          </w:p>
          <w:p w:rsidR="00F033B9" w:rsidRPr="00F37812" w:rsidRDefault="00F033B9"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If it is impossible to resolve the dispute by negotiation before going to court, it shall be settled through the use of alternative dispute resolution procedures on the terms and in the manner prescribed by law and the Rules of consideration and settlement of disputes and conflicts of interest within the Group “Rossetti” PJSC (approved by the Board of Directors of “Kubanenergo” PJSC on 23.12.2015 (minutes of meeting No.227/2015 dd. 25.12.2015).</w:t>
            </w:r>
          </w:p>
          <w:p w:rsidR="00F033B9" w:rsidRPr="00F37812" w:rsidRDefault="00F033B9"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If the parties fail to reach an agreement on the settlement of the dispute through mediation, it shall be settled by the Commercial Court of the Russian Union of Industrialists and Entrepreneurs (Commercial Court) (location - Moscow) in accordance with its rules in effect as of the date of filing a claim.</w:t>
            </w:r>
          </w:p>
          <w:p w:rsidR="00F033B9" w:rsidRPr="00F37812" w:rsidRDefault="00F033B9"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Decisions of the Commercial Court at the RSPP are binding, final and are not subject to appeal.</w:t>
            </w:r>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both"/>
              <w:rPr>
                <w:rFonts w:ascii="Times New Roman" w:hAnsi="Times New Roman" w:cs="Times New Roman"/>
                <w:b/>
                <w:sz w:val="24"/>
                <w:szCs w:val="24"/>
                <w:lang w:val="en-US"/>
              </w:rPr>
            </w:pPr>
            <w:r w:rsidRPr="00F37812">
              <w:rPr>
                <w:rFonts w:ascii="Times New Roman" w:hAnsi="Times New Roman" w:cs="Times New Roman"/>
                <w:b/>
                <w:sz w:val="24"/>
                <w:szCs w:val="24"/>
                <w:lang w:val="en-US"/>
              </w:rPr>
              <w:lastRenderedPageBreak/>
              <w:t>Disclosure of insider information on item No. 9 “</w:t>
            </w:r>
            <w:r w:rsidR="00980994" w:rsidRPr="00F37812">
              <w:rPr>
                <w:rFonts w:ascii="Times New Roman" w:hAnsi="Times New Roman" w:cs="Times New Roman"/>
                <w:b/>
                <w:sz w:val="24"/>
                <w:szCs w:val="24"/>
                <w:lang w:val="en-US"/>
              </w:rPr>
              <w:t>On approval of the contract for delivery of anti-virus software between “Kubanenergo” PJSC and “Directorate of VOLS-VL” as an interested-party transaction</w:t>
            </w:r>
            <w:r w:rsidRPr="00F37812">
              <w:rPr>
                <w:rFonts w:ascii="Times New Roman" w:hAnsi="Times New Roman" w:cs="Times New Roman"/>
                <w:b/>
                <w:sz w:val="24"/>
                <w:szCs w:val="24"/>
                <w:lang w:val="en-US"/>
              </w:rPr>
              <w:t>”</w:t>
            </w:r>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2.2.9  Decision adopted by issuer’s Board of Directors:</w:t>
            </w:r>
          </w:p>
          <w:p w:rsidR="005A7F3F" w:rsidRPr="00F37812" w:rsidRDefault="005A7F3F" w:rsidP="00F37812">
            <w:pPr>
              <w:jc w:val="both"/>
              <w:rPr>
                <w:lang w:val="en-US"/>
              </w:rPr>
            </w:pPr>
            <w:r w:rsidRPr="00F37812">
              <w:rPr>
                <w:lang w:val="en-US"/>
              </w:rPr>
              <w:t>1. </w:t>
            </w:r>
            <w:r w:rsidR="00C10175" w:rsidRPr="00F37812">
              <w:rPr>
                <w:lang w:val="en-US"/>
              </w:rPr>
              <w:t>To determine that the price of the contract for delivery of anti-virus software between “Kubanenergo” PJSC and “Directorate of VOLS-VL”, as an interested-party transaction, shall amount 2 889 250.00 (two million eight hundred and eighty nine thousand two hundred fifty) rubles 00 kopecks. The remuneration is not subject to VAT in accordance with the paragraph 2 of Article 149 of the RF Tax Code.</w:t>
            </w:r>
          </w:p>
          <w:p w:rsidR="00A90131" w:rsidRPr="00F37812" w:rsidRDefault="00A90131" w:rsidP="00F37812">
            <w:pPr>
              <w:jc w:val="both"/>
              <w:rPr>
                <w:lang w:val="en-US"/>
              </w:rPr>
            </w:pPr>
            <w:r w:rsidRPr="00F37812">
              <w:rPr>
                <w:lang w:val="en-US"/>
              </w:rPr>
              <w:t>2. To approve the contract for delivery of anti-virus software between “Kubanenergo” PJSC and “Directorate of VOLS-VL” (hereinafter - the Contract), as an interested-party transaction, on the following terms:</w:t>
            </w:r>
          </w:p>
          <w:p w:rsidR="00A90131" w:rsidRPr="00F37812" w:rsidRDefault="00A90131" w:rsidP="00F37812">
            <w:pPr>
              <w:jc w:val="both"/>
              <w:rPr>
                <w:b/>
                <w:lang w:val="en-US"/>
              </w:rPr>
            </w:pPr>
            <w:r w:rsidRPr="00F37812">
              <w:rPr>
                <w:b/>
                <w:lang w:val="en-US"/>
              </w:rPr>
              <w:t>Parties to the Contract:</w:t>
            </w:r>
          </w:p>
          <w:p w:rsidR="00A90131" w:rsidRPr="00F37812" w:rsidRDefault="00A90131" w:rsidP="00F37812">
            <w:pPr>
              <w:jc w:val="both"/>
              <w:rPr>
                <w:lang w:val="en-US"/>
              </w:rPr>
            </w:pPr>
            <w:r w:rsidRPr="00F37812">
              <w:rPr>
                <w:lang w:val="en-US"/>
              </w:rPr>
              <w:t>Licensee: - Kubanenergo PJSC</w:t>
            </w:r>
          </w:p>
          <w:p w:rsidR="00A90131" w:rsidRPr="00F37812" w:rsidRDefault="00A90131" w:rsidP="00F37812">
            <w:pPr>
              <w:jc w:val="both"/>
              <w:rPr>
                <w:lang w:val="en-US"/>
              </w:rPr>
            </w:pPr>
            <w:r w:rsidRPr="00F37812">
              <w:rPr>
                <w:lang w:val="en-US"/>
              </w:rPr>
              <w:t>Licensor: - “Directorate of VOLS-VL” JSC</w:t>
            </w:r>
          </w:p>
          <w:p w:rsidR="00A90131" w:rsidRPr="00F37812" w:rsidRDefault="00A90131" w:rsidP="00F37812">
            <w:pPr>
              <w:jc w:val="both"/>
              <w:rPr>
                <w:b/>
              </w:rPr>
            </w:pPr>
            <w:r w:rsidRPr="00F37812">
              <w:rPr>
                <w:b/>
                <w:lang w:val="en-US"/>
              </w:rPr>
              <w:t>Subject</w:t>
            </w:r>
            <w:r w:rsidRPr="00F37812">
              <w:rPr>
                <w:b/>
              </w:rPr>
              <w:t xml:space="preserve"> </w:t>
            </w:r>
            <w:r w:rsidRPr="00F37812">
              <w:rPr>
                <w:b/>
                <w:lang w:val="en-US"/>
              </w:rPr>
              <w:t>of</w:t>
            </w:r>
            <w:r w:rsidRPr="00F37812">
              <w:rPr>
                <w:b/>
              </w:rPr>
              <w:t xml:space="preserve"> </w:t>
            </w:r>
            <w:r w:rsidRPr="00F37812">
              <w:rPr>
                <w:b/>
                <w:lang w:val="en-US"/>
              </w:rPr>
              <w:t>the</w:t>
            </w:r>
            <w:r w:rsidRPr="00F37812">
              <w:rPr>
                <w:b/>
              </w:rPr>
              <w:t xml:space="preserve"> </w:t>
            </w:r>
            <w:r w:rsidRPr="00F37812">
              <w:rPr>
                <w:b/>
                <w:lang w:val="en-US"/>
              </w:rPr>
              <w:t>Contract</w:t>
            </w:r>
            <w:r w:rsidRPr="00F37812">
              <w:rPr>
                <w:b/>
              </w:rPr>
              <w:t xml:space="preserve"> </w:t>
            </w:r>
          </w:p>
          <w:p w:rsidR="005A7F3F" w:rsidRPr="00F37812" w:rsidRDefault="004234B6" w:rsidP="00F37812">
            <w:pPr>
              <w:jc w:val="both"/>
              <w:rPr>
                <w:lang w:val="en-US"/>
              </w:rPr>
            </w:pPr>
            <w:r w:rsidRPr="00F37812">
              <w:rPr>
                <w:lang w:val="en-US"/>
              </w:rPr>
              <w:t>The licensor, with the appropriate authority, shall transfer to the Licensee the following non-exclusive rights to the use of software/databases</w:t>
            </w:r>
            <w:r w:rsidR="005A7F3F" w:rsidRPr="00F37812">
              <w:rPr>
                <w:lang w:val="en-US"/>
              </w:rPr>
              <w:t>:</w:t>
            </w:r>
          </w:p>
          <w:p w:rsidR="004234B6" w:rsidRPr="00F37812" w:rsidRDefault="004234B6" w:rsidP="00F37812">
            <w:pPr>
              <w:jc w:val="both"/>
              <w:rPr>
                <w:lang w:val="en-US"/>
              </w:rPr>
            </w:pPr>
            <w:r w:rsidRPr="00F37812">
              <w:rPr>
                <w:lang w:val="en-US"/>
              </w:rPr>
              <w:t> - the right to use the software programme, limited by the right to install, copy and run the programme on computer in accordance with the documentation accompanying the transfer of rights to use and establishing the rules for the use of computer programs in the Russian Federation.</w:t>
            </w:r>
          </w:p>
          <w:p w:rsidR="00F37812" w:rsidRPr="00F37812" w:rsidRDefault="00F37812" w:rsidP="00F37812">
            <w:pPr>
              <w:jc w:val="both"/>
              <w:rPr>
                <w:b/>
                <w:lang w:val="en-US"/>
              </w:rPr>
            </w:pPr>
            <w:r w:rsidRPr="00F37812">
              <w:rPr>
                <w:b/>
                <w:lang w:val="en-US"/>
              </w:rPr>
              <w:t xml:space="preserve">Price of the </w:t>
            </w:r>
            <w:r>
              <w:rPr>
                <w:b/>
                <w:lang w:val="en-US"/>
              </w:rPr>
              <w:t>Contract</w:t>
            </w:r>
            <w:r w:rsidRPr="00F37812">
              <w:rPr>
                <w:b/>
                <w:lang w:val="en-US"/>
              </w:rPr>
              <w:t>:</w:t>
            </w:r>
          </w:p>
          <w:p w:rsidR="00F37812" w:rsidRPr="00F37812" w:rsidRDefault="00F37812" w:rsidP="00F37812">
            <w:pPr>
              <w:jc w:val="both"/>
              <w:rPr>
                <w:lang w:val="en-US"/>
              </w:rPr>
            </w:pPr>
            <w:r w:rsidRPr="00F37812">
              <w:rPr>
                <w:lang w:val="en-US"/>
              </w:rPr>
              <w:lastRenderedPageBreak/>
              <w:t>The amount of remuneration for the right to use the software, transmitted under the Contract is stated in the Specification (Appendix 1 to the Contract) and amounts 2 889 250.00 (two million eight hundred and eighty nine thousand two hundred fifty) rubles 00 kopecks. The remuneration is not subject to VAT in accordance with the paragraph 2 of Article 149 of the RF Tax Code.</w:t>
            </w:r>
          </w:p>
          <w:p w:rsidR="00F37812" w:rsidRPr="00F37812" w:rsidRDefault="00F37812" w:rsidP="00F37812">
            <w:pPr>
              <w:jc w:val="both"/>
              <w:rPr>
                <w:lang w:val="en-US"/>
              </w:rPr>
            </w:pPr>
            <w:r w:rsidRPr="00F37812">
              <w:rPr>
                <w:lang w:val="en-US"/>
              </w:rPr>
              <w:t>Duration of the Contract</w:t>
            </w:r>
            <w:r w:rsidRPr="00F37812">
              <w:rPr>
                <w:lang w:val="en-US"/>
              </w:rPr>
              <w:t>:</w:t>
            </w:r>
            <w:r w:rsidRPr="00F37812">
              <w:rPr>
                <w:lang w:val="en-US"/>
              </w:rPr>
              <w:t xml:space="preserve"> The Contract comes into force upon the signature and is valid until the Parties have fulfilled all their obligations.</w:t>
            </w:r>
          </w:p>
          <w:p w:rsidR="00F37812" w:rsidRPr="00F37812" w:rsidRDefault="00F37812" w:rsidP="00F37812">
            <w:pPr>
              <w:jc w:val="both"/>
              <w:rPr>
                <w:lang w:val="en-US"/>
              </w:rPr>
            </w:pPr>
            <w:r w:rsidRPr="00F37812">
              <w:rPr>
                <w:lang w:val="en-US"/>
              </w:rPr>
              <w:t>The term of the contract rights: Rights of use granted to Licensee hereunder, are provided for the period from 07.14.2016 to 13.07.2017.</w:t>
            </w:r>
          </w:p>
          <w:p w:rsidR="00F37812" w:rsidRPr="00F37812" w:rsidRDefault="00F37812" w:rsidP="00F37812">
            <w:pPr>
              <w:jc w:val="both"/>
              <w:rPr>
                <w:lang w:val="en-US"/>
              </w:rPr>
            </w:pPr>
            <w:r w:rsidRPr="00F37812">
              <w:rPr>
                <w:b/>
                <w:lang w:val="en-US"/>
              </w:rPr>
              <w:t>Dispute resolution:</w:t>
            </w:r>
            <w:r w:rsidRPr="00F37812">
              <w:rPr>
                <w:lang w:val="en-US"/>
              </w:rPr>
              <w:t xml:space="preserve"> All disputes, disagreements and claims arising from the contract or in connection with it, including those related to its conclusion, change, implementation, infringement, cancellation, termination and validity are to be settled through negotiations.</w:t>
            </w:r>
          </w:p>
          <w:p w:rsidR="005A7F3F" w:rsidRPr="00F37812" w:rsidRDefault="001B0439" w:rsidP="00F37812">
            <w:pPr>
              <w:jc w:val="both"/>
              <w:rPr>
                <w:iCs/>
                <w:lang w:val="en-US"/>
              </w:rPr>
            </w:pPr>
            <w:r w:rsidRPr="00F37812">
              <w:rPr>
                <w:lang w:val="en-US"/>
              </w:rPr>
              <w:t>If it is impossible to resolve the dispute by negotiation before going to court, it shall be settled through the use of alternative dispute resolution procedures on the terms and in the manner prescribed by law and the Rules of consideration and settlement of disputes and conflicts of interest within the Group “Rossetti” PJSC</w:t>
            </w:r>
            <w:r w:rsidR="005A7F3F" w:rsidRPr="00F37812">
              <w:rPr>
                <w:iCs/>
                <w:lang w:val="en-US"/>
              </w:rPr>
              <w:t xml:space="preserve">, </w:t>
            </w:r>
            <w:r w:rsidR="00F37812" w:rsidRPr="00F37812">
              <w:rPr>
                <w:iCs/>
                <w:lang w:val="en-US"/>
              </w:rPr>
              <w:t xml:space="preserve">approved by the BoD of </w:t>
            </w:r>
            <w:r w:rsidR="00F37812" w:rsidRPr="00F37812">
              <w:rPr>
                <w:lang w:val="en-US"/>
              </w:rPr>
              <w:t>“Directorate of VOLS-VL” JSC</w:t>
            </w:r>
            <w:r w:rsidR="00F37812" w:rsidRPr="00F37812">
              <w:rPr>
                <w:lang w:val="en-US"/>
              </w:rPr>
              <w:t xml:space="preserve"> on</w:t>
            </w:r>
            <w:r w:rsidR="005A7F3F" w:rsidRPr="00F37812">
              <w:rPr>
                <w:iCs/>
                <w:lang w:val="en-US"/>
              </w:rPr>
              <w:t xml:space="preserve"> 29.12.2015 </w:t>
            </w:r>
            <w:r w:rsidR="00F37812" w:rsidRPr="00F37812">
              <w:rPr>
                <w:iCs/>
                <w:lang w:val="en-US"/>
              </w:rPr>
              <w:t>and resolution of Kubanenergo BoD dated</w:t>
            </w:r>
            <w:r w:rsidR="005A7F3F" w:rsidRPr="00F37812">
              <w:rPr>
                <w:iCs/>
                <w:lang w:val="en-US"/>
              </w:rPr>
              <w:t xml:space="preserve"> 23.12.2015 (</w:t>
            </w:r>
            <w:r w:rsidR="00F37812" w:rsidRPr="00F37812">
              <w:rPr>
                <w:iCs/>
                <w:lang w:val="en-US"/>
              </w:rPr>
              <w:t>minutes of meeting No.</w:t>
            </w:r>
            <w:r w:rsidR="005A7F3F" w:rsidRPr="00F37812">
              <w:rPr>
                <w:iCs/>
                <w:lang w:val="en-US"/>
              </w:rPr>
              <w:t xml:space="preserve"> </w:t>
            </w:r>
            <w:r w:rsidR="00F37812" w:rsidRPr="00F37812">
              <w:rPr>
                <w:iCs/>
                <w:lang w:val="en-US"/>
              </w:rPr>
              <w:t>227/2015 dated</w:t>
            </w:r>
            <w:r w:rsidR="005A7F3F" w:rsidRPr="00F37812">
              <w:rPr>
                <w:iCs/>
                <w:lang w:val="en-US"/>
              </w:rPr>
              <w:t xml:space="preserve"> 25.12.2015).</w:t>
            </w:r>
          </w:p>
          <w:p w:rsidR="001F25EC" w:rsidRPr="00F37812" w:rsidRDefault="001B0439"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If the parties fail to reach an agreement on the settlement of the dispute through mediation, it shall be settled by the Commercial Court of the Russian Union of Industrialists and Entrepreneurs (Commercial Court) (location - Moscow) in accordance with its rules in effect as of the date of filing a claim. Decisions of the Commercial Court at the RSPP are binding, final and are not subject to appeal.</w:t>
            </w:r>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both"/>
              <w:rPr>
                <w:rFonts w:ascii="Times New Roman" w:hAnsi="Times New Roman" w:cs="Times New Roman"/>
                <w:b/>
                <w:sz w:val="24"/>
                <w:szCs w:val="24"/>
                <w:lang w:val="en-US"/>
              </w:rPr>
            </w:pPr>
            <w:r w:rsidRPr="00F37812">
              <w:rPr>
                <w:rFonts w:ascii="Times New Roman" w:hAnsi="Times New Roman" w:cs="Times New Roman"/>
                <w:b/>
                <w:sz w:val="24"/>
                <w:szCs w:val="24"/>
                <w:lang w:val="en-US"/>
              </w:rPr>
              <w:lastRenderedPageBreak/>
              <w:t>Disclosure of insider information on item No.10 “</w:t>
            </w:r>
            <w:r w:rsidR="00980994" w:rsidRPr="00F37812">
              <w:rPr>
                <w:rFonts w:ascii="Times New Roman" w:hAnsi="Times New Roman" w:cs="Times New Roman"/>
                <w:b/>
                <w:bCs/>
                <w:sz w:val="24"/>
                <w:szCs w:val="24"/>
                <w:lang w:val="en-US"/>
              </w:rPr>
              <w:t>On approval of the Methods of calculation and estimation of the key performance indicators fulfillment of the Company Director General</w:t>
            </w:r>
            <w:r w:rsidRPr="00F37812">
              <w:rPr>
                <w:rFonts w:ascii="Times New Roman" w:hAnsi="Times New Roman" w:cs="Times New Roman"/>
                <w:b/>
                <w:sz w:val="24"/>
                <w:szCs w:val="24"/>
                <w:lang w:val="en-US"/>
              </w:rPr>
              <w:t>”</w:t>
            </w:r>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tcPr>
          <w:p w:rsidR="005A7F3F" w:rsidRPr="00F37812" w:rsidRDefault="005A7F3F" w:rsidP="00F37812">
            <w:pPr>
              <w:pStyle w:val="a7"/>
              <w:numPr>
                <w:ilvl w:val="0"/>
                <w:numId w:val="5"/>
              </w:numPr>
              <w:tabs>
                <w:tab w:val="left" w:pos="0"/>
                <w:tab w:val="left" w:pos="34"/>
                <w:tab w:val="left" w:pos="202"/>
                <w:tab w:val="left" w:pos="397"/>
              </w:tabs>
              <w:adjustRightInd w:val="0"/>
              <w:ind w:left="0" w:firstLine="0"/>
              <w:jc w:val="both"/>
              <w:outlineLvl w:val="3"/>
              <w:rPr>
                <w:lang w:val="en-US" w:eastAsia="en-US"/>
              </w:rPr>
            </w:pPr>
            <w:r w:rsidRPr="00F37812">
              <w:rPr>
                <w:lang w:val="en-US"/>
              </w:rPr>
              <w:t xml:space="preserve">To approve and put into force from January 1, 2016 </w:t>
            </w:r>
            <w:r w:rsidRPr="00F37812">
              <w:rPr>
                <w:bCs/>
                <w:lang w:val="en-US"/>
              </w:rPr>
              <w:t>the Methods of calculation and estimation of the key performance indicators fulfillment of the Company Director General</w:t>
            </w:r>
            <w:r w:rsidRPr="00F37812">
              <w:rPr>
                <w:lang w:val="en-US" w:eastAsia="en-US"/>
              </w:rPr>
              <w:t xml:space="preserve">, in accordance with Annex </w:t>
            </w:r>
            <w:r w:rsidRPr="00F37812">
              <w:rPr>
                <w:lang w:val="en-US"/>
              </w:rPr>
              <w:t xml:space="preserve">10 </w:t>
            </w:r>
            <w:r w:rsidRPr="00F37812">
              <w:rPr>
                <w:lang w:val="en-US" w:eastAsia="en-US"/>
              </w:rPr>
              <w:t>to the resolution of the Company BoD.</w:t>
            </w:r>
          </w:p>
          <w:p w:rsidR="001F25EC" w:rsidRPr="00F37812" w:rsidRDefault="005A7F3F" w:rsidP="00F37812">
            <w:pPr>
              <w:pStyle w:val="a7"/>
              <w:numPr>
                <w:ilvl w:val="0"/>
                <w:numId w:val="5"/>
              </w:numPr>
              <w:tabs>
                <w:tab w:val="left" w:pos="0"/>
                <w:tab w:val="left" w:pos="34"/>
                <w:tab w:val="left" w:pos="202"/>
                <w:tab w:val="left" w:pos="397"/>
              </w:tabs>
              <w:adjustRightInd w:val="0"/>
              <w:ind w:left="0" w:firstLine="0"/>
              <w:jc w:val="both"/>
              <w:outlineLvl w:val="3"/>
              <w:rPr>
                <w:lang w:val="en-US" w:eastAsia="en-US"/>
              </w:rPr>
            </w:pPr>
            <w:r w:rsidRPr="00F37812">
              <w:rPr>
                <w:lang w:val="en-US" w:eastAsia="en-US"/>
              </w:rPr>
              <w:t xml:space="preserve">To consider as invalid </w:t>
            </w:r>
            <w:r w:rsidRPr="00F37812">
              <w:rPr>
                <w:bCs/>
                <w:lang w:val="en-US"/>
              </w:rPr>
              <w:t>Methods of calculation and estimation of the key performance indicators fulfillment of the Company Director General</w:t>
            </w:r>
            <w:r w:rsidR="004151B8" w:rsidRPr="00F37812">
              <w:rPr>
                <w:bCs/>
                <w:lang w:val="en-US"/>
              </w:rPr>
              <w:t xml:space="preserve"> that was approved by the BoD on 06.03.2015 (minutes of meeting No.204/2015 dd.06.03.2015) with regard of amendments introduced by the BoD on 07.08.2015 (minutes of meeting No.2018/2015 dd. 10.08.2015).</w:t>
            </w:r>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both"/>
              <w:rPr>
                <w:rFonts w:ascii="Times New Roman" w:hAnsi="Times New Roman" w:cs="Times New Roman"/>
                <w:b/>
                <w:sz w:val="24"/>
                <w:szCs w:val="24"/>
                <w:lang w:val="en-US"/>
              </w:rPr>
            </w:pPr>
            <w:r w:rsidRPr="00F37812">
              <w:rPr>
                <w:rFonts w:ascii="Times New Roman" w:hAnsi="Times New Roman" w:cs="Times New Roman"/>
                <w:b/>
                <w:sz w:val="24"/>
                <w:szCs w:val="24"/>
                <w:lang w:val="en-US"/>
              </w:rPr>
              <w:t>Disclosure of insider information on item No.11 “</w:t>
            </w:r>
            <w:r w:rsidR="00980994" w:rsidRPr="00F37812">
              <w:rPr>
                <w:rFonts w:ascii="Times New Roman" w:hAnsi="Times New Roman" w:cs="Times New Roman"/>
                <w:b/>
                <w:sz w:val="24"/>
                <w:szCs w:val="24"/>
                <w:lang w:val="en-US"/>
              </w:rPr>
              <w:t>On discussion of draft investment programme of the Company for 2016</w:t>
            </w:r>
            <w:r w:rsidRPr="00F37812">
              <w:rPr>
                <w:rFonts w:ascii="Times New Roman" w:hAnsi="Times New Roman" w:cs="Times New Roman"/>
                <w:b/>
                <w:sz w:val="24"/>
                <w:szCs w:val="24"/>
                <w:lang w:val="en-US"/>
              </w:rPr>
              <w:t>”</w:t>
            </w:r>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tcPr>
          <w:p w:rsidR="001F25EC" w:rsidRPr="00F37812" w:rsidRDefault="001F25EC"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2.2.1</w:t>
            </w:r>
            <w:r w:rsidR="00980994" w:rsidRPr="00F37812">
              <w:rPr>
                <w:rFonts w:ascii="Times New Roman" w:hAnsi="Times New Roman" w:cs="Times New Roman"/>
                <w:sz w:val="24"/>
                <w:szCs w:val="24"/>
                <w:lang w:val="en-US"/>
              </w:rPr>
              <w:t>1</w:t>
            </w:r>
            <w:r w:rsidRPr="00F37812">
              <w:rPr>
                <w:rFonts w:ascii="Times New Roman" w:hAnsi="Times New Roman" w:cs="Times New Roman"/>
                <w:sz w:val="24"/>
                <w:szCs w:val="24"/>
                <w:lang w:val="en-US"/>
              </w:rPr>
              <w:t xml:space="preserve">  Decision adopted by issuer’s Board of Directors:</w:t>
            </w:r>
          </w:p>
          <w:p w:rsidR="00626A44" w:rsidRPr="00F37812" w:rsidRDefault="00626A44" w:rsidP="00F37812">
            <w:pPr>
              <w:tabs>
                <w:tab w:val="left" w:pos="34"/>
                <w:tab w:val="left" w:pos="264"/>
                <w:tab w:val="left" w:pos="462"/>
              </w:tabs>
              <w:adjustRightInd w:val="0"/>
              <w:jc w:val="both"/>
              <w:outlineLvl w:val="3"/>
              <w:rPr>
                <w:lang w:val="en-US" w:eastAsia="en-US"/>
              </w:rPr>
            </w:pPr>
            <w:r w:rsidRPr="00F37812">
              <w:rPr>
                <w:lang w:val="en-US"/>
              </w:rPr>
              <w:t xml:space="preserve">1. To approve the </w:t>
            </w:r>
            <w:r w:rsidRPr="00F37812">
              <w:rPr>
                <w:lang w:val="en-US" w:eastAsia="en-US"/>
              </w:rPr>
              <w:t xml:space="preserve">draft investment programme of the Company for 2016, in accordance with Annex </w:t>
            </w:r>
            <w:r w:rsidRPr="00F37812">
              <w:rPr>
                <w:lang w:val="en-US"/>
              </w:rPr>
              <w:t xml:space="preserve">11 </w:t>
            </w:r>
            <w:r w:rsidRPr="00F37812">
              <w:rPr>
                <w:lang w:val="en-US" w:eastAsia="en-US"/>
              </w:rPr>
              <w:t>to the resolution of the Company BoD.</w:t>
            </w:r>
          </w:p>
          <w:p w:rsidR="00626A44" w:rsidRPr="00F37812" w:rsidRDefault="00626A44" w:rsidP="00F37812">
            <w:pPr>
              <w:tabs>
                <w:tab w:val="left" w:pos="34"/>
                <w:tab w:val="left" w:pos="264"/>
                <w:tab w:val="left" w:pos="462"/>
              </w:tabs>
              <w:adjustRightInd w:val="0"/>
              <w:jc w:val="both"/>
              <w:outlineLvl w:val="3"/>
              <w:rPr>
                <w:lang w:val="en-US" w:eastAsia="en-US"/>
              </w:rPr>
            </w:pPr>
            <w:r w:rsidRPr="00F37812">
              <w:rPr>
                <w:lang w:val="en-US" w:eastAsia="en-US"/>
              </w:rPr>
              <w:t>2. To instruct the sole executive body to:</w:t>
            </w:r>
          </w:p>
          <w:p w:rsidR="00626A44" w:rsidRPr="00F37812" w:rsidRDefault="00626A44"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2.1. To ensure approval of the draft adjusted investment programme for the period from 2016, in accordance with the requirements of the RF Government resolution No.977 dated 01.12.2009.</w:t>
            </w:r>
          </w:p>
          <w:p w:rsidR="00626A44" w:rsidRPr="00F37812" w:rsidRDefault="00626A44"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2.2. To submit a report on the implementation of paragraph 2.1 of the decision to the Board of Directors of the Company within 30 calendar days after the approval of the adjusted investment program</w:t>
            </w:r>
            <w:r w:rsidR="00DA38C9" w:rsidRPr="00F37812">
              <w:rPr>
                <w:rFonts w:ascii="Times New Roman" w:hAnsi="Times New Roman" w:cs="Times New Roman"/>
                <w:sz w:val="24"/>
                <w:szCs w:val="24"/>
                <w:lang w:val="en-US"/>
              </w:rPr>
              <w:t>me</w:t>
            </w:r>
            <w:r w:rsidRPr="00F37812">
              <w:rPr>
                <w:rFonts w:ascii="Times New Roman" w:hAnsi="Times New Roman" w:cs="Times New Roman"/>
                <w:sz w:val="24"/>
                <w:szCs w:val="24"/>
                <w:lang w:val="en-US"/>
              </w:rPr>
              <w:t xml:space="preserve"> for the period from 2016</w:t>
            </w:r>
            <w:r w:rsidR="00DA38C9" w:rsidRPr="00F37812">
              <w:rPr>
                <w:rFonts w:ascii="Times New Roman" w:hAnsi="Times New Roman" w:cs="Times New Roman"/>
                <w:sz w:val="24"/>
                <w:szCs w:val="24"/>
                <w:lang w:val="en-US"/>
              </w:rPr>
              <w:t>, in accordance with the requirements of the RF Government resolution No.977 dated 01.12.2009</w:t>
            </w:r>
            <w:r w:rsidRPr="00F37812">
              <w:rPr>
                <w:rFonts w:ascii="Times New Roman" w:hAnsi="Times New Roman" w:cs="Times New Roman"/>
                <w:sz w:val="24"/>
                <w:szCs w:val="24"/>
                <w:lang w:val="en-US"/>
              </w:rPr>
              <w:t>.</w:t>
            </w:r>
          </w:p>
          <w:p w:rsidR="00626A44" w:rsidRPr="00F37812" w:rsidRDefault="00626A44"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2.3.</w:t>
            </w:r>
            <w:r w:rsidR="00DA38C9" w:rsidRPr="00F37812">
              <w:rPr>
                <w:rFonts w:ascii="Times New Roman" w:hAnsi="Times New Roman" w:cs="Times New Roman"/>
                <w:sz w:val="24"/>
                <w:szCs w:val="24"/>
                <w:lang w:val="en-US"/>
              </w:rPr>
              <w:t xml:space="preserve"> To ensure</w:t>
            </w:r>
            <w:r w:rsidRPr="00F37812">
              <w:rPr>
                <w:rFonts w:ascii="Times New Roman" w:hAnsi="Times New Roman" w:cs="Times New Roman"/>
                <w:sz w:val="24"/>
                <w:szCs w:val="24"/>
                <w:lang w:val="en-US"/>
              </w:rPr>
              <w:t xml:space="preserve"> performance of the </w:t>
            </w:r>
            <w:r w:rsidR="0059477B" w:rsidRPr="00F37812">
              <w:rPr>
                <w:rFonts w:ascii="Times New Roman" w:hAnsi="Times New Roman" w:cs="Times New Roman"/>
                <w:sz w:val="24"/>
                <w:szCs w:val="24"/>
                <w:lang w:val="en-US"/>
              </w:rPr>
              <w:t xml:space="preserve">Board of Directors </w:t>
            </w:r>
            <w:r w:rsidR="004018E1" w:rsidRPr="00F37812">
              <w:rPr>
                <w:rFonts w:ascii="Times New Roman" w:hAnsi="Times New Roman" w:cs="Times New Roman"/>
                <w:sz w:val="24"/>
                <w:szCs w:val="24"/>
                <w:lang w:val="en-US"/>
              </w:rPr>
              <w:t xml:space="preserve">order </w:t>
            </w:r>
            <w:r w:rsidRPr="00F37812">
              <w:rPr>
                <w:rFonts w:ascii="Times New Roman" w:hAnsi="Times New Roman" w:cs="Times New Roman"/>
                <w:sz w:val="24"/>
                <w:szCs w:val="24"/>
                <w:lang w:val="en-US"/>
              </w:rPr>
              <w:t xml:space="preserve">to </w:t>
            </w:r>
            <w:r w:rsidR="0059477B" w:rsidRPr="00F37812">
              <w:rPr>
                <w:rFonts w:ascii="Times New Roman" w:hAnsi="Times New Roman" w:cs="Times New Roman"/>
                <w:sz w:val="24"/>
                <w:szCs w:val="24"/>
                <w:lang w:val="en-GB" w:bidi="en-US"/>
              </w:rPr>
              <w:t>to ensure non-exceedance in 2016 of the level of accounts payable and the amount of the debt portfolio, as well as the target Debt/EBITDA ratio at the end of 2016 set by the business plan of the Company</w:t>
            </w:r>
            <w:r w:rsidR="0059477B" w:rsidRPr="00F37812">
              <w:rPr>
                <w:rFonts w:ascii="Times New Roman" w:hAnsi="Times New Roman" w:cs="Times New Roman"/>
                <w:sz w:val="24"/>
                <w:szCs w:val="24"/>
                <w:lang w:val="en-US"/>
              </w:rPr>
              <w:t xml:space="preserve"> </w:t>
            </w:r>
            <w:r w:rsidRPr="00F37812">
              <w:rPr>
                <w:rFonts w:ascii="Times New Roman" w:hAnsi="Times New Roman" w:cs="Times New Roman"/>
                <w:sz w:val="24"/>
                <w:szCs w:val="24"/>
                <w:lang w:val="en-US"/>
              </w:rPr>
              <w:t>(Minutes</w:t>
            </w:r>
            <w:r w:rsidR="0059477B" w:rsidRPr="00F37812">
              <w:rPr>
                <w:rFonts w:ascii="Times New Roman" w:hAnsi="Times New Roman" w:cs="Times New Roman"/>
                <w:sz w:val="24"/>
                <w:szCs w:val="24"/>
                <w:lang w:val="en-US"/>
              </w:rPr>
              <w:t xml:space="preserve"> of meeting</w:t>
            </w:r>
            <w:r w:rsidRPr="00F37812">
              <w:rPr>
                <w:rFonts w:ascii="Times New Roman" w:hAnsi="Times New Roman" w:cs="Times New Roman"/>
                <w:sz w:val="24"/>
                <w:szCs w:val="24"/>
                <w:lang w:val="en-US"/>
              </w:rPr>
              <w:t xml:space="preserve"> </w:t>
            </w:r>
            <w:r w:rsidR="0059477B" w:rsidRPr="00F37812">
              <w:rPr>
                <w:rFonts w:ascii="Times New Roman" w:hAnsi="Times New Roman" w:cs="Times New Roman"/>
                <w:sz w:val="24"/>
                <w:szCs w:val="24"/>
                <w:lang w:val="en-US"/>
              </w:rPr>
              <w:t>No.</w:t>
            </w:r>
            <w:r w:rsidRPr="00F37812">
              <w:rPr>
                <w:rFonts w:ascii="Times New Roman" w:hAnsi="Times New Roman" w:cs="Times New Roman"/>
                <w:sz w:val="24"/>
                <w:szCs w:val="24"/>
                <w:lang w:val="en-US"/>
              </w:rPr>
              <w:t xml:space="preserve">227/2015 </w:t>
            </w:r>
            <w:r w:rsidR="0059477B" w:rsidRPr="00F37812">
              <w:rPr>
                <w:rFonts w:ascii="Times New Roman" w:hAnsi="Times New Roman" w:cs="Times New Roman"/>
                <w:sz w:val="24"/>
                <w:szCs w:val="24"/>
                <w:lang w:val="en-US"/>
              </w:rPr>
              <w:t>dated</w:t>
            </w:r>
            <w:r w:rsidRPr="00F37812">
              <w:rPr>
                <w:rFonts w:ascii="Times New Roman" w:hAnsi="Times New Roman" w:cs="Times New Roman"/>
                <w:sz w:val="24"/>
                <w:szCs w:val="24"/>
                <w:lang w:val="en-US"/>
              </w:rPr>
              <w:t xml:space="preserve"> 12.25.2015).</w:t>
            </w:r>
          </w:p>
          <w:p w:rsidR="001F25EC" w:rsidRPr="00F37812" w:rsidRDefault="00626A44" w:rsidP="00F37812">
            <w:pPr>
              <w:tabs>
                <w:tab w:val="left" w:pos="0"/>
                <w:tab w:val="left" w:pos="34"/>
                <w:tab w:val="left" w:pos="202"/>
                <w:tab w:val="left" w:pos="397"/>
              </w:tabs>
              <w:adjustRightInd w:val="0"/>
              <w:jc w:val="both"/>
              <w:outlineLvl w:val="3"/>
              <w:rPr>
                <w:lang w:val="en-US" w:eastAsia="en-US"/>
              </w:rPr>
            </w:pPr>
            <w:r w:rsidRPr="00F37812">
              <w:rPr>
                <w:lang w:val="en-US"/>
              </w:rPr>
              <w:t>2.4.</w:t>
            </w:r>
            <w:r w:rsidR="0059477B" w:rsidRPr="00F37812">
              <w:rPr>
                <w:lang w:val="en-US"/>
              </w:rPr>
              <w:t xml:space="preserve"> To approve </w:t>
            </w:r>
            <w:r w:rsidRPr="00F37812">
              <w:rPr>
                <w:lang w:val="en-US"/>
              </w:rPr>
              <w:t xml:space="preserve">report on the technological and price audit of investment projects </w:t>
            </w:r>
            <w:r w:rsidR="009231A5" w:rsidRPr="00F37812">
              <w:rPr>
                <w:lang w:val="en-US"/>
              </w:rPr>
              <w:t>“</w:t>
            </w:r>
            <w:r w:rsidRPr="00F37812">
              <w:rPr>
                <w:lang w:val="en-US"/>
              </w:rPr>
              <w:t>Kubanenergo</w:t>
            </w:r>
            <w:r w:rsidR="009231A5" w:rsidRPr="00F37812">
              <w:rPr>
                <w:lang w:val="en-US"/>
              </w:rPr>
              <w:t>” PJSC</w:t>
            </w:r>
            <w:r w:rsidRPr="00F37812">
              <w:rPr>
                <w:lang w:val="en-US"/>
              </w:rPr>
              <w:t xml:space="preserve"> for 2015</w:t>
            </w:r>
            <w:r w:rsidR="009231A5" w:rsidRPr="00F37812">
              <w:rPr>
                <w:lang w:val="en-US" w:eastAsia="en-US"/>
              </w:rPr>
              <w:t xml:space="preserve">, in accordance with Annex </w:t>
            </w:r>
            <w:r w:rsidR="009231A5" w:rsidRPr="00F37812">
              <w:rPr>
                <w:lang w:val="en-US"/>
              </w:rPr>
              <w:t xml:space="preserve">12 </w:t>
            </w:r>
            <w:r w:rsidR="009231A5" w:rsidRPr="00F37812">
              <w:rPr>
                <w:lang w:val="en-US" w:eastAsia="en-US"/>
              </w:rPr>
              <w:t>to the resolution of the Company BoD.</w:t>
            </w:r>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tcPr>
          <w:p w:rsidR="00980994" w:rsidRPr="00F37812" w:rsidRDefault="00980994" w:rsidP="00F37812">
            <w:pPr>
              <w:pStyle w:val="a5"/>
              <w:jc w:val="both"/>
              <w:rPr>
                <w:rFonts w:ascii="Times New Roman" w:hAnsi="Times New Roman" w:cs="Times New Roman"/>
                <w:sz w:val="24"/>
                <w:szCs w:val="24"/>
                <w:lang w:val="en-US"/>
              </w:rPr>
            </w:pPr>
            <w:r w:rsidRPr="00F37812">
              <w:rPr>
                <w:rFonts w:ascii="Times New Roman" w:hAnsi="Times New Roman" w:cs="Times New Roman"/>
                <w:b/>
                <w:sz w:val="24"/>
                <w:szCs w:val="24"/>
                <w:lang w:val="en-US"/>
              </w:rPr>
              <w:t xml:space="preserve">Disclosure of insider information on item No.12 “On approval of amended business plan of Kubanenergo PJSC including investment programme and information on key business risks </w:t>
            </w:r>
            <w:r w:rsidRPr="00F37812">
              <w:rPr>
                <w:rFonts w:ascii="Times New Roman" w:hAnsi="Times New Roman" w:cs="Times New Roman"/>
                <w:b/>
                <w:sz w:val="24"/>
                <w:szCs w:val="24"/>
                <w:lang w:val="en-US"/>
              </w:rPr>
              <w:lastRenderedPageBreak/>
              <w:t>for 2016 and estimates for 2017-2020”</w:t>
            </w:r>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tcPr>
          <w:p w:rsidR="00980994" w:rsidRPr="00F37812" w:rsidRDefault="00980994"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lastRenderedPageBreak/>
              <w:t>2.2.12  Decision adopted by issuer’s Board of Directors:</w:t>
            </w:r>
          </w:p>
          <w:p w:rsidR="00980994" w:rsidRPr="00F37812" w:rsidRDefault="009231A5"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To defer the discussion to a later date.</w:t>
            </w:r>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tcPr>
          <w:p w:rsidR="00980994" w:rsidRPr="00F37812" w:rsidRDefault="00980994" w:rsidP="00F37812">
            <w:pPr>
              <w:pStyle w:val="a5"/>
              <w:jc w:val="both"/>
              <w:rPr>
                <w:rFonts w:ascii="Times New Roman" w:hAnsi="Times New Roman" w:cs="Times New Roman"/>
                <w:sz w:val="24"/>
                <w:szCs w:val="24"/>
                <w:lang w:val="en-US"/>
              </w:rPr>
            </w:pPr>
            <w:r w:rsidRPr="00F37812">
              <w:rPr>
                <w:rFonts w:ascii="Times New Roman" w:hAnsi="Times New Roman" w:cs="Times New Roman"/>
                <w:b/>
                <w:sz w:val="24"/>
                <w:szCs w:val="24"/>
                <w:lang w:val="en-US"/>
              </w:rPr>
              <w:t>Disclosure of insider information on item No.13 “On approval of internal document: Programme of enhanced performance efficiency and</w:t>
            </w:r>
            <w:r w:rsidR="00727063" w:rsidRPr="00F37812">
              <w:rPr>
                <w:rFonts w:ascii="Times New Roman" w:hAnsi="Times New Roman" w:cs="Times New Roman"/>
                <w:b/>
                <w:sz w:val="24"/>
                <w:szCs w:val="24"/>
                <w:lang w:val="en-US"/>
              </w:rPr>
              <w:t xml:space="preserve"> expense reduction in 2016-2020</w:t>
            </w:r>
            <w:r w:rsidRPr="00F37812">
              <w:rPr>
                <w:rFonts w:ascii="Times New Roman" w:hAnsi="Times New Roman" w:cs="Times New Roman"/>
                <w:b/>
                <w:sz w:val="24"/>
                <w:szCs w:val="24"/>
                <w:lang w:val="en-US"/>
              </w:rPr>
              <w:t>”</w:t>
            </w:r>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tcPr>
          <w:p w:rsidR="00980994" w:rsidRPr="00F37812" w:rsidRDefault="00980994"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2.2.13  Decision adopted by issuer’s Board of Directors:</w:t>
            </w:r>
          </w:p>
          <w:p w:rsidR="00980994" w:rsidRPr="00F37812" w:rsidRDefault="009231A5"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1. To defer the discussion to a later date.</w:t>
            </w:r>
          </w:p>
          <w:p w:rsidR="009231A5" w:rsidRPr="00F37812" w:rsidRDefault="009231A5"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 xml:space="preserve">2. </w:t>
            </w:r>
            <w:r w:rsidR="00727063" w:rsidRPr="00F37812">
              <w:rPr>
                <w:rFonts w:ascii="Times New Roman" w:hAnsi="Times New Roman" w:cs="Times New Roman"/>
                <w:sz w:val="24"/>
                <w:szCs w:val="24"/>
                <w:lang w:val="en-US"/>
              </w:rPr>
              <w:t xml:space="preserve">To instruct the sole executive body of “Kubanenergo” PJSC to ensure approval of the </w:t>
            </w:r>
            <w:r w:rsidR="0040535A" w:rsidRPr="00F37812">
              <w:rPr>
                <w:rFonts w:ascii="Times New Roman" w:hAnsi="Times New Roman" w:cs="Times New Roman"/>
                <w:sz w:val="24"/>
                <w:szCs w:val="24"/>
                <w:lang w:val="en-US"/>
              </w:rPr>
              <w:t xml:space="preserve">Programme of enhanced performance efficiency and expense reduction in 2016-2020 by the </w:t>
            </w:r>
            <w:proofErr w:type="gramStart"/>
            <w:r w:rsidR="0040535A" w:rsidRPr="00F37812">
              <w:rPr>
                <w:rFonts w:ascii="Times New Roman" w:hAnsi="Times New Roman" w:cs="Times New Roman"/>
                <w:sz w:val="24"/>
                <w:szCs w:val="24"/>
                <w:lang w:val="en-US"/>
              </w:rPr>
              <w:t>BoD,</w:t>
            </w:r>
            <w:proofErr w:type="gramEnd"/>
            <w:r w:rsidR="0040535A" w:rsidRPr="00F37812">
              <w:rPr>
                <w:rFonts w:ascii="Times New Roman" w:hAnsi="Times New Roman" w:cs="Times New Roman"/>
                <w:sz w:val="24"/>
                <w:szCs w:val="24"/>
                <w:lang w:val="en-US"/>
              </w:rPr>
              <w:t xml:space="preserve"> included in information prepared for agenda item on approval of amended business plan of “Kubanenergo” PJSC for 2016-2020.</w:t>
            </w:r>
          </w:p>
        </w:tc>
      </w:tr>
      <w:tr w:rsidR="00F37812" w:rsidRPr="00F37812" w:rsidTr="008E2AD1">
        <w:trPr>
          <w:trHeight w:val="803"/>
        </w:trPr>
        <w:tc>
          <w:tcPr>
            <w:tcW w:w="9782" w:type="dxa"/>
            <w:gridSpan w:val="2"/>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both"/>
              <w:rPr>
                <w:rFonts w:ascii="Times New Roman" w:hAnsi="Times New Roman" w:cs="Times New Roman"/>
                <w:b/>
                <w:sz w:val="24"/>
                <w:szCs w:val="24"/>
                <w:lang w:val="en-US"/>
              </w:rPr>
            </w:pPr>
            <w:r w:rsidRPr="00F37812">
              <w:rPr>
                <w:rFonts w:ascii="Times New Roman" w:hAnsi="Times New Roman" w:cs="Times New Roman"/>
                <w:sz w:val="24"/>
                <w:szCs w:val="24"/>
                <w:lang w:val="en-US"/>
              </w:rPr>
              <w:t xml:space="preserve">2.3. Date of holding the meeting of Board of Directors: </w:t>
            </w:r>
            <w:r w:rsidR="0040535A" w:rsidRPr="00F37812">
              <w:rPr>
                <w:rFonts w:ascii="Times New Roman" w:hAnsi="Times New Roman" w:cs="Times New Roman"/>
                <w:sz w:val="24"/>
                <w:szCs w:val="24"/>
                <w:lang w:val="en-US"/>
              </w:rPr>
              <w:t>31</w:t>
            </w:r>
            <w:r w:rsidRPr="00F37812">
              <w:rPr>
                <w:rFonts w:ascii="Times New Roman" w:hAnsi="Times New Roman" w:cs="Times New Roman"/>
                <w:sz w:val="24"/>
                <w:szCs w:val="24"/>
                <w:lang w:val="en-US"/>
              </w:rPr>
              <w:t xml:space="preserve"> March 2016</w:t>
            </w:r>
          </w:p>
          <w:p w:rsidR="001F25EC" w:rsidRPr="00F37812" w:rsidRDefault="001F25EC" w:rsidP="00F37812">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 xml:space="preserve">2.4. Date of making and number of minutes of meeting: </w:t>
            </w:r>
            <w:r w:rsidR="0040535A" w:rsidRPr="00F37812">
              <w:rPr>
                <w:rFonts w:ascii="Times New Roman" w:hAnsi="Times New Roman" w:cs="Times New Roman"/>
                <w:sz w:val="24"/>
                <w:szCs w:val="24"/>
                <w:lang w:val="en-US"/>
              </w:rPr>
              <w:t>1</w:t>
            </w:r>
            <w:r w:rsidRPr="00F37812">
              <w:rPr>
                <w:rFonts w:ascii="Times New Roman" w:hAnsi="Times New Roman" w:cs="Times New Roman"/>
                <w:sz w:val="24"/>
                <w:szCs w:val="24"/>
                <w:lang w:val="en-US"/>
              </w:rPr>
              <w:t xml:space="preserve"> </w:t>
            </w:r>
            <w:r w:rsidR="0040535A" w:rsidRPr="00F37812">
              <w:rPr>
                <w:rFonts w:ascii="Times New Roman" w:hAnsi="Times New Roman" w:cs="Times New Roman"/>
                <w:sz w:val="24"/>
                <w:szCs w:val="24"/>
                <w:lang w:val="en-US"/>
              </w:rPr>
              <w:t>April</w:t>
            </w:r>
            <w:r w:rsidRPr="00F37812">
              <w:rPr>
                <w:rFonts w:ascii="Times New Roman" w:hAnsi="Times New Roman" w:cs="Times New Roman"/>
                <w:sz w:val="24"/>
                <w:szCs w:val="24"/>
                <w:lang w:val="en-US"/>
              </w:rPr>
              <w:t xml:space="preserve"> 2016, minutes of meeting No.23</w:t>
            </w:r>
            <w:r w:rsidR="0040535A" w:rsidRPr="00F37812">
              <w:rPr>
                <w:rFonts w:ascii="Times New Roman" w:hAnsi="Times New Roman" w:cs="Times New Roman"/>
                <w:sz w:val="24"/>
                <w:szCs w:val="24"/>
                <w:lang w:val="en-US"/>
              </w:rPr>
              <w:t>4</w:t>
            </w:r>
            <w:r w:rsidRPr="00F37812">
              <w:rPr>
                <w:rFonts w:ascii="Times New Roman" w:hAnsi="Times New Roman" w:cs="Times New Roman"/>
                <w:sz w:val="24"/>
                <w:szCs w:val="24"/>
                <w:lang w:val="en-US"/>
              </w:rPr>
              <w:t>/2016</w:t>
            </w:r>
            <w:r w:rsidRPr="00F37812">
              <w:rPr>
                <w:rFonts w:ascii="Times New Roman" w:hAnsi="Times New Roman" w:cs="Times New Roman"/>
                <w:b/>
                <w:sz w:val="24"/>
                <w:szCs w:val="24"/>
                <w:lang w:val="en-US"/>
              </w:rPr>
              <w:t>.</w:t>
            </w:r>
          </w:p>
        </w:tc>
      </w:tr>
      <w:tr w:rsidR="00F37812" w:rsidRPr="00F37812" w:rsidTr="008E2AD1">
        <w:tc>
          <w:tcPr>
            <w:tcW w:w="9782" w:type="dxa"/>
            <w:gridSpan w:val="2"/>
            <w:tcBorders>
              <w:top w:val="single" w:sz="4" w:space="0" w:color="auto"/>
              <w:left w:val="single" w:sz="4" w:space="0" w:color="auto"/>
              <w:bottom w:val="single" w:sz="4" w:space="0" w:color="auto"/>
              <w:right w:val="single" w:sz="4" w:space="0" w:color="auto"/>
            </w:tcBorders>
            <w:hideMark/>
          </w:tcPr>
          <w:p w:rsidR="001F25EC" w:rsidRPr="00F37812" w:rsidRDefault="001F25EC" w:rsidP="00F37812">
            <w:pPr>
              <w:pStyle w:val="a5"/>
              <w:jc w:val="center"/>
              <w:rPr>
                <w:rFonts w:ascii="Times New Roman" w:hAnsi="Times New Roman" w:cs="Times New Roman"/>
                <w:sz w:val="24"/>
                <w:szCs w:val="24"/>
              </w:rPr>
            </w:pPr>
            <w:r w:rsidRPr="00F37812">
              <w:rPr>
                <w:rFonts w:ascii="Times New Roman" w:hAnsi="Times New Roman" w:cs="Times New Roman"/>
                <w:sz w:val="24"/>
                <w:szCs w:val="24"/>
                <w:lang w:val="en-US"/>
              </w:rPr>
              <w:t>3. Signature</w:t>
            </w:r>
          </w:p>
        </w:tc>
      </w:tr>
    </w:tbl>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287"/>
      </w:tblGrid>
      <w:tr w:rsidR="00F37812" w:rsidRPr="00F37812" w:rsidTr="008E2AD1">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1F25EC" w:rsidRPr="00F37812" w:rsidRDefault="001F25EC" w:rsidP="00F37812">
            <w:pPr>
              <w:spacing w:line="276" w:lineRule="auto"/>
              <w:jc w:val="both"/>
              <w:rPr>
                <w:lang w:val="en-US" w:eastAsia="en-US"/>
              </w:rPr>
            </w:pPr>
            <w:r w:rsidRPr="00F37812">
              <w:rPr>
                <w:lang w:val="en-US" w:eastAsia="en-US"/>
              </w:rPr>
              <w:t>3.1 Head of corporate management and shareholders relations department (</w:t>
            </w:r>
            <w:r w:rsidRPr="00F37812">
              <w:rPr>
                <w:lang w:val="en-US"/>
              </w:rPr>
              <w:t xml:space="preserve">acting under letter of attorney 119/10-2849 </w:t>
            </w:r>
            <w:r w:rsidRPr="00F37812">
              <w:rPr>
                <w:lang w:val="en-US" w:eastAsia="en-US"/>
              </w:rPr>
              <w:t>dated 17.03.2016)</w:t>
            </w:r>
          </w:p>
          <w:p w:rsidR="001F25EC" w:rsidRPr="00F37812" w:rsidRDefault="001F25EC" w:rsidP="00F37812">
            <w:pPr>
              <w:spacing w:line="276" w:lineRule="auto"/>
              <w:rPr>
                <w:lang w:val="en-US" w:eastAsia="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1F25EC" w:rsidRPr="00F37812" w:rsidRDefault="001F25EC" w:rsidP="00F37812">
            <w:pPr>
              <w:spacing w:line="276" w:lineRule="auto"/>
              <w:jc w:val="both"/>
              <w:rPr>
                <w:lang w:val="en-US" w:eastAsia="en-US"/>
              </w:rPr>
            </w:pPr>
          </w:p>
          <w:p w:rsidR="001F25EC" w:rsidRPr="00F37812" w:rsidRDefault="001F25EC" w:rsidP="00F37812">
            <w:pPr>
              <w:spacing w:line="276" w:lineRule="auto"/>
              <w:jc w:val="both"/>
              <w:rPr>
                <w:lang w:val="en-US" w:eastAsia="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1F25EC" w:rsidRPr="00F37812" w:rsidRDefault="001F25EC" w:rsidP="00F37812">
            <w:pPr>
              <w:spacing w:line="276" w:lineRule="auto"/>
              <w:jc w:val="both"/>
              <w:rPr>
                <w:lang w:val="en-US" w:eastAsia="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1F25EC" w:rsidRPr="00F37812" w:rsidRDefault="001F25EC" w:rsidP="00F37812">
            <w:pPr>
              <w:spacing w:line="276" w:lineRule="auto"/>
              <w:jc w:val="both"/>
              <w:rPr>
                <w:lang w:val="en-US" w:eastAsia="en-US"/>
              </w:rPr>
            </w:pPr>
            <w:proofErr w:type="spellStart"/>
            <w:r w:rsidRPr="00F37812">
              <w:rPr>
                <w:lang w:val="en-US" w:eastAsia="en-US"/>
              </w:rPr>
              <w:t>Didenko</w:t>
            </w:r>
            <w:proofErr w:type="spellEnd"/>
            <w:r w:rsidRPr="00F37812">
              <w:rPr>
                <w:lang w:val="en-US" w:eastAsia="en-US"/>
              </w:rPr>
              <w:t xml:space="preserve"> </w:t>
            </w:r>
            <w:proofErr w:type="spellStart"/>
            <w:r w:rsidRPr="00F37812">
              <w:rPr>
                <w:lang w:val="en-US" w:eastAsia="en-US"/>
              </w:rPr>
              <w:t>Ye.Ye</w:t>
            </w:r>
            <w:proofErr w:type="spellEnd"/>
            <w:r w:rsidRPr="00F37812">
              <w:rPr>
                <w:lang w:val="en-US" w:eastAsia="en-US"/>
              </w:rPr>
              <w:t>.</w:t>
            </w:r>
          </w:p>
        </w:tc>
        <w:tc>
          <w:tcPr>
            <w:tcW w:w="287" w:type="dxa"/>
            <w:tcBorders>
              <w:top w:val="single" w:sz="4" w:space="0" w:color="auto"/>
              <w:left w:val="nil"/>
              <w:bottom w:val="nil"/>
              <w:right w:val="single" w:sz="4" w:space="0" w:color="auto"/>
            </w:tcBorders>
            <w:tcMar>
              <w:top w:w="0" w:type="dxa"/>
              <w:left w:w="28" w:type="dxa"/>
              <w:bottom w:w="0" w:type="dxa"/>
              <w:right w:w="28" w:type="dxa"/>
            </w:tcMar>
            <w:vAlign w:val="bottom"/>
          </w:tcPr>
          <w:p w:rsidR="001F25EC" w:rsidRPr="00F37812" w:rsidRDefault="001F25EC" w:rsidP="00F37812">
            <w:pPr>
              <w:spacing w:line="276" w:lineRule="auto"/>
              <w:jc w:val="both"/>
              <w:rPr>
                <w:lang w:val="en-US" w:eastAsia="en-US"/>
              </w:rPr>
            </w:pPr>
          </w:p>
        </w:tc>
      </w:tr>
      <w:tr w:rsidR="00F37812" w:rsidRPr="00F37812" w:rsidTr="008E2AD1">
        <w:trPr>
          <w:cantSplit/>
        </w:trPr>
        <w:tc>
          <w:tcPr>
            <w:tcW w:w="0" w:type="auto"/>
            <w:vMerge/>
            <w:tcBorders>
              <w:top w:val="single" w:sz="4" w:space="0" w:color="auto"/>
              <w:left w:val="single" w:sz="4" w:space="0" w:color="auto"/>
              <w:bottom w:val="nil"/>
              <w:right w:val="nil"/>
            </w:tcBorders>
            <w:vAlign w:val="center"/>
            <w:hideMark/>
          </w:tcPr>
          <w:p w:rsidR="001F25EC" w:rsidRPr="00F37812" w:rsidRDefault="001F25EC" w:rsidP="00F37812">
            <w:pPr>
              <w:autoSpaceDE/>
              <w:autoSpaceDN/>
              <w:rPr>
                <w:lang w:val="en-US" w:eastAsia="en-US"/>
              </w:rPr>
            </w:pPr>
          </w:p>
        </w:tc>
        <w:tc>
          <w:tcPr>
            <w:tcW w:w="1700" w:type="dxa"/>
            <w:tcBorders>
              <w:top w:val="nil"/>
              <w:left w:val="nil"/>
              <w:bottom w:val="nil"/>
              <w:right w:val="nil"/>
            </w:tcBorders>
            <w:tcMar>
              <w:top w:w="0" w:type="dxa"/>
              <w:left w:w="28" w:type="dxa"/>
              <w:bottom w:w="0" w:type="dxa"/>
              <w:right w:w="28" w:type="dxa"/>
            </w:tcMar>
            <w:hideMark/>
          </w:tcPr>
          <w:p w:rsidR="001F25EC" w:rsidRPr="00F37812" w:rsidRDefault="001F25EC" w:rsidP="00F37812">
            <w:pPr>
              <w:spacing w:line="276" w:lineRule="auto"/>
              <w:jc w:val="both"/>
              <w:rPr>
                <w:lang w:val="en-US" w:eastAsia="en-US"/>
              </w:rPr>
            </w:pPr>
            <w:r w:rsidRPr="00F37812">
              <w:rPr>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1F25EC" w:rsidRPr="00F37812" w:rsidRDefault="001F25EC" w:rsidP="00F37812">
            <w:pPr>
              <w:spacing w:line="276" w:lineRule="auto"/>
              <w:jc w:val="both"/>
              <w:rPr>
                <w:lang w:val="en-US" w:eastAsia="en-US"/>
              </w:rPr>
            </w:pPr>
          </w:p>
        </w:tc>
        <w:tc>
          <w:tcPr>
            <w:tcW w:w="1842" w:type="dxa"/>
            <w:tcBorders>
              <w:top w:val="nil"/>
              <w:left w:val="nil"/>
              <w:bottom w:val="nil"/>
              <w:right w:val="nil"/>
            </w:tcBorders>
            <w:tcMar>
              <w:top w:w="0" w:type="dxa"/>
              <w:left w:w="28" w:type="dxa"/>
              <w:bottom w:w="0" w:type="dxa"/>
              <w:right w:w="28" w:type="dxa"/>
            </w:tcMar>
          </w:tcPr>
          <w:p w:rsidR="001F25EC" w:rsidRPr="00F37812" w:rsidRDefault="001F25EC" w:rsidP="00F37812">
            <w:pPr>
              <w:spacing w:line="276" w:lineRule="auto"/>
              <w:jc w:val="both"/>
              <w:rPr>
                <w:lang w:val="en-US" w:eastAsia="en-US"/>
              </w:rPr>
            </w:pPr>
          </w:p>
        </w:tc>
        <w:tc>
          <w:tcPr>
            <w:tcW w:w="287" w:type="dxa"/>
            <w:tcBorders>
              <w:top w:val="nil"/>
              <w:left w:val="nil"/>
              <w:bottom w:val="nil"/>
              <w:right w:val="single" w:sz="4" w:space="0" w:color="auto"/>
            </w:tcBorders>
            <w:tcMar>
              <w:top w:w="0" w:type="dxa"/>
              <w:left w:w="28" w:type="dxa"/>
              <w:bottom w:w="0" w:type="dxa"/>
              <w:right w:w="28" w:type="dxa"/>
            </w:tcMar>
          </w:tcPr>
          <w:p w:rsidR="001F25EC" w:rsidRPr="00F37812" w:rsidRDefault="001F25EC" w:rsidP="00F37812">
            <w:pPr>
              <w:spacing w:line="276" w:lineRule="auto"/>
              <w:jc w:val="both"/>
              <w:rPr>
                <w:lang w:val="en-US" w:eastAsia="en-US"/>
              </w:rPr>
            </w:pPr>
          </w:p>
        </w:tc>
      </w:tr>
      <w:tr w:rsidR="00F37812" w:rsidRPr="00F37812" w:rsidTr="008E2AD1">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1F25EC" w:rsidRPr="00F37812" w:rsidRDefault="001F25EC" w:rsidP="00F37812">
            <w:pPr>
              <w:spacing w:line="276" w:lineRule="auto"/>
              <w:jc w:val="both"/>
              <w:rPr>
                <w:lang w:val="en-US" w:eastAsia="en-US"/>
              </w:rPr>
            </w:pPr>
            <w:r w:rsidRPr="00F37812">
              <w:rPr>
                <w:lang w:val="en-US" w:eastAsia="en-US"/>
              </w:rPr>
              <w:t xml:space="preserve">3.2 Date: </w:t>
            </w:r>
            <w:r w:rsidR="0040535A" w:rsidRPr="00F37812">
              <w:rPr>
                <w:lang w:val="en-US" w:eastAsia="en-US"/>
              </w:rPr>
              <w:t>4</w:t>
            </w:r>
            <w:r w:rsidRPr="00F37812">
              <w:rPr>
                <w:lang w:val="en-US"/>
              </w:rPr>
              <w:t xml:space="preserve"> </w:t>
            </w:r>
            <w:r w:rsidR="0040535A" w:rsidRPr="00F37812">
              <w:rPr>
                <w:lang w:val="en-US"/>
              </w:rPr>
              <w:t>April</w:t>
            </w:r>
            <w:r w:rsidRPr="00F37812">
              <w:rPr>
                <w:lang w:val="en-US"/>
              </w:rPr>
              <w:t xml:space="preserve"> </w:t>
            </w:r>
            <w:r w:rsidRPr="00F37812">
              <w:rPr>
                <w:lang w:val="en-US" w:eastAsia="en-US"/>
              </w:rPr>
              <w:t>2016</w:t>
            </w:r>
          </w:p>
        </w:tc>
        <w:tc>
          <w:tcPr>
            <w:tcW w:w="1700" w:type="dxa"/>
            <w:tcBorders>
              <w:top w:val="nil"/>
              <w:left w:val="nil"/>
              <w:bottom w:val="nil"/>
              <w:right w:val="nil"/>
            </w:tcBorders>
            <w:tcMar>
              <w:top w:w="0" w:type="dxa"/>
              <w:left w:w="28" w:type="dxa"/>
              <w:bottom w:w="0" w:type="dxa"/>
              <w:right w:w="28" w:type="dxa"/>
            </w:tcMar>
            <w:vAlign w:val="bottom"/>
          </w:tcPr>
          <w:p w:rsidR="001F25EC" w:rsidRPr="00F37812" w:rsidRDefault="001F25EC" w:rsidP="00F37812">
            <w:pPr>
              <w:spacing w:line="276" w:lineRule="auto"/>
              <w:jc w:val="both"/>
              <w:rPr>
                <w:lang w:val="en-US" w:eastAsia="en-US"/>
              </w:rPr>
            </w:pPr>
          </w:p>
        </w:tc>
        <w:tc>
          <w:tcPr>
            <w:tcW w:w="2270" w:type="dxa"/>
            <w:gridSpan w:val="3"/>
            <w:tcBorders>
              <w:top w:val="nil"/>
              <w:left w:val="nil"/>
              <w:bottom w:val="nil"/>
              <w:right w:val="single" w:sz="4" w:space="0" w:color="auto"/>
            </w:tcBorders>
            <w:tcMar>
              <w:top w:w="0" w:type="dxa"/>
              <w:left w:w="28" w:type="dxa"/>
              <w:bottom w:w="0" w:type="dxa"/>
              <w:right w:w="28" w:type="dxa"/>
            </w:tcMar>
            <w:vAlign w:val="bottom"/>
          </w:tcPr>
          <w:p w:rsidR="001F25EC" w:rsidRPr="00F37812" w:rsidRDefault="001F25EC" w:rsidP="00F37812">
            <w:pPr>
              <w:spacing w:line="276" w:lineRule="auto"/>
              <w:jc w:val="both"/>
              <w:rPr>
                <w:lang w:val="en-US" w:eastAsia="en-US"/>
              </w:rPr>
            </w:pPr>
          </w:p>
        </w:tc>
      </w:tr>
      <w:tr w:rsidR="00F37812" w:rsidRPr="00F37812" w:rsidTr="008E2AD1">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1F25EC" w:rsidRPr="00F37812" w:rsidRDefault="001F25EC" w:rsidP="00F37812">
            <w:pPr>
              <w:spacing w:line="276" w:lineRule="auto"/>
              <w:jc w:val="both"/>
              <w:rPr>
                <w:lang w:val="en-US" w:eastAsia="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1F25EC" w:rsidRPr="00F37812" w:rsidRDefault="001F25EC" w:rsidP="00F37812">
            <w:pPr>
              <w:spacing w:line="276" w:lineRule="auto"/>
              <w:jc w:val="both"/>
              <w:rPr>
                <w:lang w:val="en-US" w:eastAsia="en-US"/>
              </w:rPr>
            </w:pPr>
            <w:r w:rsidRPr="00F37812">
              <w:rPr>
                <w:lang w:val="en-US" w:eastAsia="en-US"/>
              </w:rPr>
              <w:t xml:space="preserve">seal </w:t>
            </w:r>
          </w:p>
        </w:tc>
        <w:tc>
          <w:tcPr>
            <w:tcW w:w="2270" w:type="dxa"/>
            <w:gridSpan w:val="3"/>
            <w:tcBorders>
              <w:top w:val="nil"/>
              <w:left w:val="nil"/>
              <w:bottom w:val="single" w:sz="4" w:space="0" w:color="auto"/>
              <w:right w:val="single" w:sz="4" w:space="0" w:color="auto"/>
            </w:tcBorders>
            <w:tcMar>
              <w:top w:w="0" w:type="dxa"/>
              <w:left w:w="28" w:type="dxa"/>
              <w:bottom w:w="0" w:type="dxa"/>
              <w:right w:w="28" w:type="dxa"/>
            </w:tcMar>
          </w:tcPr>
          <w:p w:rsidR="001F25EC" w:rsidRPr="00F37812" w:rsidRDefault="001F25EC" w:rsidP="00F37812">
            <w:pPr>
              <w:spacing w:line="276" w:lineRule="auto"/>
              <w:jc w:val="both"/>
              <w:rPr>
                <w:lang w:val="en-US" w:eastAsia="en-US"/>
              </w:rPr>
            </w:pPr>
          </w:p>
        </w:tc>
      </w:tr>
    </w:tbl>
    <w:p w:rsidR="001F25EC" w:rsidRPr="00F37812" w:rsidRDefault="001F25EC" w:rsidP="00F37812">
      <w:pPr>
        <w:rPr>
          <w:lang w:val="en-US"/>
        </w:rPr>
      </w:pPr>
    </w:p>
    <w:p w:rsidR="001F25EC" w:rsidRPr="00F37812" w:rsidRDefault="001F25EC" w:rsidP="00F37812"/>
    <w:p w:rsidR="001F25EC" w:rsidRPr="00F37812" w:rsidRDefault="001F25EC" w:rsidP="00F37812"/>
    <w:p w:rsidR="004E06C8" w:rsidRPr="00F37812" w:rsidRDefault="004E06C8" w:rsidP="00F37812"/>
    <w:sectPr w:rsidR="004E06C8" w:rsidRPr="00F378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31C65"/>
    <w:multiLevelType w:val="hybridMultilevel"/>
    <w:tmpl w:val="1BC0034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94194"/>
    <w:multiLevelType w:val="hybridMultilevel"/>
    <w:tmpl w:val="1BC0034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207419"/>
    <w:multiLevelType w:val="hybridMultilevel"/>
    <w:tmpl w:val="1BC0034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BD022F"/>
    <w:multiLevelType w:val="hybridMultilevel"/>
    <w:tmpl w:val="6CB62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77C512FB"/>
    <w:multiLevelType w:val="hybridMultilevel"/>
    <w:tmpl w:val="43BA932C"/>
    <w:lvl w:ilvl="0" w:tplc="EADA3CEA">
      <w:start w:val="2"/>
      <w:numFmt w:val="bullet"/>
      <w:lvlText w:val="-"/>
      <w:lvlJc w:val="left"/>
      <w:pPr>
        <w:ind w:left="720" w:hanging="360"/>
      </w:pPr>
      <w:rPr>
        <w:rFonts w:ascii="Calibri" w:eastAsiaTheme="minorHAnsi" w:hAnsi="Calibri" w:cstheme="minorBid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9B2769C"/>
    <w:multiLevelType w:val="hybridMultilevel"/>
    <w:tmpl w:val="1E7846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5EC"/>
    <w:rsid w:val="001B0439"/>
    <w:rsid w:val="001E279F"/>
    <w:rsid w:val="001F25EC"/>
    <w:rsid w:val="004018E1"/>
    <w:rsid w:val="0040535A"/>
    <w:rsid w:val="004151B8"/>
    <w:rsid w:val="004234B6"/>
    <w:rsid w:val="004B4C4C"/>
    <w:rsid w:val="004B6A59"/>
    <w:rsid w:val="004E06C8"/>
    <w:rsid w:val="005743BC"/>
    <w:rsid w:val="00586FDE"/>
    <w:rsid w:val="0059477B"/>
    <w:rsid w:val="005A7F3F"/>
    <w:rsid w:val="00626A44"/>
    <w:rsid w:val="006427B2"/>
    <w:rsid w:val="006C67C9"/>
    <w:rsid w:val="00707722"/>
    <w:rsid w:val="00727063"/>
    <w:rsid w:val="009231A5"/>
    <w:rsid w:val="00980994"/>
    <w:rsid w:val="00A90131"/>
    <w:rsid w:val="00A961F0"/>
    <w:rsid w:val="00AE3403"/>
    <w:rsid w:val="00B74236"/>
    <w:rsid w:val="00C10175"/>
    <w:rsid w:val="00CF5EF6"/>
    <w:rsid w:val="00DA38C9"/>
    <w:rsid w:val="00E54457"/>
    <w:rsid w:val="00E72A13"/>
    <w:rsid w:val="00F033B9"/>
    <w:rsid w:val="00F37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5EC"/>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25EC"/>
    <w:rPr>
      <w:color w:val="0000FF" w:themeColor="hyperlink"/>
      <w:u w:val="single"/>
    </w:rPr>
  </w:style>
  <w:style w:type="character" w:customStyle="1" w:styleId="a4">
    <w:name w:val="Без интервала Знак"/>
    <w:link w:val="a5"/>
    <w:uiPriority w:val="1"/>
    <w:locked/>
    <w:rsid w:val="001F25EC"/>
  </w:style>
  <w:style w:type="paragraph" w:styleId="a5">
    <w:name w:val="No Spacing"/>
    <w:link w:val="a4"/>
    <w:uiPriority w:val="1"/>
    <w:qFormat/>
    <w:rsid w:val="001F25EC"/>
    <w:pPr>
      <w:spacing w:after="0" w:line="240" w:lineRule="auto"/>
    </w:pPr>
  </w:style>
  <w:style w:type="table" w:styleId="a6">
    <w:name w:val="Table Grid"/>
    <w:basedOn w:val="a1"/>
    <w:uiPriority w:val="59"/>
    <w:rsid w:val="001F25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A7F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5EC"/>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25EC"/>
    <w:rPr>
      <w:color w:val="0000FF" w:themeColor="hyperlink"/>
      <w:u w:val="single"/>
    </w:rPr>
  </w:style>
  <w:style w:type="character" w:customStyle="1" w:styleId="a4">
    <w:name w:val="Без интервала Знак"/>
    <w:link w:val="a5"/>
    <w:uiPriority w:val="1"/>
    <w:locked/>
    <w:rsid w:val="001F25EC"/>
  </w:style>
  <w:style w:type="paragraph" w:styleId="a5">
    <w:name w:val="No Spacing"/>
    <w:link w:val="a4"/>
    <w:uiPriority w:val="1"/>
    <w:qFormat/>
    <w:rsid w:val="001F25EC"/>
    <w:pPr>
      <w:spacing w:after="0" w:line="240" w:lineRule="auto"/>
    </w:pPr>
  </w:style>
  <w:style w:type="table" w:styleId="a6">
    <w:name w:val="Table Grid"/>
    <w:basedOn w:val="a1"/>
    <w:uiPriority w:val="59"/>
    <w:rsid w:val="001F25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A7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0283">
      <w:bodyDiv w:val="1"/>
      <w:marLeft w:val="0"/>
      <w:marRight w:val="0"/>
      <w:marTop w:val="0"/>
      <w:marBottom w:val="0"/>
      <w:divBdr>
        <w:top w:val="none" w:sz="0" w:space="0" w:color="auto"/>
        <w:left w:val="none" w:sz="0" w:space="0" w:color="auto"/>
        <w:bottom w:val="none" w:sz="0" w:space="0" w:color="auto"/>
        <w:right w:val="none" w:sz="0" w:space="0" w:color="auto"/>
      </w:divBdr>
    </w:div>
    <w:div w:id="573970183">
      <w:bodyDiv w:val="1"/>
      <w:marLeft w:val="0"/>
      <w:marRight w:val="0"/>
      <w:marTop w:val="0"/>
      <w:marBottom w:val="0"/>
      <w:divBdr>
        <w:top w:val="none" w:sz="0" w:space="0" w:color="auto"/>
        <w:left w:val="none" w:sz="0" w:space="0" w:color="auto"/>
        <w:bottom w:val="none" w:sz="0" w:space="0" w:color="auto"/>
        <w:right w:val="none" w:sz="0" w:space="0" w:color="auto"/>
      </w:divBdr>
    </w:div>
    <w:div w:id="633953078">
      <w:bodyDiv w:val="1"/>
      <w:marLeft w:val="0"/>
      <w:marRight w:val="0"/>
      <w:marTop w:val="0"/>
      <w:marBottom w:val="0"/>
      <w:divBdr>
        <w:top w:val="none" w:sz="0" w:space="0" w:color="auto"/>
        <w:left w:val="none" w:sz="0" w:space="0" w:color="auto"/>
        <w:bottom w:val="none" w:sz="0" w:space="0" w:color="auto"/>
        <w:right w:val="none" w:sz="0" w:space="0" w:color="auto"/>
      </w:divBdr>
    </w:div>
    <w:div w:id="787628677">
      <w:bodyDiv w:val="1"/>
      <w:marLeft w:val="0"/>
      <w:marRight w:val="0"/>
      <w:marTop w:val="0"/>
      <w:marBottom w:val="0"/>
      <w:divBdr>
        <w:top w:val="none" w:sz="0" w:space="0" w:color="auto"/>
        <w:left w:val="none" w:sz="0" w:space="0" w:color="auto"/>
        <w:bottom w:val="none" w:sz="0" w:space="0" w:color="auto"/>
        <w:right w:val="none" w:sz="0" w:space="0" w:color="auto"/>
      </w:divBdr>
    </w:div>
    <w:div w:id="804273580">
      <w:bodyDiv w:val="1"/>
      <w:marLeft w:val="0"/>
      <w:marRight w:val="0"/>
      <w:marTop w:val="0"/>
      <w:marBottom w:val="0"/>
      <w:divBdr>
        <w:top w:val="none" w:sz="0" w:space="0" w:color="auto"/>
        <w:left w:val="none" w:sz="0" w:space="0" w:color="auto"/>
        <w:bottom w:val="none" w:sz="0" w:space="0" w:color="auto"/>
        <w:right w:val="none" w:sz="0" w:space="0" w:color="auto"/>
      </w:divBdr>
    </w:div>
    <w:div w:id="1164735794">
      <w:bodyDiv w:val="1"/>
      <w:marLeft w:val="0"/>
      <w:marRight w:val="0"/>
      <w:marTop w:val="0"/>
      <w:marBottom w:val="0"/>
      <w:divBdr>
        <w:top w:val="none" w:sz="0" w:space="0" w:color="auto"/>
        <w:left w:val="none" w:sz="0" w:space="0" w:color="auto"/>
        <w:bottom w:val="none" w:sz="0" w:space="0" w:color="auto"/>
        <w:right w:val="none" w:sz="0" w:space="0" w:color="auto"/>
      </w:divBdr>
    </w:div>
    <w:div w:id="1175069534">
      <w:bodyDiv w:val="1"/>
      <w:marLeft w:val="0"/>
      <w:marRight w:val="0"/>
      <w:marTop w:val="0"/>
      <w:marBottom w:val="0"/>
      <w:divBdr>
        <w:top w:val="none" w:sz="0" w:space="0" w:color="auto"/>
        <w:left w:val="none" w:sz="0" w:space="0" w:color="auto"/>
        <w:bottom w:val="none" w:sz="0" w:space="0" w:color="auto"/>
        <w:right w:val="none" w:sz="0" w:space="0" w:color="auto"/>
      </w:divBdr>
    </w:div>
    <w:div w:id="1590652332">
      <w:bodyDiv w:val="1"/>
      <w:marLeft w:val="0"/>
      <w:marRight w:val="0"/>
      <w:marTop w:val="0"/>
      <w:marBottom w:val="0"/>
      <w:divBdr>
        <w:top w:val="none" w:sz="0" w:space="0" w:color="auto"/>
        <w:left w:val="none" w:sz="0" w:space="0" w:color="auto"/>
        <w:bottom w:val="none" w:sz="0" w:space="0" w:color="auto"/>
        <w:right w:val="none" w:sz="0" w:space="0" w:color="auto"/>
      </w:divBdr>
    </w:div>
    <w:div w:id="191557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5</Pages>
  <Words>2254</Words>
  <Characters>12852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27</cp:revision>
  <dcterms:created xsi:type="dcterms:W3CDTF">2016-04-15T19:11:00Z</dcterms:created>
  <dcterms:modified xsi:type="dcterms:W3CDTF">2016-04-15T22:43:00Z</dcterms:modified>
</cp:coreProperties>
</file>