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69" w:rsidRDefault="00A63F69" w:rsidP="00A63F69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A63F69" w:rsidRDefault="00A63F69" w:rsidP="00A63F6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A63F69" w:rsidRDefault="00A63F69" w:rsidP="00A63F6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50"/>
        <w:gridCol w:w="1700"/>
        <w:gridCol w:w="141"/>
        <w:gridCol w:w="1842"/>
        <w:gridCol w:w="840"/>
      </w:tblGrid>
      <w:tr w:rsidR="00A63F69" w:rsidTr="00A63F6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 w:rsidP="004D376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63F69" w:rsidRPr="00A63F69" w:rsidTr="00A63F69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and Electrification of Kuban</w:t>
            </w:r>
          </w:p>
        </w:tc>
      </w:tr>
      <w:tr w:rsidR="00A63F69" w:rsidTr="00A63F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63F69" w:rsidTr="00A63F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A63F69" w:rsidTr="00A63F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63F69" w:rsidTr="00A63F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63F69" w:rsidTr="00A63F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63F69" w:rsidRPr="00A63F69" w:rsidTr="00A63F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A63F69" w:rsidRPr="00A63F69" w:rsidRDefault="00A63F69">
            <w:pPr>
              <w:pStyle w:val="a4"/>
              <w:spacing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63F69" w:rsidTr="00A63F6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63F69" w:rsidRPr="00A63F69" w:rsidTr="00A63F69">
        <w:trPr>
          <w:trHeight w:val="695"/>
        </w:trPr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 w:rsidP="00A63F6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25 February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A63F69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A63F69" w:rsidRPr="00A63F69" w:rsidTr="00A63F6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 w:rsidP="00A63F6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4 M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en-US" w:eastAsia="en-US"/>
              </w:rPr>
              <w:t>arch 2016</w:t>
            </w:r>
          </w:p>
        </w:tc>
      </w:tr>
      <w:tr w:rsidR="00A63F69" w:rsidRPr="00A63F69" w:rsidTr="00A63F69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A63F69" w:rsidRPr="00A63F69" w:rsidRDefault="00A63F69" w:rsidP="00A63F69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63F69">
              <w:rPr>
                <w:color w:val="000000"/>
                <w:sz w:val="24"/>
                <w:szCs w:val="24"/>
                <w:lang w:val="en-US" w:eastAsia="en-US"/>
              </w:rPr>
              <w:t xml:space="preserve">1. </w:t>
            </w:r>
            <w:r w:rsidRPr="00A63F69">
              <w:rPr>
                <w:sz w:val="24"/>
                <w:szCs w:val="24"/>
                <w:lang w:val="en-US"/>
              </w:rPr>
              <w:t>On taking into consideration the proposals of shareholders on items of agenda of annual General shareholders meeting and on suggesting candidates to Company’s management and control bodies</w:t>
            </w:r>
          </w:p>
          <w:p w:rsidR="00A63F69" w:rsidRDefault="00A63F69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A63F69">
              <w:rPr>
                <w:sz w:val="24"/>
                <w:szCs w:val="24"/>
                <w:lang w:val="en-US"/>
              </w:rPr>
              <w:t xml:space="preserve">2. </w:t>
            </w:r>
            <w:r w:rsidRPr="00A63F69">
              <w:rPr>
                <w:sz w:val="24"/>
                <w:szCs w:val="24"/>
                <w:lang w:val="en-US"/>
              </w:rPr>
              <w:t>On fixing the date of the BoD meeting dedicated to discussion of issues related to preparation and holding of annual General meeting of Company’s shareholders</w:t>
            </w:r>
          </w:p>
        </w:tc>
      </w:tr>
      <w:tr w:rsidR="00A63F69" w:rsidTr="00A63F69">
        <w:trPr>
          <w:cantSplit/>
        </w:trPr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A63F69" w:rsidTr="00A63F69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3.1 Deputy director general in charge of corporate governance (by power of attorney No. № </w:t>
            </w:r>
            <w:r>
              <w:rPr>
                <w:sz w:val="24"/>
                <w:szCs w:val="24"/>
                <w:lang w:val="en-US"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3158</w:t>
            </w:r>
            <w:r>
              <w:rPr>
                <w:sz w:val="24"/>
                <w:szCs w:val="24"/>
                <w:lang w:val="en-US" w:eastAsia="en-US"/>
              </w:rPr>
              <w:t xml:space="preserve"> dated </w:t>
            </w:r>
            <w:r>
              <w:rPr>
                <w:sz w:val="24"/>
                <w:szCs w:val="24"/>
                <w:lang w:val="en-US" w:eastAsia="en-US"/>
              </w:rPr>
              <w:t>25.11.</w:t>
            </w:r>
            <w:r>
              <w:rPr>
                <w:sz w:val="24"/>
                <w:szCs w:val="24"/>
                <w:lang w:val="en-US" w:eastAsia="en-US"/>
              </w:rPr>
              <w:t>2015)</w:t>
            </w:r>
          </w:p>
          <w:p w:rsidR="00A63F69" w:rsidRDefault="00A63F69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3F69" w:rsidRDefault="00A63F69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63F69" w:rsidTr="00A63F69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3F69" w:rsidRDefault="00A63F69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63F69" w:rsidTr="00A63F6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3F69" w:rsidRDefault="00A63F69" w:rsidP="00A63F69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26</w:t>
            </w:r>
            <w:r>
              <w:rPr>
                <w:sz w:val="24"/>
                <w:szCs w:val="24"/>
                <w:lang w:val="en-US" w:eastAsia="en-US"/>
              </w:rPr>
              <w:t xml:space="preserve"> February 2016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63F69" w:rsidTr="00A63F6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63F69" w:rsidRDefault="00A63F69" w:rsidP="00A63F69">
      <w:pPr>
        <w:rPr>
          <w:sz w:val="24"/>
          <w:szCs w:val="24"/>
          <w:lang w:val="en-US"/>
        </w:rPr>
      </w:pPr>
    </w:p>
    <w:p w:rsidR="00A63F69" w:rsidRDefault="00A63F69" w:rsidP="00A63F69">
      <w:pPr>
        <w:rPr>
          <w:sz w:val="24"/>
          <w:szCs w:val="24"/>
          <w:lang w:val="en-US"/>
        </w:rPr>
      </w:pPr>
    </w:p>
    <w:p w:rsidR="00A63F69" w:rsidRDefault="00A63F69" w:rsidP="00A63F69">
      <w:pPr>
        <w:rPr>
          <w:sz w:val="24"/>
          <w:szCs w:val="24"/>
          <w:lang w:val="en-US"/>
        </w:rPr>
      </w:pPr>
    </w:p>
    <w:p w:rsidR="00A63F69" w:rsidRDefault="00A63F69" w:rsidP="00A63F69"/>
    <w:p w:rsidR="00A63F69" w:rsidRDefault="00A63F69" w:rsidP="00A63F69"/>
    <w:p w:rsidR="00A63F69" w:rsidRDefault="00A63F69" w:rsidP="00A63F69"/>
    <w:p w:rsidR="00A63F69" w:rsidRDefault="00A63F69" w:rsidP="00A63F69"/>
    <w:p w:rsidR="00A63F69" w:rsidRDefault="00A63F69" w:rsidP="00A63F69"/>
    <w:p w:rsidR="00A63F69" w:rsidRDefault="00A63F69" w:rsidP="00A63F69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69"/>
    <w:rsid w:val="004B4C4C"/>
    <w:rsid w:val="004B6A59"/>
    <w:rsid w:val="004E06C8"/>
    <w:rsid w:val="00A63F69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F69"/>
    <w:rPr>
      <w:color w:val="0000FF"/>
      <w:u w:val="single"/>
    </w:rPr>
  </w:style>
  <w:style w:type="paragraph" w:styleId="a4">
    <w:name w:val="No Spacing"/>
    <w:uiPriority w:val="1"/>
    <w:qFormat/>
    <w:rsid w:val="00A63F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6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F69"/>
    <w:rPr>
      <w:color w:val="0000FF"/>
      <w:u w:val="single"/>
    </w:rPr>
  </w:style>
  <w:style w:type="paragraph" w:styleId="a4">
    <w:name w:val="No Spacing"/>
    <w:uiPriority w:val="1"/>
    <w:qFormat/>
    <w:rsid w:val="00A63F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6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Company>Krokoz™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2016-02-28T19:53:00Z</dcterms:created>
  <dcterms:modified xsi:type="dcterms:W3CDTF">2016-02-28T19:58:00Z</dcterms:modified>
</cp:coreProperties>
</file>