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CA" w:rsidRPr="002732E7" w:rsidRDefault="00AC5CCA" w:rsidP="00AC5CCA">
      <w:pPr>
        <w:pStyle w:val="a5"/>
        <w:jc w:val="center"/>
        <w:rPr>
          <w:rFonts w:ascii="Times New Roman" w:hAnsi="Times New Roman" w:cs="Times New Roman"/>
          <w:sz w:val="24"/>
          <w:szCs w:val="24"/>
          <w:lang w:val="en-US"/>
        </w:rPr>
      </w:pPr>
      <w:bookmarkStart w:id="0" w:name="_GoBack"/>
      <w:r w:rsidRPr="002732E7">
        <w:rPr>
          <w:rFonts w:ascii="Times New Roman" w:hAnsi="Times New Roman" w:cs="Times New Roman"/>
          <w:sz w:val="24"/>
          <w:szCs w:val="24"/>
          <w:lang w:val="en-US"/>
        </w:rPr>
        <w:t>Corporate action statement</w:t>
      </w:r>
    </w:p>
    <w:p w:rsidR="00AC5CCA" w:rsidRPr="002732E7" w:rsidRDefault="00AC5CCA" w:rsidP="00AC5CCA">
      <w:pPr>
        <w:pStyle w:val="a5"/>
        <w:ind w:right="140"/>
        <w:jc w:val="center"/>
        <w:rPr>
          <w:rFonts w:ascii="Times New Roman" w:hAnsi="Times New Roman" w:cs="Times New Roman"/>
          <w:b/>
          <w:bCs/>
          <w:sz w:val="24"/>
          <w:szCs w:val="24"/>
          <w:lang w:val="en-US"/>
        </w:rPr>
      </w:pPr>
      <w:r w:rsidRPr="002732E7">
        <w:rPr>
          <w:rFonts w:ascii="Times New Roman" w:hAnsi="Times New Roman" w:cs="Times New Roman"/>
          <w:b/>
          <w:bCs/>
          <w:sz w:val="24"/>
          <w:szCs w:val="24"/>
          <w:lang w:val="en-US"/>
        </w:rPr>
        <w:t>“On decisions adopted by the Issuer’s Board of Directors”</w:t>
      </w:r>
    </w:p>
    <w:p w:rsidR="00AC5CCA" w:rsidRPr="002732E7" w:rsidRDefault="00AC5CCA" w:rsidP="00AC5CCA">
      <w:pPr>
        <w:pStyle w:val="a5"/>
        <w:ind w:right="140"/>
        <w:jc w:val="center"/>
        <w:rPr>
          <w:rFonts w:ascii="Times New Roman" w:hAnsi="Times New Roman" w:cs="Times New Roman"/>
          <w:bCs/>
          <w:sz w:val="24"/>
          <w:szCs w:val="24"/>
          <w:lang w:val="en-US"/>
        </w:rPr>
      </w:pPr>
      <w:r w:rsidRPr="002732E7">
        <w:rPr>
          <w:rFonts w:ascii="Times New Roman" w:hAnsi="Times New Roman" w:cs="Times New Roman"/>
          <w:b/>
          <w:bCs/>
          <w:sz w:val="24"/>
          <w:szCs w:val="24"/>
          <w:lang w:val="en-US"/>
        </w:rPr>
        <w:t>(</w:t>
      </w:r>
      <w:proofErr w:type="gramStart"/>
      <w:r w:rsidRPr="002732E7">
        <w:rPr>
          <w:rFonts w:ascii="Times New Roman" w:hAnsi="Times New Roman" w:cs="Times New Roman"/>
          <w:b/>
          <w:bCs/>
          <w:sz w:val="24"/>
          <w:szCs w:val="24"/>
          <w:lang w:val="en-US"/>
        </w:rPr>
        <w:t>disclosure</w:t>
      </w:r>
      <w:proofErr w:type="gramEnd"/>
      <w:r w:rsidRPr="002732E7">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numPr>
                <w:ilvl w:val="0"/>
                <w:numId w:val="1"/>
              </w:numPr>
              <w:ind w:right="140"/>
              <w:jc w:val="both"/>
              <w:rPr>
                <w:rFonts w:ascii="Times New Roman" w:hAnsi="Times New Roman" w:cs="Times New Roman"/>
                <w:sz w:val="24"/>
                <w:szCs w:val="24"/>
              </w:rPr>
            </w:pPr>
            <w:r w:rsidRPr="002732E7">
              <w:rPr>
                <w:rFonts w:ascii="Times New Roman" w:hAnsi="Times New Roman" w:cs="Times New Roman"/>
                <w:sz w:val="24"/>
                <w:szCs w:val="24"/>
                <w:lang w:val="en-US"/>
              </w:rPr>
              <w:t>General data</w:t>
            </w:r>
          </w:p>
        </w:tc>
      </w:tr>
      <w:tr w:rsidR="00AC5CCA" w:rsidRPr="002732E7" w:rsidTr="0060283F">
        <w:trPr>
          <w:trHeight w:val="599"/>
        </w:trPr>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rPr>
            </w:pPr>
            <w:r w:rsidRPr="002732E7">
              <w:rPr>
                <w:rFonts w:ascii="Times New Roman" w:hAnsi="Times New Roman" w:cs="Times New Roman"/>
                <w:sz w:val="24"/>
                <w:szCs w:val="24"/>
              </w:rPr>
              <w:t xml:space="preserve">1.1  </w:t>
            </w:r>
            <w:r w:rsidRPr="002732E7">
              <w:rPr>
                <w:rFonts w:ascii="Times New Roman" w:hAnsi="Times New Roman" w:cs="Times New Roman"/>
                <w:sz w:val="24"/>
                <w:szCs w:val="24"/>
                <w:lang w:val="en-US"/>
              </w:rPr>
              <w:t>Issuer</w:t>
            </w:r>
            <w:r w:rsidRPr="002732E7">
              <w:rPr>
                <w:rFonts w:ascii="Times New Roman" w:hAnsi="Times New Roman" w:cs="Times New Roman"/>
                <w:sz w:val="24"/>
                <w:szCs w:val="24"/>
              </w:rPr>
              <w:t>’</w:t>
            </w:r>
            <w:r w:rsidRPr="002732E7">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Public joint-stock company of Power Industry and Electrification of Kuban</w:t>
            </w:r>
          </w:p>
        </w:tc>
      </w:tr>
      <w:tr w:rsidR="00AC5CCA" w:rsidRPr="002732E7"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rPr>
            </w:pPr>
            <w:r w:rsidRPr="002732E7">
              <w:rPr>
                <w:rFonts w:ascii="Times New Roman" w:hAnsi="Times New Roman" w:cs="Times New Roman"/>
                <w:sz w:val="24"/>
                <w:szCs w:val="24"/>
              </w:rPr>
              <w:t xml:space="preserve">1.2. </w:t>
            </w:r>
            <w:r w:rsidRPr="002732E7">
              <w:rPr>
                <w:rFonts w:ascii="Times New Roman" w:hAnsi="Times New Roman" w:cs="Times New Roman"/>
                <w:sz w:val="24"/>
                <w:szCs w:val="24"/>
                <w:lang w:val="en-US"/>
              </w:rPr>
              <w:t>Issuer</w:t>
            </w:r>
            <w:r w:rsidRPr="002732E7">
              <w:rPr>
                <w:rFonts w:ascii="Times New Roman" w:hAnsi="Times New Roman" w:cs="Times New Roman"/>
                <w:sz w:val="24"/>
                <w:szCs w:val="24"/>
              </w:rPr>
              <w:t>’</w:t>
            </w:r>
            <w:r w:rsidRPr="002732E7">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rPr>
            </w:pPr>
            <w:r w:rsidRPr="002732E7">
              <w:rPr>
                <w:rFonts w:ascii="Times New Roman" w:hAnsi="Times New Roman" w:cs="Times New Roman"/>
                <w:sz w:val="24"/>
                <w:szCs w:val="24"/>
                <w:lang w:val="en-US"/>
              </w:rPr>
              <w:t>“Kubanenergo” PJSC</w:t>
            </w:r>
          </w:p>
        </w:tc>
      </w:tr>
      <w:tr w:rsidR="00AC5CCA" w:rsidRPr="002732E7"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rPr>
              <w:t xml:space="preserve">1.3. </w:t>
            </w:r>
            <w:r w:rsidRPr="002732E7">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ind w:right="140"/>
              <w:jc w:val="both"/>
              <w:rPr>
                <w:lang w:val="en-US" w:eastAsia="en-US"/>
              </w:rPr>
            </w:pPr>
            <w:r w:rsidRPr="002732E7">
              <w:rPr>
                <w:lang w:val="en-US" w:eastAsia="en-US"/>
              </w:rPr>
              <w:t xml:space="preserve">2A, </w:t>
            </w:r>
            <w:proofErr w:type="spellStart"/>
            <w:r w:rsidRPr="002732E7">
              <w:rPr>
                <w:lang w:val="en-US" w:eastAsia="en-US"/>
              </w:rPr>
              <w:t>Stavropolskaya</w:t>
            </w:r>
            <w:proofErr w:type="spellEnd"/>
            <w:r w:rsidRPr="002732E7">
              <w:rPr>
                <w:lang w:val="en-US" w:eastAsia="en-US"/>
              </w:rPr>
              <w:t xml:space="preserve"> str., Krasnodar, Russian federation, 350033</w:t>
            </w:r>
          </w:p>
        </w:tc>
      </w:tr>
      <w:tr w:rsidR="00AC5CCA" w:rsidRPr="002732E7"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rPr>
              <w:t xml:space="preserve">1.4. </w:t>
            </w:r>
            <w:r w:rsidRPr="002732E7">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rPr>
            </w:pPr>
            <w:r w:rsidRPr="002732E7">
              <w:rPr>
                <w:rFonts w:ascii="Times New Roman" w:hAnsi="Times New Roman" w:cs="Times New Roman"/>
                <w:sz w:val="24"/>
                <w:szCs w:val="24"/>
              </w:rPr>
              <w:t>1022301427268</w:t>
            </w:r>
          </w:p>
        </w:tc>
      </w:tr>
      <w:tr w:rsidR="00AC5CCA" w:rsidRPr="002732E7" w:rsidTr="0060283F">
        <w:trPr>
          <w:trHeight w:val="521"/>
        </w:trPr>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rPr>
              <w:t xml:space="preserve">1.5. </w:t>
            </w:r>
            <w:r w:rsidRPr="002732E7">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rPr>
            </w:pPr>
            <w:r w:rsidRPr="002732E7">
              <w:rPr>
                <w:rFonts w:ascii="Times New Roman" w:hAnsi="Times New Roman" w:cs="Times New Roman"/>
                <w:sz w:val="24"/>
                <w:szCs w:val="24"/>
              </w:rPr>
              <w:t>2309001660</w:t>
            </w:r>
          </w:p>
        </w:tc>
      </w:tr>
      <w:tr w:rsidR="00AC5CCA" w:rsidRPr="002732E7"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rPr>
              <w:t>00063-</w:t>
            </w:r>
            <w:r w:rsidRPr="002732E7">
              <w:rPr>
                <w:rFonts w:ascii="Times New Roman" w:hAnsi="Times New Roman" w:cs="Times New Roman"/>
                <w:sz w:val="24"/>
                <w:szCs w:val="24"/>
                <w:lang w:val="en-US"/>
              </w:rPr>
              <w:t>A</w:t>
            </w:r>
          </w:p>
        </w:tc>
      </w:tr>
      <w:tr w:rsidR="00AC5CCA" w:rsidRPr="002732E7"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AC5CCA" w:rsidRPr="002732E7" w:rsidRDefault="002732E7" w:rsidP="0060283F">
            <w:pPr>
              <w:pStyle w:val="a5"/>
              <w:ind w:right="140"/>
              <w:jc w:val="both"/>
              <w:rPr>
                <w:rFonts w:ascii="Times New Roman" w:hAnsi="Times New Roman" w:cs="Times New Roman"/>
                <w:sz w:val="24"/>
                <w:szCs w:val="24"/>
                <w:lang w:val="en-US"/>
              </w:rPr>
            </w:pPr>
            <w:hyperlink r:id="rId6" w:history="1">
              <w:r w:rsidR="00AC5CCA" w:rsidRPr="002732E7">
                <w:rPr>
                  <w:rStyle w:val="a3"/>
                  <w:rFonts w:ascii="Times New Roman" w:hAnsi="Times New Roman" w:cs="Times New Roman"/>
                  <w:color w:val="auto"/>
                  <w:sz w:val="24"/>
                  <w:szCs w:val="24"/>
                  <w:u w:val="none"/>
                  <w:lang w:val="en-US"/>
                </w:rPr>
                <w:t>www.kubanenergo.ru</w:t>
              </w:r>
            </w:hyperlink>
          </w:p>
          <w:p w:rsidR="00AC5CCA" w:rsidRPr="002732E7" w:rsidRDefault="002732E7" w:rsidP="0060283F">
            <w:pPr>
              <w:pStyle w:val="a5"/>
              <w:ind w:right="140"/>
              <w:jc w:val="both"/>
              <w:rPr>
                <w:rFonts w:ascii="Times New Roman" w:hAnsi="Times New Roman" w:cs="Times New Roman"/>
                <w:sz w:val="24"/>
                <w:szCs w:val="24"/>
                <w:lang w:val="en-US"/>
              </w:rPr>
            </w:pPr>
            <w:hyperlink r:id="rId7" w:history="1">
              <w:r w:rsidR="00AC5CCA" w:rsidRPr="002732E7">
                <w:rPr>
                  <w:rStyle w:val="a3"/>
                  <w:rFonts w:ascii="Times New Roman" w:hAnsi="Times New Roman" w:cs="Times New Roman"/>
                  <w:color w:val="auto"/>
                  <w:sz w:val="24"/>
                  <w:szCs w:val="24"/>
                  <w:lang w:val="en-US"/>
                </w:rPr>
                <w:t>http://www.e-disclosure.ru/portal/company.aspx?id=2827</w:t>
              </w:r>
            </w:hyperlink>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widowControl w:val="0"/>
              <w:shd w:val="clear" w:color="auto" w:fill="FFFFFF"/>
              <w:tabs>
                <w:tab w:val="left" w:pos="432"/>
              </w:tabs>
              <w:adjustRightInd w:val="0"/>
              <w:ind w:right="140"/>
              <w:jc w:val="both"/>
              <w:rPr>
                <w:b/>
                <w:bCs/>
                <w:lang w:val="en-US" w:eastAsia="en-US"/>
              </w:rPr>
            </w:pPr>
            <w:r w:rsidRPr="002732E7">
              <w:rPr>
                <w:lang w:val="en-US" w:eastAsia="en-US"/>
              </w:rPr>
              <w:t>2. Statement content</w:t>
            </w:r>
          </w:p>
        </w:tc>
      </w:tr>
      <w:tr w:rsidR="00AC5CCA" w:rsidRPr="002732E7" w:rsidTr="0060283F">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tabs>
                <w:tab w:val="left" w:pos="284"/>
              </w:tabs>
              <w:ind w:right="140"/>
              <w:jc w:val="both"/>
              <w:rPr>
                <w:b/>
                <w:lang w:val="en-US" w:eastAsia="en-US"/>
              </w:rPr>
            </w:pPr>
            <w:r w:rsidRPr="002732E7">
              <w:rPr>
                <w:b/>
                <w:lang w:val="en-US" w:eastAsia="en-US"/>
              </w:rPr>
              <w:t>2.1 Quorum of meeting of issuer’s BoD and results of voting on the adopted decisions:</w:t>
            </w:r>
          </w:p>
          <w:p w:rsidR="00AC5CCA" w:rsidRPr="002732E7" w:rsidRDefault="00AC5CCA" w:rsidP="0060283F">
            <w:pPr>
              <w:widowControl w:val="0"/>
              <w:ind w:right="140"/>
              <w:jc w:val="both"/>
              <w:rPr>
                <w:lang w:val="en-US" w:eastAsia="en-US"/>
              </w:rPr>
            </w:pPr>
            <w:r w:rsidRPr="002732E7">
              <w:rPr>
                <w:lang w:val="en-US" w:eastAsia="en-US"/>
              </w:rPr>
              <w:t>Number of BoD members: 11 persons</w:t>
            </w:r>
          </w:p>
          <w:p w:rsidR="00AC5CCA" w:rsidRPr="002732E7" w:rsidRDefault="00AC5CCA" w:rsidP="0060283F">
            <w:pPr>
              <w:tabs>
                <w:tab w:val="left" w:pos="284"/>
              </w:tabs>
              <w:ind w:right="140"/>
              <w:jc w:val="both"/>
              <w:rPr>
                <w:lang w:val="en-US" w:eastAsia="en-US"/>
              </w:rPr>
            </w:pPr>
            <w:r w:rsidRPr="002732E7">
              <w:rPr>
                <w:lang w:val="en-US" w:eastAsia="en-US"/>
              </w:rPr>
              <w:t>Members participated in the meeting: 1</w:t>
            </w:r>
            <w:r w:rsidR="006F3DBA" w:rsidRPr="002732E7">
              <w:rPr>
                <w:lang w:val="en-US" w:eastAsia="en-US"/>
              </w:rPr>
              <w:t>0</w:t>
            </w:r>
            <w:r w:rsidRPr="002732E7">
              <w:rPr>
                <w:lang w:val="en-US" w:eastAsia="en-US"/>
              </w:rPr>
              <w:t xml:space="preserve"> persons </w:t>
            </w:r>
          </w:p>
          <w:p w:rsidR="00AC5CCA" w:rsidRPr="002732E7" w:rsidRDefault="00AC5CCA" w:rsidP="0060283F">
            <w:pPr>
              <w:tabs>
                <w:tab w:val="left" w:pos="284"/>
              </w:tabs>
              <w:ind w:right="140"/>
              <w:jc w:val="both"/>
              <w:rPr>
                <w:lang w:val="en-US" w:eastAsia="en-US"/>
              </w:rPr>
            </w:pPr>
            <w:r w:rsidRPr="002732E7">
              <w:rPr>
                <w:lang w:val="en-US" w:eastAsia="en-US"/>
              </w:rPr>
              <w:t>Quorum necessary for holding the meeting of Kubanenergo JSC Board of Directors is present.</w:t>
            </w:r>
          </w:p>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AC5CCA" w:rsidRPr="002732E7" w:rsidTr="0060283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center"/>
                    <w:rPr>
                      <w:rFonts w:ascii="Times New Roman" w:hAnsi="Times New Roman" w:cs="Times New Roman"/>
                      <w:sz w:val="24"/>
                      <w:szCs w:val="24"/>
                      <w:lang w:val="en-US"/>
                    </w:rPr>
                  </w:pPr>
                  <w:r w:rsidRPr="002732E7">
                    <w:rPr>
                      <w:rFonts w:ascii="Times New Roman" w:hAnsi="Times New Roman" w:cs="Times New Roman"/>
                      <w:sz w:val="24"/>
                      <w:szCs w:val="24"/>
                      <w:lang w:val="en-US"/>
                    </w:rPr>
                    <w:t>Votes</w:t>
                  </w:r>
                </w:p>
              </w:tc>
            </w:tr>
            <w:tr w:rsidR="00AC5CCA" w:rsidRPr="002732E7" w:rsidTr="0060283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CA" w:rsidRPr="002732E7" w:rsidRDefault="00AC5CCA" w:rsidP="0060283F">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center"/>
                    <w:rPr>
                      <w:rFonts w:ascii="Times New Roman" w:hAnsi="Times New Roman" w:cs="Times New Roman"/>
                      <w:b/>
                      <w:sz w:val="24"/>
                      <w:szCs w:val="24"/>
                      <w:lang w:val="en-US"/>
                    </w:rPr>
                  </w:pPr>
                  <w:r w:rsidRPr="002732E7">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ABSTAINED</w:t>
                  </w:r>
                </w:p>
              </w:tc>
            </w:tr>
            <w:tr w:rsidR="001B1C02" w:rsidRPr="002732E7"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1B1C02" w:rsidRPr="002732E7" w:rsidRDefault="001B1C02" w:rsidP="0060283F">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r>
            <w:tr w:rsidR="001B1C02" w:rsidRPr="002732E7"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1B1C02" w:rsidRPr="002732E7" w:rsidRDefault="001B1C02" w:rsidP="0060283F">
                  <w:pPr>
                    <w:pStyle w:val="a5"/>
                    <w:jc w:val="center"/>
                    <w:rPr>
                      <w:rFonts w:ascii="Times New Roman" w:hAnsi="Times New Roman" w:cs="Times New Roman"/>
                      <w:b/>
                      <w:sz w:val="24"/>
                      <w:szCs w:val="24"/>
                    </w:rPr>
                  </w:pPr>
                  <w:r w:rsidRPr="002732E7">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r>
            <w:tr w:rsidR="001B1C02" w:rsidRPr="002732E7" w:rsidTr="0060283F">
              <w:trPr>
                <w:jc w:val="center"/>
              </w:trPr>
              <w:tc>
                <w:tcPr>
                  <w:tcW w:w="1129" w:type="dxa"/>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jc w:val="center"/>
                    <w:rPr>
                      <w:rFonts w:ascii="Times New Roman" w:hAnsi="Times New Roman" w:cs="Times New Roman"/>
                      <w:b/>
                      <w:sz w:val="24"/>
                      <w:szCs w:val="24"/>
                      <w:lang w:val="en-US"/>
                    </w:rPr>
                  </w:pPr>
                  <w:r w:rsidRPr="002732E7">
                    <w:rPr>
                      <w:rFonts w:ascii="Times New Roman" w:hAnsi="Times New Roman" w:cs="Times New Roman"/>
                      <w:b/>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r>
            <w:tr w:rsidR="001B1C02" w:rsidRPr="002732E7" w:rsidTr="0060283F">
              <w:trPr>
                <w:jc w:val="center"/>
              </w:trPr>
              <w:tc>
                <w:tcPr>
                  <w:tcW w:w="1129" w:type="dxa"/>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jc w:val="center"/>
                    <w:rPr>
                      <w:rFonts w:ascii="Times New Roman" w:hAnsi="Times New Roman" w:cs="Times New Roman"/>
                      <w:b/>
                      <w:sz w:val="24"/>
                      <w:szCs w:val="24"/>
                      <w:lang w:val="en-US"/>
                    </w:rPr>
                  </w:pPr>
                  <w:r w:rsidRPr="002732E7">
                    <w:rPr>
                      <w:rFonts w:ascii="Times New Roman" w:hAnsi="Times New Roman" w:cs="Times New Roman"/>
                      <w:b/>
                      <w:sz w:val="24"/>
                      <w:szCs w:val="24"/>
                      <w:lang w:val="en-US"/>
                    </w:rPr>
                    <w:t>4</w:t>
                  </w:r>
                </w:p>
              </w:tc>
              <w:tc>
                <w:tcPr>
                  <w:tcW w:w="1843"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r>
            <w:tr w:rsidR="001B1C02" w:rsidRPr="002732E7" w:rsidTr="0060283F">
              <w:trPr>
                <w:jc w:val="center"/>
              </w:trPr>
              <w:tc>
                <w:tcPr>
                  <w:tcW w:w="1129" w:type="dxa"/>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jc w:val="center"/>
                    <w:rPr>
                      <w:rFonts w:ascii="Times New Roman" w:hAnsi="Times New Roman" w:cs="Times New Roman"/>
                      <w:b/>
                      <w:sz w:val="24"/>
                      <w:szCs w:val="24"/>
                      <w:lang w:val="en-US"/>
                    </w:rPr>
                  </w:pPr>
                  <w:r w:rsidRPr="002732E7">
                    <w:rPr>
                      <w:rFonts w:ascii="Times New Roman" w:hAnsi="Times New Roman" w:cs="Times New Roman"/>
                      <w:b/>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1B1C02" w:rsidRPr="002732E7" w:rsidRDefault="001B1C02">
                  <w:pPr>
                    <w:pStyle w:val="a5"/>
                    <w:jc w:val="center"/>
                    <w:rPr>
                      <w:rFonts w:ascii="Times New Roman" w:hAnsi="Times New Roman" w:cs="Times New Roman"/>
                      <w:b/>
                      <w:sz w:val="24"/>
                      <w:szCs w:val="24"/>
                    </w:rPr>
                  </w:pPr>
                  <w:r w:rsidRPr="002732E7">
                    <w:rPr>
                      <w:rFonts w:ascii="Times New Roman" w:hAnsi="Times New Roman" w:cs="Times New Roman"/>
                      <w:b/>
                      <w:sz w:val="24"/>
                      <w:szCs w:val="24"/>
                    </w:rPr>
                    <w:t>1</w:t>
                  </w:r>
                </w:p>
              </w:tc>
            </w:tr>
          </w:tbl>
          <w:p w:rsidR="00AC5CCA" w:rsidRPr="002732E7" w:rsidRDefault="00AC5CCA" w:rsidP="0060283F">
            <w:pPr>
              <w:tabs>
                <w:tab w:val="left" w:pos="3355"/>
              </w:tabs>
              <w:ind w:right="140"/>
              <w:jc w:val="both"/>
              <w:rPr>
                <w:lang w:val="en-US" w:eastAsia="en-US"/>
              </w:rPr>
            </w:pPr>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tabs>
                <w:tab w:val="left" w:pos="426"/>
                <w:tab w:val="left" w:pos="993"/>
              </w:tabs>
              <w:ind w:right="140"/>
              <w:jc w:val="center"/>
              <w:rPr>
                <w:b/>
                <w:lang w:val="en-US" w:eastAsia="en-US"/>
              </w:rPr>
            </w:pPr>
            <w:r w:rsidRPr="002732E7">
              <w:rPr>
                <w:b/>
                <w:lang w:val="en-US" w:eastAsia="en-US"/>
              </w:rPr>
              <w:t>Disclosure of insider information on item No. 1 “</w:t>
            </w:r>
            <w:r w:rsidR="001B1C02" w:rsidRPr="002732E7">
              <w:rPr>
                <w:b/>
                <w:color w:val="000000"/>
                <w:lang w:val="en-US"/>
              </w:rPr>
              <w:t>On approval of amended list of projects in the sphere of energy saving and enhancement of economic efficiency, which are to be implemented on the conditions of concluding service contracts</w:t>
            </w:r>
            <w:r w:rsidRPr="002732E7">
              <w:rPr>
                <w:b/>
                <w:lang w:val="en-US" w:eastAsia="en-US"/>
              </w:rPr>
              <w:t>”.</w:t>
            </w:r>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2.2.1.  Decision adopted by issuer’s Board of Directors:</w:t>
            </w:r>
          </w:p>
          <w:p w:rsidR="006F3DBA" w:rsidRPr="002732E7" w:rsidRDefault="00CA4217" w:rsidP="00CA4217">
            <w:pPr>
              <w:pStyle w:val="a5"/>
              <w:ind w:right="140"/>
              <w:jc w:val="both"/>
              <w:rPr>
                <w:rFonts w:ascii="Times New Roman" w:hAnsi="Times New Roman" w:cs="Times New Roman"/>
                <w:color w:val="000000"/>
                <w:sz w:val="24"/>
                <w:szCs w:val="24"/>
                <w:lang w:val="en-US"/>
              </w:rPr>
            </w:pPr>
            <w:r w:rsidRPr="002732E7">
              <w:rPr>
                <w:rFonts w:ascii="Times New Roman" w:hAnsi="Times New Roman" w:cs="Times New Roman"/>
                <w:sz w:val="24"/>
                <w:szCs w:val="24"/>
                <w:lang w:val="en-US"/>
              </w:rPr>
              <w:t xml:space="preserve">1. To approve the </w:t>
            </w:r>
            <w:r w:rsidRPr="002732E7">
              <w:rPr>
                <w:rFonts w:ascii="Times New Roman" w:hAnsi="Times New Roman" w:cs="Times New Roman"/>
                <w:color w:val="000000"/>
                <w:sz w:val="24"/>
                <w:szCs w:val="24"/>
                <w:lang w:val="en-US"/>
              </w:rPr>
              <w:t>amended list of projects in the sphere of energy saving and enhancement of economic efficiency, which are to be implemented on the conditions of concluding service contracts</w:t>
            </w:r>
            <w:r w:rsidRPr="002732E7">
              <w:rPr>
                <w:rFonts w:ascii="Times New Roman" w:hAnsi="Times New Roman" w:cs="Times New Roman"/>
                <w:color w:val="000000"/>
                <w:sz w:val="24"/>
                <w:szCs w:val="24"/>
                <w:lang w:val="en-US"/>
              </w:rPr>
              <w:t>, in accordance with Annex 1 to the resolution of the BoD.</w:t>
            </w:r>
          </w:p>
          <w:p w:rsidR="00CA4217" w:rsidRPr="002732E7" w:rsidRDefault="00CA4217" w:rsidP="00CA4217">
            <w:pPr>
              <w:pStyle w:val="a5"/>
              <w:ind w:right="140"/>
              <w:jc w:val="both"/>
              <w:rPr>
                <w:rFonts w:ascii="Times New Roman" w:hAnsi="Times New Roman" w:cs="Times New Roman"/>
                <w:b/>
                <w:color w:val="000000"/>
                <w:sz w:val="24"/>
                <w:szCs w:val="24"/>
                <w:lang w:val="en-US"/>
              </w:rPr>
            </w:pPr>
            <w:r w:rsidRPr="002732E7">
              <w:rPr>
                <w:rFonts w:ascii="Times New Roman" w:hAnsi="Times New Roman" w:cs="Times New Roman"/>
                <w:color w:val="000000"/>
                <w:sz w:val="24"/>
                <w:szCs w:val="24"/>
                <w:lang w:val="en-US"/>
              </w:rPr>
              <w:t>2. To consider as invalid paragraph 2 of the resolution adopted by the BoD don 20.05.2015 on item 1 (minutes of meeting No.211/2015 dated 22.05.2015).</w:t>
            </w:r>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AC5CCA">
            <w:pPr>
              <w:pStyle w:val="a5"/>
              <w:ind w:right="140"/>
              <w:jc w:val="center"/>
              <w:rPr>
                <w:rFonts w:ascii="Times New Roman" w:hAnsi="Times New Roman" w:cs="Times New Roman"/>
                <w:b/>
                <w:sz w:val="24"/>
                <w:szCs w:val="24"/>
                <w:lang w:val="en-US"/>
              </w:rPr>
            </w:pPr>
            <w:r w:rsidRPr="002732E7">
              <w:rPr>
                <w:rFonts w:ascii="Times New Roman" w:hAnsi="Times New Roman" w:cs="Times New Roman"/>
                <w:b/>
                <w:sz w:val="24"/>
                <w:szCs w:val="24"/>
                <w:lang w:val="en-US"/>
              </w:rPr>
              <w:t>Disclosure of insider information on item No. 2 “</w:t>
            </w:r>
            <w:r w:rsidR="001B1C02" w:rsidRPr="002732E7">
              <w:rPr>
                <w:rFonts w:ascii="Times New Roman" w:hAnsi="Times New Roman" w:cs="Times New Roman"/>
                <w:b/>
                <w:color w:val="000000"/>
                <w:sz w:val="24"/>
                <w:szCs w:val="24"/>
                <w:lang w:val="en-US"/>
              </w:rPr>
              <w:t>On approval of credit plan of Kubanenergo PJSC for the 1</w:t>
            </w:r>
            <w:r w:rsidR="001B1C02" w:rsidRPr="002732E7">
              <w:rPr>
                <w:rFonts w:ascii="Times New Roman" w:hAnsi="Times New Roman" w:cs="Times New Roman"/>
                <w:b/>
                <w:color w:val="000000"/>
                <w:sz w:val="24"/>
                <w:szCs w:val="24"/>
                <w:vertAlign w:val="superscript"/>
                <w:lang w:val="en-US"/>
              </w:rPr>
              <w:t>st</w:t>
            </w:r>
            <w:r w:rsidR="001B1C02" w:rsidRPr="002732E7">
              <w:rPr>
                <w:rFonts w:ascii="Times New Roman" w:hAnsi="Times New Roman" w:cs="Times New Roman"/>
                <w:b/>
                <w:color w:val="000000"/>
                <w:sz w:val="24"/>
                <w:szCs w:val="24"/>
                <w:lang w:val="en-US"/>
              </w:rPr>
              <w:t xml:space="preserve"> quarter of 2016</w:t>
            </w:r>
            <w:r w:rsidRPr="002732E7">
              <w:rPr>
                <w:rFonts w:ascii="Times New Roman" w:hAnsi="Times New Roman" w:cs="Times New Roman"/>
                <w:b/>
                <w:sz w:val="24"/>
                <w:szCs w:val="24"/>
                <w:lang w:val="en-US"/>
              </w:rPr>
              <w:t>”.</w:t>
            </w:r>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2.2.2.  Decision adopted by issuer’s Board of Directors:</w:t>
            </w:r>
          </w:p>
          <w:p w:rsidR="00AC5CCA" w:rsidRPr="002732E7" w:rsidRDefault="00CA4217" w:rsidP="00CA4217">
            <w:pPr>
              <w:pStyle w:val="a5"/>
              <w:ind w:right="140"/>
              <w:jc w:val="both"/>
              <w:rPr>
                <w:rFonts w:ascii="Times New Roman" w:hAnsi="Times New Roman" w:cs="Times New Roman"/>
                <w:color w:val="000000"/>
                <w:sz w:val="24"/>
                <w:szCs w:val="24"/>
                <w:lang w:val="en-US"/>
              </w:rPr>
            </w:pPr>
            <w:r w:rsidRPr="002732E7">
              <w:rPr>
                <w:rFonts w:ascii="Times New Roman" w:hAnsi="Times New Roman" w:cs="Times New Roman"/>
                <w:sz w:val="24"/>
                <w:szCs w:val="24"/>
                <w:lang w:val="en-US"/>
              </w:rPr>
              <w:t xml:space="preserve">To approve the </w:t>
            </w:r>
            <w:r w:rsidRPr="002732E7">
              <w:rPr>
                <w:rFonts w:ascii="Times New Roman" w:hAnsi="Times New Roman" w:cs="Times New Roman"/>
                <w:color w:val="000000"/>
                <w:sz w:val="24"/>
                <w:szCs w:val="24"/>
                <w:lang w:val="en-US"/>
              </w:rPr>
              <w:t>credit plan of Kubanenergo PJSC for the 1</w:t>
            </w:r>
            <w:r w:rsidRPr="002732E7">
              <w:rPr>
                <w:rFonts w:ascii="Times New Roman" w:hAnsi="Times New Roman" w:cs="Times New Roman"/>
                <w:color w:val="000000"/>
                <w:sz w:val="24"/>
                <w:szCs w:val="24"/>
                <w:vertAlign w:val="superscript"/>
                <w:lang w:val="en-US"/>
              </w:rPr>
              <w:t>st</w:t>
            </w:r>
            <w:r w:rsidRPr="002732E7">
              <w:rPr>
                <w:rFonts w:ascii="Times New Roman" w:hAnsi="Times New Roman" w:cs="Times New Roman"/>
                <w:color w:val="000000"/>
                <w:sz w:val="24"/>
                <w:szCs w:val="24"/>
                <w:lang w:val="en-US"/>
              </w:rPr>
              <w:t xml:space="preserve"> quarter of 2016, in accordance with Annex </w:t>
            </w:r>
            <w:r w:rsidRPr="002732E7">
              <w:rPr>
                <w:rFonts w:ascii="Times New Roman" w:hAnsi="Times New Roman" w:cs="Times New Roman"/>
                <w:color w:val="000000"/>
                <w:sz w:val="24"/>
                <w:szCs w:val="24"/>
                <w:lang w:val="en-US"/>
              </w:rPr>
              <w:t>2</w:t>
            </w:r>
            <w:r w:rsidRPr="002732E7">
              <w:rPr>
                <w:rFonts w:ascii="Times New Roman" w:hAnsi="Times New Roman" w:cs="Times New Roman"/>
                <w:color w:val="000000"/>
                <w:sz w:val="24"/>
                <w:szCs w:val="24"/>
                <w:lang w:val="en-US"/>
              </w:rPr>
              <w:t xml:space="preserve"> to the resolution of the </w:t>
            </w:r>
            <w:r w:rsidRPr="002732E7">
              <w:rPr>
                <w:rFonts w:ascii="Times New Roman" w:hAnsi="Times New Roman" w:cs="Times New Roman"/>
                <w:color w:val="000000"/>
                <w:sz w:val="24"/>
                <w:szCs w:val="24"/>
                <w:lang w:val="en-US"/>
              </w:rPr>
              <w:t>BoD.</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b/>
                <w:sz w:val="24"/>
                <w:szCs w:val="24"/>
                <w:lang w:val="en-US"/>
              </w:rPr>
              <w:t>Disclosure of insider information on item No.</w:t>
            </w:r>
            <w:r w:rsidRPr="002732E7">
              <w:rPr>
                <w:rFonts w:ascii="Times New Roman" w:hAnsi="Times New Roman" w:cs="Times New Roman"/>
                <w:b/>
                <w:sz w:val="24"/>
                <w:szCs w:val="24"/>
                <w:lang w:val="en-US"/>
              </w:rPr>
              <w:t xml:space="preserve"> 3“</w:t>
            </w:r>
            <w:r w:rsidRPr="002732E7">
              <w:rPr>
                <w:rFonts w:ascii="Times New Roman" w:hAnsi="Times New Roman" w:cs="Times New Roman"/>
                <w:b/>
                <w:color w:val="000000"/>
                <w:sz w:val="24"/>
                <w:szCs w:val="24"/>
                <w:lang w:val="en-US"/>
              </w:rPr>
              <w:t>On consideration of report prepared by director general of Kubanenergo on implemented as of 31.12.2015 range of activities aimed at elimination of deficiencies specified in Report of auditing Commission of the Company issued by the results of audit of business activity of the Company in 2014</w:t>
            </w:r>
            <w:r w:rsidRPr="002732E7">
              <w:rPr>
                <w:rFonts w:ascii="Times New Roman" w:hAnsi="Times New Roman" w:cs="Times New Roman"/>
                <w:b/>
                <w:sz w:val="24"/>
                <w:szCs w:val="24"/>
                <w:lang w:val="en-US"/>
              </w:rPr>
              <w:t>”</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1B1C02">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2.2.3</w:t>
            </w:r>
            <w:r w:rsidRPr="002732E7">
              <w:rPr>
                <w:rFonts w:ascii="Times New Roman" w:hAnsi="Times New Roman" w:cs="Times New Roman"/>
                <w:sz w:val="24"/>
                <w:szCs w:val="24"/>
                <w:lang w:val="en-US"/>
              </w:rPr>
              <w:t xml:space="preserve">  Decision adopted by issuer’s Board of Directors:</w:t>
            </w:r>
          </w:p>
          <w:p w:rsidR="001B1C02" w:rsidRPr="002732E7" w:rsidRDefault="00CA4217"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1. </w:t>
            </w:r>
            <w:r w:rsidR="002732E7" w:rsidRPr="002732E7">
              <w:rPr>
                <w:rFonts w:ascii="Times New Roman" w:hAnsi="Times New Roman" w:cs="Times New Roman"/>
                <w:sz w:val="24"/>
                <w:szCs w:val="24"/>
                <w:lang w:val="en-US"/>
              </w:rPr>
              <w:t>To defer the discussion to a later date.</w:t>
            </w:r>
          </w:p>
          <w:p w:rsidR="002732E7" w:rsidRPr="002732E7" w:rsidRDefault="002732E7" w:rsidP="002732E7">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2. To instruct director general to submit to the nearest meeting of the BoD the amended Report of </w:t>
            </w:r>
            <w:r w:rsidRPr="002732E7">
              <w:rPr>
                <w:rFonts w:ascii="Times New Roman" w:hAnsi="Times New Roman" w:cs="Times New Roman"/>
                <w:color w:val="000000"/>
                <w:sz w:val="24"/>
                <w:szCs w:val="24"/>
                <w:lang w:val="en-US"/>
              </w:rPr>
              <w:t xml:space="preserve">director general of Kubanenergo on implemented as of 31.12.2015 range of activities aimed at </w:t>
            </w:r>
            <w:r w:rsidRPr="002732E7">
              <w:rPr>
                <w:rFonts w:ascii="Times New Roman" w:hAnsi="Times New Roman" w:cs="Times New Roman"/>
                <w:color w:val="000000"/>
                <w:sz w:val="24"/>
                <w:szCs w:val="24"/>
                <w:lang w:val="en-US"/>
              </w:rPr>
              <w:lastRenderedPageBreak/>
              <w:t>elimination of deficiencies specified in Report of auditing Commission of the Company issued by the results of audit of business activity of the Company in 2014</w:t>
            </w:r>
            <w:r w:rsidRPr="002732E7">
              <w:rPr>
                <w:rFonts w:ascii="Times New Roman" w:hAnsi="Times New Roman" w:cs="Times New Roman"/>
                <w:color w:val="000000"/>
                <w:sz w:val="24"/>
                <w:szCs w:val="24"/>
                <w:lang w:val="en-US"/>
              </w:rPr>
              <w:t>, with preliminary discussion of the item at meeting of Audit Committee attached to the Company’s Board of Directors.</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b/>
                <w:sz w:val="24"/>
                <w:szCs w:val="24"/>
                <w:lang w:val="en-US"/>
              </w:rPr>
              <w:lastRenderedPageBreak/>
              <w:t>Disclosure of insider information on item No.</w:t>
            </w:r>
            <w:r w:rsidRPr="002732E7">
              <w:rPr>
                <w:rFonts w:ascii="Times New Roman" w:hAnsi="Times New Roman" w:cs="Times New Roman"/>
                <w:b/>
                <w:sz w:val="24"/>
                <w:szCs w:val="24"/>
                <w:lang w:val="en-US"/>
              </w:rPr>
              <w:t xml:space="preserve"> 4 “</w:t>
            </w:r>
            <w:r w:rsidRPr="002732E7">
              <w:rPr>
                <w:rFonts w:ascii="Times New Roman" w:hAnsi="Times New Roman" w:cs="Times New Roman"/>
                <w:b/>
                <w:color w:val="000000"/>
                <w:sz w:val="24"/>
                <w:szCs w:val="24"/>
                <w:lang w:val="en-US"/>
              </w:rPr>
              <w:t>On approval on contract on free of charge use of residential premises between Kubanenergo PJSC and its employees</w:t>
            </w:r>
            <w:r w:rsidRPr="002732E7">
              <w:rPr>
                <w:rFonts w:ascii="Times New Roman" w:hAnsi="Times New Roman" w:cs="Times New Roman"/>
                <w:b/>
                <w:sz w:val="24"/>
                <w:szCs w:val="24"/>
                <w:lang w:val="en-US"/>
              </w:rPr>
              <w:t>”</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1B1C02">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2.2.</w:t>
            </w:r>
            <w:r w:rsidRPr="002732E7">
              <w:rPr>
                <w:rFonts w:ascii="Times New Roman" w:hAnsi="Times New Roman" w:cs="Times New Roman"/>
                <w:sz w:val="24"/>
                <w:szCs w:val="24"/>
                <w:lang w:val="en-US"/>
              </w:rPr>
              <w:t>4</w:t>
            </w:r>
            <w:r w:rsidRPr="002732E7">
              <w:rPr>
                <w:rFonts w:ascii="Times New Roman" w:hAnsi="Times New Roman" w:cs="Times New Roman"/>
                <w:sz w:val="24"/>
                <w:szCs w:val="24"/>
                <w:lang w:val="en-US"/>
              </w:rPr>
              <w:t xml:space="preserve">  Decision adopted by issuer’s Board of Directors:</w:t>
            </w:r>
          </w:p>
          <w:p w:rsidR="001B1C02" w:rsidRPr="002732E7" w:rsidRDefault="002732E7" w:rsidP="002732E7">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To approve </w:t>
            </w:r>
            <w:r w:rsidRPr="002732E7">
              <w:rPr>
                <w:rFonts w:ascii="Times New Roman" w:hAnsi="Times New Roman" w:cs="Times New Roman"/>
                <w:color w:val="000000"/>
                <w:sz w:val="24"/>
                <w:szCs w:val="24"/>
                <w:lang w:val="en-US"/>
              </w:rPr>
              <w:t xml:space="preserve">on contract on free of charge use of residential premises between Kubanenergo PJSC and its employees, in accordance with Annex </w:t>
            </w:r>
            <w:r w:rsidRPr="002732E7">
              <w:rPr>
                <w:rFonts w:ascii="Times New Roman" w:hAnsi="Times New Roman" w:cs="Times New Roman"/>
                <w:color w:val="000000"/>
                <w:sz w:val="24"/>
                <w:szCs w:val="24"/>
                <w:lang w:val="en-US"/>
              </w:rPr>
              <w:t>3</w:t>
            </w:r>
            <w:r w:rsidRPr="002732E7">
              <w:rPr>
                <w:rFonts w:ascii="Times New Roman" w:hAnsi="Times New Roman" w:cs="Times New Roman"/>
                <w:color w:val="000000"/>
                <w:sz w:val="24"/>
                <w:szCs w:val="24"/>
                <w:lang w:val="en-US"/>
              </w:rPr>
              <w:t xml:space="preserve"> to the resolution of the BoD.</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60283F">
            <w:pPr>
              <w:pStyle w:val="a5"/>
              <w:ind w:right="140"/>
              <w:jc w:val="both"/>
              <w:rPr>
                <w:rFonts w:ascii="Times New Roman" w:hAnsi="Times New Roman" w:cs="Times New Roman"/>
                <w:sz w:val="24"/>
                <w:szCs w:val="24"/>
                <w:lang w:val="en-US"/>
              </w:rPr>
            </w:pPr>
            <w:r w:rsidRPr="002732E7">
              <w:rPr>
                <w:rFonts w:ascii="Times New Roman" w:hAnsi="Times New Roman" w:cs="Times New Roman"/>
                <w:b/>
                <w:sz w:val="24"/>
                <w:szCs w:val="24"/>
                <w:lang w:val="en-US"/>
              </w:rPr>
              <w:t>Disclosure of insider information on item No.</w:t>
            </w:r>
            <w:r w:rsidRPr="002732E7">
              <w:rPr>
                <w:rFonts w:ascii="Times New Roman" w:hAnsi="Times New Roman" w:cs="Times New Roman"/>
                <w:b/>
                <w:sz w:val="24"/>
                <w:szCs w:val="24"/>
                <w:lang w:val="en-US"/>
              </w:rPr>
              <w:t xml:space="preserve"> 5 “</w:t>
            </w:r>
            <w:r w:rsidRPr="002732E7">
              <w:rPr>
                <w:rFonts w:ascii="Times New Roman" w:hAnsi="Times New Roman" w:cs="Times New Roman"/>
                <w:b/>
                <w:color w:val="000000"/>
                <w:sz w:val="24"/>
                <w:szCs w:val="24"/>
                <w:lang w:val="en-US"/>
              </w:rPr>
              <w:t>On consideration of report prepared by director general of Kubanenergo on approval of amended investment programme of Kubanenergo for the period of 2016-2020 by the authorized bodies of executive power of the Russian Federation</w:t>
            </w:r>
            <w:r w:rsidRPr="002732E7">
              <w:rPr>
                <w:rFonts w:ascii="Times New Roman" w:hAnsi="Times New Roman" w:cs="Times New Roman"/>
                <w:b/>
                <w:sz w:val="24"/>
                <w:szCs w:val="24"/>
                <w:lang w:val="en-US"/>
              </w:rPr>
              <w:t>”</w:t>
            </w:r>
          </w:p>
        </w:tc>
      </w:tr>
      <w:tr w:rsidR="001B1C02" w:rsidRPr="002732E7" w:rsidTr="0060283F">
        <w:tc>
          <w:tcPr>
            <w:tcW w:w="9782" w:type="dxa"/>
            <w:gridSpan w:val="2"/>
            <w:tcBorders>
              <w:top w:val="single" w:sz="4" w:space="0" w:color="auto"/>
              <w:left w:val="single" w:sz="4" w:space="0" w:color="auto"/>
              <w:bottom w:val="single" w:sz="4" w:space="0" w:color="auto"/>
              <w:right w:val="single" w:sz="4" w:space="0" w:color="auto"/>
            </w:tcBorders>
          </w:tcPr>
          <w:p w:rsidR="001B1C02" w:rsidRPr="002732E7" w:rsidRDefault="001B1C02" w:rsidP="001B1C02">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2.2.</w:t>
            </w:r>
            <w:r w:rsidRPr="002732E7">
              <w:rPr>
                <w:rFonts w:ascii="Times New Roman" w:hAnsi="Times New Roman" w:cs="Times New Roman"/>
                <w:sz w:val="24"/>
                <w:szCs w:val="24"/>
                <w:lang w:val="en-US"/>
              </w:rPr>
              <w:t>5</w:t>
            </w:r>
            <w:r w:rsidRPr="002732E7">
              <w:rPr>
                <w:rFonts w:ascii="Times New Roman" w:hAnsi="Times New Roman" w:cs="Times New Roman"/>
                <w:sz w:val="24"/>
                <w:szCs w:val="24"/>
                <w:lang w:val="en-US"/>
              </w:rPr>
              <w:t xml:space="preserve">  Decision adopted by issuer’s Board of Directors:</w:t>
            </w:r>
          </w:p>
          <w:p w:rsidR="001B1C02" w:rsidRPr="002732E7" w:rsidRDefault="002732E7" w:rsidP="002732E7">
            <w:pPr>
              <w:pStyle w:val="a5"/>
              <w:ind w:right="140"/>
              <w:jc w:val="both"/>
              <w:rPr>
                <w:rFonts w:ascii="Times New Roman" w:hAnsi="Times New Roman" w:cs="Times New Roman"/>
                <w:sz w:val="24"/>
                <w:szCs w:val="24"/>
                <w:lang w:val="en-US"/>
              </w:rPr>
            </w:pPr>
            <w:r w:rsidRPr="002732E7">
              <w:rPr>
                <w:rFonts w:ascii="Times New Roman" w:hAnsi="Times New Roman" w:cs="Times New Roman"/>
                <w:color w:val="000000"/>
                <w:sz w:val="24"/>
                <w:szCs w:val="24"/>
                <w:lang w:val="en-US"/>
              </w:rPr>
              <w:t xml:space="preserve">To take into </w:t>
            </w:r>
            <w:r w:rsidRPr="002732E7">
              <w:rPr>
                <w:rFonts w:ascii="Times New Roman" w:hAnsi="Times New Roman" w:cs="Times New Roman"/>
                <w:color w:val="000000"/>
                <w:sz w:val="24"/>
                <w:szCs w:val="24"/>
                <w:lang w:val="en-US"/>
              </w:rPr>
              <w:t xml:space="preserve">consideration report prepared by director general of Kubanenergo on approval of amended investment programme of Kubanenergo for the period of 2016-2020 by the authorized bodies of executive power of the Russian Federation, in accordance with Annex </w:t>
            </w:r>
            <w:r w:rsidRPr="002732E7">
              <w:rPr>
                <w:rFonts w:ascii="Times New Roman" w:hAnsi="Times New Roman" w:cs="Times New Roman"/>
                <w:color w:val="000000"/>
                <w:sz w:val="24"/>
                <w:szCs w:val="24"/>
                <w:lang w:val="en-US"/>
              </w:rPr>
              <w:t>4</w:t>
            </w:r>
            <w:r w:rsidRPr="002732E7">
              <w:rPr>
                <w:rFonts w:ascii="Times New Roman" w:hAnsi="Times New Roman" w:cs="Times New Roman"/>
                <w:color w:val="000000"/>
                <w:sz w:val="24"/>
                <w:szCs w:val="24"/>
                <w:lang w:val="en-US"/>
              </w:rPr>
              <w:t xml:space="preserve"> to the resolution of the BoD.</w:t>
            </w:r>
          </w:p>
        </w:tc>
      </w:tr>
      <w:tr w:rsidR="00AC5CCA" w:rsidRPr="002732E7" w:rsidTr="00A92E0A">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right="140"/>
              <w:jc w:val="both"/>
              <w:rPr>
                <w:rFonts w:ascii="Times New Roman" w:hAnsi="Times New Roman" w:cs="Times New Roman"/>
                <w:b/>
                <w:sz w:val="24"/>
                <w:szCs w:val="24"/>
                <w:lang w:val="en-US"/>
              </w:rPr>
            </w:pPr>
            <w:r w:rsidRPr="002732E7">
              <w:rPr>
                <w:rFonts w:ascii="Times New Roman" w:hAnsi="Times New Roman" w:cs="Times New Roman"/>
                <w:sz w:val="24"/>
                <w:szCs w:val="24"/>
                <w:lang w:val="en-US"/>
              </w:rPr>
              <w:t xml:space="preserve">2.3. Date of holding the meeting of Board of Directors: </w:t>
            </w:r>
            <w:r w:rsidR="002732E7" w:rsidRPr="002732E7">
              <w:rPr>
                <w:rFonts w:ascii="Times New Roman" w:hAnsi="Times New Roman" w:cs="Times New Roman"/>
                <w:sz w:val="24"/>
                <w:szCs w:val="24"/>
                <w:lang w:val="en-US"/>
              </w:rPr>
              <w:t>5 February</w:t>
            </w:r>
            <w:r w:rsidRPr="002732E7">
              <w:rPr>
                <w:rFonts w:ascii="Times New Roman" w:hAnsi="Times New Roman" w:cs="Times New Roman"/>
                <w:sz w:val="24"/>
                <w:szCs w:val="24"/>
                <w:lang w:val="en-US"/>
              </w:rPr>
              <w:t xml:space="preserve"> 201</w:t>
            </w:r>
            <w:r w:rsidR="00F5163B" w:rsidRPr="002732E7">
              <w:rPr>
                <w:rFonts w:ascii="Times New Roman" w:hAnsi="Times New Roman" w:cs="Times New Roman"/>
                <w:sz w:val="24"/>
                <w:szCs w:val="24"/>
                <w:lang w:val="en-US"/>
              </w:rPr>
              <w:t>6</w:t>
            </w:r>
          </w:p>
          <w:p w:rsidR="00AC5CCA" w:rsidRPr="002732E7" w:rsidRDefault="00AC5CCA" w:rsidP="002732E7">
            <w:pPr>
              <w:pStyle w:val="a5"/>
              <w:ind w:right="140"/>
              <w:jc w:val="both"/>
              <w:rPr>
                <w:rFonts w:ascii="Times New Roman" w:hAnsi="Times New Roman" w:cs="Times New Roman"/>
                <w:sz w:val="24"/>
                <w:szCs w:val="24"/>
                <w:lang w:val="en-US"/>
              </w:rPr>
            </w:pPr>
            <w:r w:rsidRPr="002732E7">
              <w:rPr>
                <w:rFonts w:ascii="Times New Roman" w:hAnsi="Times New Roman" w:cs="Times New Roman"/>
                <w:sz w:val="24"/>
                <w:szCs w:val="24"/>
                <w:lang w:val="en-US"/>
              </w:rPr>
              <w:t xml:space="preserve">2.4. Date of making and number of minutes of meeting: </w:t>
            </w:r>
            <w:r w:rsidR="002732E7" w:rsidRPr="002732E7">
              <w:rPr>
                <w:rFonts w:ascii="Times New Roman" w:hAnsi="Times New Roman" w:cs="Times New Roman"/>
                <w:sz w:val="24"/>
                <w:szCs w:val="24"/>
                <w:lang w:val="en-US"/>
              </w:rPr>
              <w:t xml:space="preserve">8 </w:t>
            </w:r>
            <w:r w:rsidR="002732E7" w:rsidRPr="002732E7">
              <w:rPr>
                <w:rFonts w:ascii="Times New Roman" w:hAnsi="Times New Roman" w:cs="Times New Roman"/>
                <w:sz w:val="24"/>
                <w:szCs w:val="24"/>
                <w:lang w:val="en-US"/>
              </w:rPr>
              <w:t>February</w:t>
            </w:r>
            <w:r w:rsidR="00F5163B" w:rsidRPr="002732E7">
              <w:rPr>
                <w:rFonts w:ascii="Times New Roman" w:hAnsi="Times New Roman" w:cs="Times New Roman"/>
                <w:sz w:val="24"/>
                <w:szCs w:val="24"/>
                <w:lang w:val="en-US"/>
              </w:rPr>
              <w:t xml:space="preserve"> </w:t>
            </w:r>
            <w:r w:rsidRPr="002732E7">
              <w:rPr>
                <w:rFonts w:ascii="Times New Roman" w:hAnsi="Times New Roman" w:cs="Times New Roman"/>
                <w:sz w:val="24"/>
                <w:szCs w:val="24"/>
                <w:lang w:val="en-US"/>
              </w:rPr>
              <w:t>201</w:t>
            </w:r>
            <w:r w:rsidR="00F5163B" w:rsidRPr="002732E7">
              <w:rPr>
                <w:rFonts w:ascii="Times New Roman" w:hAnsi="Times New Roman" w:cs="Times New Roman"/>
                <w:sz w:val="24"/>
                <w:szCs w:val="24"/>
                <w:lang w:val="en-US"/>
              </w:rPr>
              <w:t>6</w:t>
            </w:r>
            <w:r w:rsidRPr="002732E7">
              <w:rPr>
                <w:rFonts w:ascii="Times New Roman" w:hAnsi="Times New Roman" w:cs="Times New Roman"/>
                <w:sz w:val="24"/>
                <w:szCs w:val="24"/>
                <w:lang w:val="en-US"/>
              </w:rPr>
              <w:t>, minutes of meeting No.2</w:t>
            </w:r>
            <w:r w:rsidR="002732E7" w:rsidRPr="002732E7">
              <w:rPr>
                <w:rFonts w:ascii="Times New Roman" w:hAnsi="Times New Roman" w:cs="Times New Roman"/>
                <w:sz w:val="24"/>
                <w:szCs w:val="24"/>
                <w:lang w:val="en-US"/>
              </w:rPr>
              <w:t>30</w:t>
            </w:r>
            <w:r w:rsidRPr="002732E7">
              <w:rPr>
                <w:rFonts w:ascii="Times New Roman" w:hAnsi="Times New Roman" w:cs="Times New Roman"/>
                <w:sz w:val="24"/>
                <w:szCs w:val="24"/>
                <w:lang w:val="en-US"/>
              </w:rPr>
              <w:t>/201</w:t>
            </w:r>
            <w:r w:rsidR="00F5163B" w:rsidRPr="002732E7">
              <w:rPr>
                <w:rFonts w:ascii="Times New Roman" w:hAnsi="Times New Roman" w:cs="Times New Roman"/>
                <w:sz w:val="24"/>
                <w:szCs w:val="24"/>
                <w:lang w:val="en-US"/>
              </w:rPr>
              <w:t>6</w:t>
            </w:r>
            <w:r w:rsidRPr="002732E7">
              <w:rPr>
                <w:rFonts w:ascii="Times New Roman" w:hAnsi="Times New Roman" w:cs="Times New Roman"/>
                <w:b/>
                <w:sz w:val="24"/>
                <w:szCs w:val="24"/>
                <w:lang w:val="en-US"/>
              </w:rPr>
              <w:t>.</w:t>
            </w:r>
          </w:p>
        </w:tc>
      </w:tr>
      <w:tr w:rsidR="00AC5CCA" w:rsidRPr="002732E7"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2732E7" w:rsidRDefault="00AC5CCA" w:rsidP="0060283F">
            <w:pPr>
              <w:pStyle w:val="a5"/>
              <w:ind w:left="360" w:right="140"/>
              <w:jc w:val="center"/>
              <w:rPr>
                <w:rFonts w:ascii="Times New Roman" w:hAnsi="Times New Roman" w:cs="Times New Roman"/>
                <w:sz w:val="24"/>
                <w:szCs w:val="24"/>
              </w:rPr>
            </w:pPr>
            <w:r w:rsidRPr="002732E7">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AC5CCA" w:rsidRPr="002732E7" w:rsidTr="0060283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C5CCA" w:rsidRPr="002732E7" w:rsidRDefault="00AC5CCA" w:rsidP="0060283F">
            <w:pPr>
              <w:spacing w:line="276" w:lineRule="auto"/>
              <w:ind w:left="57" w:right="140"/>
              <w:jc w:val="both"/>
              <w:rPr>
                <w:lang w:val="en-US" w:eastAsia="en-US"/>
              </w:rPr>
            </w:pPr>
            <w:r w:rsidRPr="002732E7">
              <w:rPr>
                <w:lang w:val="en-US" w:eastAsia="en-US"/>
              </w:rPr>
              <w:t>3.1 Deputy director general in charge of corporate management (attorney No. 4D-1602 dated 01.07.2015)</w:t>
            </w:r>
          </w:p>
          <w:p w:rsidR="00AC5CCA" w:rsidRPr="002732E7" w:rsidRDefault="00AC5CCA" w:rsidP="0060283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C5CCA" w:rsidRPr="002732E7" w:rsidRDefault="00AC5CCA" w:rsidP="0060283F">
            <w:pPr>
              <w:spacing w:line="276" w:lineRule="auto"/>
              <w:ind w:right="140"/>
              <w:jc w:val="both"/>
              <w:rPr>
                <w:lang w:val="en-US" w:eastAsia="en-US"/>
              </w:rPr>
            </w:pPr>
          </w:p>
          <w:p w:rsidR="00AC5CCA" w:rsidRPr="002732E7" w:rsidRDefault="00AC5CCA" w:rsidP="0060283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C5CCA" w:rsidRPr="002732E7" w:rsidRDefault="00AC5CCA" w:rsidP="0060283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C5CCA" w:rsidRPr="002732E7" w:rsidRDefault="00AC5CCA" w:rsidP="0060283F">
            <w:pPr>
              <w:spacing w:line="276" w:lineRule="auto"/>
              <w:ind w:right="140"/>
              <w:jc w:val="both"/>
              <w:rPr>
                <w:lang w:val="en-US" w:eastAsia="en-US"/>
              </w:rPr>
            </w:pPr>
            <w:proofErr w:type="spellStart"/>
            <w:r w:rsidRPr="002732E7">
              <w:rPr>
                <w:lang w:val="en-US" w:eastAsia="en-US"/>
              </w:rPr>
              <w:t>Konevets</w:t>
            </w:r>
            <w:proofErr w:type="spellEnd"/>
            <w:r w:rsidRPr="002732E7">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AC5CCA" w:rsidRPr="002732E7" w:rsidRDefault="00AC5CCA" w:rsidP="0060283F">
            <w:pPr>
              <w:spacing w:line="276" w:lineRule="auto"/>
              <w:ind w:right="140"/>
              <w:jc w:val="both"/>
              <w:rPr>
                <w:lang w:val="en-US" w:eastAsia="en-US"/>
              </w:rPr>
            </w:pPr>
          </w:p>
        </w:tc>
      </w:tr>
      <w:tr w:rsidR="00AC5CCA" w:rsidRPr="002732E7" w:rsidTr="0060283F">
        <w:trPr>
          <w:cantSplit/>
        </w:trPr>
        <w:tc>
          <w:tcPr>
            <w:tcW w:w="0" w:type="auto"/>
            <w:vMerge/>
            <w:tcBorders>
              <w:top w:val="single" w:sz="4" w:space="0" w:color="auto"/>
              <w:left w:val="single" w:sz="4" w:space="0" w:color="auto"/>
              <w:bottom w:val="nil"/>
              <w:right w:val="nil"/>
            </w:tcBorders>
            <w:vAlign w:val="center"/>
            <w:hideMark/>
          </w:tcPr>
          <w:p w:rsidR="00AC5CCA" w:rsidRPr="002732E7" w:rsidRDefault="00AC5CCA" w:rsidP="0060283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AC5CCA" w:rsidRPr="002732E7" w:rsidRDefault="00AC5CCA" w:rsidP="0060283F">
            <w:pPr>
              <w:spacing w:line="276" w:lineRule="auto"/>
              <w:ind w:right="140"/>
              <w:jc w:val="both"/>
              <w:rPr>
                <w:lang w:val="en-US" w:eastAsia="en-US"/>
              </w:rPr>
            </w:pPr>
            <w:r w:rsidRPr="002732E7">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C5CCA" w:rsidRPr="002732E7" w:rsidRDefault="00AC5CCA" w:rsidP="0060283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AC5CCA" w:rsidRPr="002732E7" w:rsidRDefault="00AC5CCA" w:rsidP="0060283F">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AC5CCA" w:rsidRPr="002732E7" w:rsidRDefault="00AC5CCA" w:rsidP="0060283F">
            <w:pPr>
              <w:spacing w:line="276" w:lineRule="auto"/>
              <w:ind w:right="140"/>
              <w:jc w:val="both"/>
              <w:rPr>
                <w:lang w:val="en-US" w:eastAsia="en-US"/>
              </w:rPr>
            </w:pPr>
          </w:p>
        </w:tc>
      </w:tr>
      <w:tr w:rsidR="00AC5CCA" w:rsidRPr="002732E7" w:rsidTr="0060283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C5CCA" w:rsidRPr="002732E7" w:rsidRDefault="00AC5CCA" w:rsidP="00F5163B">
            <w:pPr>
              <w:spacing w:line="276" w:lineRule="auto"/>
              <w:ind w:right="140"/>
              <w:jc w:val="both"/>
              <w:rPr>
                <w:lang w:val="en-US" w:eastAsia="en-US"/>
              </w:rPr>
            </w:pPr>
            <w:r w:rsidRPr="002732E7">
              <w:rPr>
                <w:lang w:val="en-US" w:eastAsia="en-US"/>
              </w:rPr>
              <w:t xml:space="preserve">3.2 Date: </w:t>
            </w:r>
            <w:r w:rsidR="002732E7" w:rsidRPr="002732E7">
              <w:rPr>
                <w:lang w:val="en-US"/>
              </w:rPr>
              <w:t xml:space="preserve">8 February </w:t>
            </w:r>
            <w:r w:rsidRPr="002732E7">
              <w:rPr>
                <w:lang w:val="en-US" w:eastAsia="en-US"/>
              </w:rPr>
              <w:t>201</w:t>
            </w:r>
            <w:r w:rsidR="00F5163B" w:rsidRPr="002732E7">
              <w:rPr>
                <w:lang w:val="en-US" w:eastAsia="en-US"/>
              </w:rPr>
              <w:t>6</w:t>
            </w:r>
          </w:p>
        </w:tc>
        <w:tc>
          <w:tcPr>
            <w:tcW w:w="1700" w:type="dxa"/>
            <w:tcBorders>
              <w:top w:val="nil"/>
              <w:left w:val="nil"/>
              <w:bottom w:val="nil"/>
              <w:right w:val="nil"/>
            </w:tcBorders>
            <w:tcMar>
              <w:top w:w="0" w:type="dxa"/>
              <w:left w:w="28" w:type="dxa"/>
              <w:bottom w:w="0" w:type="dxa"/>
              <w:right w:w="28" w:type="dxa"/>
            </w:tcMar>
            <w:vAlign w:val="bottom"/>
          </w:tcPr>
          <w:p w:rsidR="00AC5CCA" w:rsidRPr="002732E7" w:rsidRDefault="00AC5CCA" w:rsidP="0060283F">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AC5CCA" w:rsidRPr="002732E7" w:rsidRDefault="00AC5CCA" w:rsidP="0060283F">
            <w:pPr>
              <w:spacing w:line="276" w:lineRule="auto"/>
              <w:ind w:right="140"/>
              <w:jc w:val="both"/>
              <w:rPr>
                <w:lang w:val="en-US" w:eastAsia="en-US"/>
              </w:rPr>
            </w:pPr>
          </w:p>
        </w:tc>
      </w:tr>
      <w:tr w:rsidR="00AC5CCA" w:rsidRPr="002732E7" w:rsidTr="0060283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C5CCA" w:rsidRPr="002732E7" w:rsidRDefault="00AC5CCA" w:rsidP="0060283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C5CCA" w:rsidRPr="002732E7" w:rsidRDefault="00AC5CCA" w:rsidP="0060283F">
            <w:pPr>
              <w:spacing w:line="276" w:lineRule="auto"/>
              <w:ind w:right="140"/>
              <w:jc w:val="both"/>
              <w:rPr>
                <w:lang w:val="en-US" w:eastAsia="en-US"/>
              </w:rPr>
            </w:pPr>
            <w:r w:rsidRPr="002732E7">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AC5CCA" w:rsidRPr="002732E7" w:rsidRDefault="00AC5CCA" w:rsidP="0060283F">
            <w:pPr>
              <w:spacing w:line="276" w:lineRule="auto"/>
              <w:ind w:right="140"/>
              <w:jc w:val="both"/>
              <w:rPr>
                <w:lang w:val="en-US" w:eastAsia="en-US"/>
              </w:rPr>
            </w:pPr>
          </w:p>
        </w:tc>
      </w:tr>
      <w:bookmarkEnd w:id="0"/>
    </w:tbl>
    <w:p w:rsidR="004E06C8" w:rsidRPr="002732E7" w:rsidRDefault="004E06C8">
      <w:pPr>
        <w:rPr>
          <w:lang w:val="en-US"/>
        </w:rPr>
      </w:pPr>
    </w:p>
    <w:sectPr w:rsidR="004E06C8" w:rsidRPr="00273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CA"/>
    <w:rsid w:val="001B1C02"/>
    <w:rsid w:val="001F322B"/>
    <w:rsid w:val="002732E7"/>
    <w:rsid w:val="004B4C4C"/>
    <w:rsid w:val="004B6A59"/>
    <w:rsid w:val="004E06C8"/>
    <w:rsid w:val="00631938"/>
    <w:rsid w:val="006F3DBA"/>
    <w:rsid w:val="00A92E0A"/>
    <w:rsid w:val="00AC5CCA"/>
    <w:rsid w:val="00AE3403"/>
    <w:rsid w:val="00CA4217"/>
    <w:rsid w:val="00D15D20"/>
    <w:rsid w:val="00E54457"/>
    <w:rsid w:val="00F5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9</cp:revision>
  <dcterms:created xsi:type="dcterms:W3CDTF">2015-12-16T12:09:00Z</dcterms:created>
  <dcterms:modified xsi:type="dcterms:W3CDTF">2016-02-09T14:51:00Z</dcterms:modified>
</cp:coreProperties>
</file>