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7F" w:rsidRPr="00566004" w:rsidRDefault="0030617F" w:rsidP="0030617F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566004">
        <w:rPr>
          <w:rFonts w:ascii="Times New Roman" w:hAnsi="Times New Roman" w:cs="Times New Roman"/>
          <w:sz w:val="24"/>
          <w:szCs w:val="24"/>
          <w:lang w:val="en-US"/>
        </w:rPr>
        <w:t>Corporate action statement</w:t>
      </w:r>
    </w:p>
    <w:p w:rsidR="0030617F" w:rsidRPr="00566004" w:rsidRDefault="0030617F" w:rsidP="0030617F">
      <w:pPr>
        <w:pStyle w:val="a5"/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6004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30617F" w:rsidRPr="00566004" w:rsidRDefault="0030617F" w:rsidP="0030617F">
      <w:pPr>
        <w:pStyle w:val="a5"/>
        <w:ind w:right="14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6004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566004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5660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782" w:type="dxa"/>
        <w:tblInd w:w="-176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30617F" w:rsidRPr="00566004" w:rsidTr="0030617F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 w:rsidP="00C44E01">
            <w:pPr>
              <w:pStyle w:val="a5"/>
              <w:numPr>
                <w:ilvl w:val="0"/>
                <w:numId w:val="1"/>
              </w:num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30617F" w:rsidRPr="00566004" w:rsidTr="0030617F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56600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30617F" w:rsidRPr="00566004" w:rsidTr="0030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56600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30617F" w:rsidRPr="00566004" w:rsidTr="0030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ind w:right="140"/>
              <w:jc w:val="both"/>
              <w:rPr>
                <w:lang w:val="en-US" w:eastAsia="en-US"/>
              </w:rPr>
            </w:pPr>
            <w:r w:rsidRPr="00566004">
              <w:rPr>
                <w:lang w:val="en-US" w:eastAsia="en-US"/>
              </w:rPr>
              <w:t xml:space="preserve">2A, </w:t>
            </w:r>
            <w:proofErr w:type="spellStart"/>
            <w:r w:rsidRPr="00566004">
              <w:rPr>
                <w:lang w:val="en-US" w:eastAsia="en-US"/>
              </w:rPr>
              <w:t>Stavropolskaya</w:t>
            </w:r>
            <w:proofErr w:type="spellEnd"/>
            <w:r w:rsidRPr="00566004">
              <w:rPr>
                <w:lang w:val="en-US" w:eastAsia="en-US"/>
              </w:rPr>
              <w:t xml:space="preserve"> str., Krasnodar, Russian federation, 350033</w:t>
            </w:r>
          </w:p>
        </w:tc>
      </w:tr>
      <w:tr w:rsidR="0030617F" w:rsidRPr="00566004" w:rsidTr="0030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30617F" w:rsidRPr="00566004" w:rsidTr="0030617F">
        <w:trPr>
          <w:trHeight w:val="5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30617F" w:rsidRPr="00566004" w:rsidTr="0030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30617F" w:rsidRPr="00566004" w:rsidTr="0030617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Web-page for information disclosure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566004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30617F" w:rsidRPr="0056600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30617F" w:rsidRPr="00566004" w:rsidRDefault="00566004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30617F" w:rsidRPr="0056600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30617F" w:rsidRPr="00566004" w:rsidTr="0030617F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ind w:right="140"/>
              <w:jc w:val="both"/>
              <w:rPr>
                <w:b/>
                <w:bCs/>
                <w:lang w:val="en-US" w:eastAsia="en-US"/>
              </w:rPr>
            </w:pPr>
            <w:r w:rsidRPr="00566004">
              <w:rPr>
                <w:lang w:val="en-US" w:eastAsia="en-US"/>
              </w:rPr>
              <w:t>2. Statement content</w:t>
            </w:r>
          </w:p>
        </w:tc>
      </w:tr>
      <w:tr w:rsidR="0030617F" w:rsidRPr="00566004" w:rsidTr="0030617F">
        <w:trPr>
          <w:trHeight w:val="277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tabs>
                <w:tab w:val="left" w:pos="284"/>
              </w:tabs>
              <w:ind w:right="140"/>
              <w:jc w:val="both"/>
              <w:rPr>
                <w:b/>
                <w:lang w:val="en-US" w:eastAsia="en-US"/>
              </w:rPr>
            </w:pPr>
            <w:r w:rsidRPr="00566004"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30617F" w:rsidRPr="00566004" w:rsidRDefault="0030617F">
            <w:pPr>
              <w:widowControl w:val="0"/>
              <w:ind w:right="140"/>
              <w:jc w:val="both"/>
              <w:rPr>
                <w:lang w:val="en-US" w:eastAsia="en-US"/>
              </w:rPr>
            </w:pPr>
            <w:r w:rsidRPr="00566004">
              <w:rPr>
                <w:lang w:val="en-US" w:eastAsia="en-US"/>
              </w:rPr>
              <w:t>Number of BoD members: 11 persons</w:t>
            </w:r>
          </w:p>
          <w:p w:rsidR="0030617F" w:rsidRPr="00566004" w:rsidRDefault="0030617F">
            <w:pPr>
              <w:tabs>
                <w:tab w:val="left" w:pos="284"/>
              </w:tabs>
              <w:ind w:right="140"/>
              <w:jc w:val="both"/>
              <w:rPr>
                <w:lang w:val="en-US" w:eastAsia="en-US"/>
              </w:rPr>
            </w:pPr>
            <w:r w:rsidRPr="00566004">
              <w:rPr>
                <w:lang w:val="en-US" w:eastAsia="en-US"/>
              </w:rPr>
              <w:t xml:space="preserve">Members participated in the meeting: 11 persons </w:t>
            </w:r>
          </w:p>
          <w:p w:rsidR="0030617F" w:rsidRPr="00566004" w:rsidRDefault="0030617F">
            <w:pPr>
              <w:tabs>
                <w:tab w:val="left" w:pos="284"/>
              </w:tabs>
              <w:ind w:right="140"/>
              <w:jc w:val="both"/>
              <w:rPr>
                <w:lang w:val="en-US" w:eastAsia="en-US"/>
              </w:rPr>
            </w:pPr>
            <w:r w:rsidRPr="00566004">
              <w:rPr>
                <w:lang w:val="en-US" w:eastAsia="en-US"/>
              </w:rPr>
              <w:t>Quorum necessary for holding the meeting of Kubanenergo JSC Board of Directors is present.</w:t>
            </w:r>
          </w:p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161"/>
            </w:tblGrid>
            <w:tr w:rsidR="0030617F" w:rsidRPr="00566004">
              <w:trPr>
                <w:jc w:val="center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17F" w:rsidRPr="00566004" w:rsidRDefault="0030617F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600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5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17F" w:rsidRPr="00566004" w:rsidRDefault="0030617F">
                  <w:pPr>
                    <w:pStyle w:val="a5"/>
                    <w:ind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600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30617F" w:rsidRPr="00566004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0617F" w:rsidRPr="00566004" w:rsidRDefault="0030617F">
                  <w:pPr>
                    <w:autoSpaceDE/>
                    <w:autoSpaceDN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17F" w:rsidRPr="00566004" w:rsidRDefault="0030617F">
                  <w:pPr>
                    <w:pStyle w:val="a5"/>
                    <w:ind w:right="14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6600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17F" w:rsidRPr="00566004" w:rsidRDefault="0030617F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600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17F" w:rsidRPr="00566004" w:rsidRDefault="0030617F">
                  <w:pPr>
                    <w:pStyle w:val="a5"/>
                    <w:ind w:right="1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6600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30617F" w:rsidRPr="00566004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17F" w:rsidRPr="00566004" w:rsidRDefault="0030617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600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17F" w:rsidRPr="00566004" w:rsidRDefault="0030617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6600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17F" w:rsidRPr="00566004" w:rsidRDefault="0030617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17F" w:rsidRPr="00566004" w:rsidRDefault="0030617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0617F" w:rsidRPr="00566004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17F" w:rsidRPr="00566004" w:rsidRDefault="0030617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6600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617F" w:rsidRPr="00566004" w:rsidRDefault="0030617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56600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17F" w:rsidRPr="00566004" w:rsidRDefault="0030617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617F" w:rsidRPr="00566004" w:rsidRDefault="0030617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0617F" w:rsidRPr="00566004" w:rsidRDefault="0030617F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</w:p>
        </w:tc>
      </w:tr>
      <w:tr w:rsidR="0030617F" w:rsidRPr="00566004" w:rsidTr="0030617F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tabs>
                <w:tab w:val="left" w:pos="426"/>
                <w:tab w:val="left" w:pos="993"/>
              </w:tabs>
              <w:ind w:right="140"/>
              <w:jc w:val="center"/>
              <w:rPr>
                <w:b/>
                <w:lang w:val="en-US" w:eastAsia="en-US"/>
              </w:rPr>
            </w:pPr>
            <w:r w:rsidRPr="00566004">
              <w:rPr>
                <w:b/>
                <w:lang w:val="en-US" w:eastAsia="en-US"/>
              </w:rPr>
              <w:t>Disclosure of insider information on item No. 1 “</w:t>
            </w:r>
            <w:r w:rsidRPr="00566004">
              <w:rPr>
                <w:b/>
                <w:color w:val="000000"/>
                <w:lang w:val="en-US"/>
              </w:rPr>
              <w:t>On approval report on the results of implementing business plan (as well as investment programme and information on key operational risks) by Kubanenergo PJSC in the 3</w:t>
            </w:r>
            <w:r w:rsidRPr="00566004">
              <w:rPr>
                <w:b/>
                <w:color w:val="000000"/>
                <w:vertAlign w:val="superscript"/>
                <w:lang w:val="en-US"/>
              </w:rPr>
              <w:t>rd</w:t>
            </w:r>
            <w:r w:rsidRPr="00566004">
              <w:rPr>
                <w:b/>
                <w:color w:val="000000"/>
                <w:lang w:val="en-US"/>
              </w:rPr>
              <w:t xml:space="preserve"> quarter and for 9 months of 2015</w:t>
            </w:r>
            <w:r w:rsidRPr="00566004">
              <w:rPr>
                <w:b/>
                <w:lang w:val="en-US" w:eastAsia="en-US"/>
              </w:rPr>
              <w:t>”.</w:t>
            </w:r>
          </w:p>
        </w:tc>
      </w:tr>
      <w:tr w:rsidR="0030617F" w:rsidRPr="00566004" w:rsidTr="0030617F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2.2.1.  Decision adopted by issuer’s Board of Directors:</w:t>
            </w:r>
          </w:p>
          <w:p w:rsidR="0030617F" w:rsidRPr="00566004" w:rsidRDefault="0030617F" w:rsidP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approve the</w:t>
            </w:r>
            <w:r w:rsidRPr="005660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report on the results of implementing business plan (as well as investment programme and information on key operational risks) by Kubanenergo PJSC in 9 months of 2015, in accordance with Annex 1 to the resolution of the BoD.</w:t>
            </w:r>
          </w:p>
        </w:tc>
      </w:tr>
      <w:tr w:rsidR="0030617F" w:rsidRPr="00566004" w:rsidTr="0030617F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60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Disclosure of insider information on item No. 2 “</w:t>
            </w:r>
            <w:r w:rsidRPr="005660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On approval of the results of implementing key performance indicators of director general of Kubanenergo PJSC for the </w:t>
            </w:r>
            <w:proofErr w:type="gramStart"/>
            <w:r w:rsidRPr="005660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5660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  <w:r w:rsidRPr="005660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 quarter</w:t>
            </w:r>
            <w:proofErr w:type="gramEnd"/>
            <w:r w:rsidRPr="005660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of 2015</w:t>
            </w:r>
            <w:r w:rsidRPr="005660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”.</w:t>
            </w:r>
          </w:p>
        </w:tc>
      </w:tr>
      <w:tr w:rsidR="0030617F" w:rsidRPr="00566004" w:rsidTr="0030617F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2.2.2.  Decision adopted by issuer’s Board of Directors:</w:t>
            </w:r>
          </w:p>
          <w:p w:rsidR="0030617F" w:rsidRPr="00566004" w:rsidRDefault="0030617F">
            <w:pPr>
              <w:ind w:right="140"/>
              <w:jc w:val="both"/>
              <w:rPr>
                <w:lang w:val="en-US" w:eastAsia="en-US"/>
              </w:rPr>
            </w:pPr>
            <w:r w:rsidRPr="00566004">
              <w:rPr>
                <w:lang w:val="en-US" w:eastAsia="en-US"/>
              </w:rPr>
              <w:t xml:space="preserve">To </w:t>
            </w:r>
            <w:r w:rsidRPr="00566004">
              <w:rPr>
                <w:lang w:val="en-US"/>
              </w:rPr>
              <w:t xml:space="preserve">approve </w:t>
            </w:r>
            <w:r w:rsidRPr="00566004">
              <w:rPr>
                <w:color w:val="000000"/>
                <w:lang w:val="en-US"/>
              </w:rPr>
              <w:t>the results of implementing key performance indicators of director general of Kubanenergo PJSC for the 3</w:t>
            </w:r>
            <w:r w:rsidRPr="00566004">
              <w:rPr>
                <w:color w:val="000000"/>
                <w:vertAlign w:val="superscript"/>
                <w:lang w:val="en-US"/>
              </w:rPr>
              <w:t>rd</w:t>
            </w:r>
            <w:r w:rsidRPr="00566004">
              <w:rPr>
                <w:color w:val="000000"/>
                <w:lang w:val="en-US"/>
              </w:rPr>
              <w:t xml:space="preserve">  quarter of 2015</w:t>
            </w:r>
            <w:r w:rsidRPr="00566004">
              <w:rPr>
                <w:lang w:val="en-US" w:eastAsia="en-US"/>
              </w:rPr>
              <w:t xml:space="preserve">, in accordance with Annex 2 to the resolution of the BoD. </w:t>
            </w:r>
          </w:p>
        </w:tc>
      </w:tr>
      <w:tr w:rsidR="0030617F" w:rsidRPr="00566004" w:rsidTr="0030617F">
        <w:trPr>
          <w:trHeight w:val="841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2.3. Date of holding the meeting of Board of Directors: 16 December 2015</w:t>
            </w:r>
          </w:p>
          <w:p w:rsidR="0030617F" w:rsidRPr="00566004" w:rsidRDefault="0030617F" w:rsidP="0030617F">
            <w:pPr>
              <w:pStyle w:val="a5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2.4. Date of making and number of minutes of meeting: 15 December 2015, minutes of meeting No.226/2015</w:t>
            </w:r>
            <w:r w:rsidRPr="005660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30617F" w:rsidRPr="00566004" w:rsidTr="0030617F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17F" w:rsidRPr="00566004" w:rsidRDefault="0030617F">
            <w:pPr>
              <w:pStyle w:val="a5"/>
              <w:ind w:left="36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0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700"/>
        <w:gridCol w:w="141"/>
        <w:gridCol w:w="1842"/>
        <w:gridCol w:w="287"/>
      </w:tblGrid>
      <w:tr w:rsidR="0030617F" w:rsidRPr="00566004" w:rsidTr="0030617F">
        <w:trPr>
          <w:cantSplit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0617F" w:rsidRPr="00566004" w:rsidRDefault="0030617F">
            <w:pPr>
              <w:spacing w:line="276" w:lineRule="auto"/>
              <w:ind w:left="57" w:right="140"/>
              <w:jc w:val="both"/>
              <w:rPr>
                <w:lang w:val="en-US" w:eastAsia="en-US"/>
              </w:rPr>
            </w:pPr>
            <w:r w:rsidRPr="00566004">
              <w:rPr>
                <w:lang w:val="en-US" w:eastAsia="en-US"/>
              </w:rPr>
              <w:t>3.1 Deputy director general in charge of corporate management (attorney No. 4D-1602 dated 01.07.2015)</w:t>
            </w:r>
          </w:p>
          <w:p w:rsidR="0030617F" w:rsidRPr="00566004" w:rsidRDefault="0030617F">
            <w:pPr>
              <w:spacing w:line="276" w:lineRule="auto"/>
              <w:ind w:right="140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0617F" w:rsidRPr="00566004" w:rsidRDefault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  <w:p w:rsidR="0030617F" w:rsidRPr="00566004" w:rsidRDefault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0617F" w:rsidRPr="00566004" w:rsidRDefault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0617F" w:rsidRPr="00566004" w:rsidRDefault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proofErr w:type="spellStart"/>
            <w:r w:rsidRPr="00566004">
              <w:rPr>
                <w:lang w:val="en-US" w:eastAsia="en-US"/>
              </w:rPr>
              <w:t>Konevets</w:t>
            </w:r>
            <w:proofErr w:type="spellEnd"/>
            <w:r w:rsidRPr="00566004">
              <w:rPr>
                <w:lang w:val="en-US" w:eastAsia="en-US"/>
              </w:rPr>
              <w:t xml:space="preserve"> K.S.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0617F" w:rsidRPr="00566004" w:rsidRDefault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30617F" w:rsidRPr="00566004" w:rsidTr="0030617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617F" w:rsidRPr="00566004" w:rsidRDefault="0030617F">
            <w:pPr>
              <w:autoSpaceDE/>
              <w:autoSpaceDN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17F" w:rsidRPr="00566004" w:rsidRDefault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566004">
              <w:rPr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7F" w:rsidRPr="00566004" w:rsidRDefault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7F" w:rsidRPr="00566004" w:rsidRDefault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7F" w:rsidRPr="00566004" w:rsidRDefault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30617F" w:rsidRPr="00566004" w:rsidTr="0030617F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0617F" w:rsidRPr="00566004" w:rsidRDefault="0030617F" w:rsidP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566004">
              <w:rPr>
                <w:lang w:val="en-US" w:eastAsia="en-US"/>
              </w:rPr>
              <w:t>3.2 Date: 21 December 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0617F" w:rsidRPr="00566004" w:rsidRDefault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0617F" w:rsidRPr="00566004" w:rsidRDefault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  <w:tr w:rsidR="0030617F" w:rsidRPr="00566004" w:rsidTr="0030617F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7F" w:rsidRPr="00566004" w:rsidRDefault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617F" w:rsidRPr="00566004" w:rsidRDefault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  <w:r w:rsidRPr="00566004">
              <w:rPr>
                <w:lang w:val="en-US" w:eastAsia="en-US"/>
              </w:rPr>
              <w:t xml:space="preserve">seal 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7F" w:rsidRPr="00566004" w:rsidRDefault="0030617F">
            <w:pPr>
              <w:spacing w:line="276" w:lineRule="auto"/>
              <w:ind w:right="140"/>
              <w:jc w:val="both"/>
              <w:rPr>
                <w:lang w:val="en-US" w:eastAsia="en-US"/>
              </w:rPr>
            </w:pPr>
          </w:p>
        </w:tc>
      </w:tr>
    </w:tbl>
    <w:p w:rsidR="0030617F" w:rsidRPr="00566004" w:rsidRDefault="0030617F" w:rsidP="0030617F">
      <w:pPr>
        <w:ind w:right="140"/>
        <w:jc w:val="both"/>
        <w:rPr>
          <w:lang w:val="en-US"/>
        </w:rPr>
      </w:pPr>
    </w:p>
    <w:p w:rsidR="0030617F" w:rsidRPr="00566004" w:rsidRDefault="0030617F" w:rsidP="0030617F"/>
    <w:p w:rsidR="0030617F" w:rsidRPr="00566004" w:rsidRDefault="0030617F" w:rsidP="0030617F"/>
    <w:p w:rsidR="0030617F" w:rsidRPr="00566004" w:rsidRDefault="0030617F" w:rsidP="0030617F"/>
    <w:bookmarkEnd w:id="0"/>
    <w:p w:rsidR="004E06C8" w:rsidRPr="00566004" w:rsidRDefault="004E06C8"/>
    <w:sectPr w:rsidR="004E06C8" w:rsidRPr="0056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7F"/>
    <w:rsid w:val="0030617F"/>
    <w:rsid w:val="004B4C4C"/>
    <w:rsid w:val="004B6A59"/>
    <w:rsid w:val="004E06C8"/>
    <w:rsid w:val="00566004"/>
    <w:rsid w:val="00AE3403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17F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0617F"/>
  </w:style>
  <w:style w:type="paragraph" w:styleId="a5">
    <w:name w:val="No Spacing"/>
    <w:link w:val="a4"/>
    <w:uiPriority w:val="1"/>
    <w:qFormat/>
    <w:rsid w:val="0030617F"/>
    <w:pPr>
      <w:spacing w:after="0" w:line="240" w:lineRule="auto"/>
    </w:pPr>
  </w:style>
  <w:style w:type="table" w:styleId="a6">
    <w:name w:val="Table Grid"/>
    <w:basedOn w:val="a1"/>
    <w:uiPriority w:val="59"/>
    <w:rsid w:val="003061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17F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0617F"/>
  </w:style>
  <w:style w:type="paragraph" w:styleId="a5">
    <w:name w:val="No Spacing"/>
    <w:link w:val="a4"/>
    <w:uiPriority w:val="1"/>
    <w:qFormat/>
    <w:rsid w:val="0030617F"/>
    <w:pPr>
      <w:spacing w:after="0" w:line="240" w:lineRule="auto"/>
    </w:pPr>
  </w:style>
  <w:style w:type="table" w:styleId="a6">
    <w:name w:val="Table Grid"/>
    <w:basedOn w:val="a1"/>
    <w:uiPriority w:val="59"/>
    <w:rsid w:val="003061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2081</Characters>
  <Application>Microsoft Office Word</Application>
  <DocSecurity>0</DocSecurity>
  <Lines>17</Lines>
  <Paragraphs>4</Paragraphs>
  <ScaleCrop>false</ScaleCrop>
  <Company>Krokoz™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2015-12-21T09:13:00Z</dcterms:created>
  <dcterms:modified xsi:type="dcterms:W3CDTF">2015-12-21T09:21:00Z</dcterms:modified>
</cp:coreProperties>
</file>