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E2" w:rsidRDefault="009575E2" w:rsidP="009575E2">
      <w:pPr>
        <w:pStyle w:val="a5"/>
        <w:ind w:right="14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Corporate action statement</w:t>
      </w:r>
    </w:p>
    <w:p w:rsidR="009575E2" w:rsidRDefault="009575E2" w:rsidP="009575E2">
      <w:pPr>
        <w:pStyle w:val="a5"/>
        <w:ind w:right="14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“Information of the stages of issuer’s securities issue”</w:t>
      </w:r>
    </w:p>
    <w:p w:rsidR="009575E2" w:rsidRDefault="009575E2" w:rsidP="009575E2">
      <w:pPr>
        <w:pStyle w:val="a5"/>
        <w:ind w:right="140"/>
        <w:jc w:val="center"/>
        <w:rPr>
          <w:rFonts w:ascii="Times New Roman" w:hAnsi="Times New Roman" w:cs="Times New Roman"/>
          <w:bCs/>
          <w:sz w:val="24"/>
          <w:szCs w:val="24"/>
          <w:lang w:val="en-US"/>
        </w:rPr>
      </w:pPr>
    </w:p>
    <w:tbl>
      <w:tblPr>
        <w:tblStyle w:val="a6"/>
        <w:tblW w:w="9782" w:type="dxa"/>
        <w:tblInd w:w="-176" w:type="dxa"/>
        <w:tblLook w:val="04A0" w:firstRow="1" w:lastRow="0" w:firstColumn="1" w:lastColumn="0" w:noHBand="0" w:noVBand="1"/>
      </w:tblPr>
      <w:tblGrid>
        <w:gridCol w:w="3828"/>
        <w:gridCol w:w="5954"/>
      </w:tblGrid>
      <w:tr w:rsidR="009575E2" w:rsidTr="005A2E7E">
        <w:tc>
          <w:tcPr>
            <w:tcW w:w="9782" w:type="dxa"/>
            <w:gridSpan w:val="2"/>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numPr>
                <w:ilvl w:val="0"/>
                <w:numId w:val="1"/>
              </w:numPr>
              <w:ind w:right="140"/>
              <w:jc w:val="center"/>
              <w:rPr>
                <w:rFonts w:ascii="Times New Roman" w:hAnsi="Times New Roman" w:cs="Times New Roman"/>
                <w:sz w:val="24"/>
                <w:szCs w:val="24"/>
              </w:rPr>
            </w:pPr>
            <w:r>
              <w:rPr>
                <w:rFonts w:ascii="Times New Roman" w:hAnsi="Times New Roman" w:cs="Times New Roman"/>
                <w:sz w:val="24"/>
                <w:szCs w:val="24"/>
                <w:lang w:val="en-US"/>
              </w:rPr>
              <w:t>General information</w:t>
            </w:r>
          </w:p>
        </w:tc>
      </w:tr>
      <w:tr w:rsidR="009575E2" w:rsidRPr="009575E2" w:rsidTr="005A2E7E">
        <w:trPr>
          <w:trHeight w:val="599"/>
        </w:trPr>
        <w:tc>
          <w:tcPr>
            <w:tcW w:w="3828"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lang w:val="en-US"/>
              </w:rPr>
              <w:t>Issuer</w:t>
            </w:r>
            <w:r>
              <w:rPr>
                <w:rFonts w:ascii="Times New Roman" w:hAnsi="Times New Roman" w:cs="Times New Roman"/>
                <w:sz w:val="24"/>
                <w:szCs w:val="24"/>
              </w:rPr>
              <w:t>’</w:t>
            </w:r>
            <w:r>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Public joint-stock company of Power Industry and Electrification of Kuban</w:t>
            </w:r>
          </w:p>
        </w:tc>
      </w:tr>
      <w:tr w:rsidR="009575E2" w:rsidTr="005A2E7E">
        <w:tc>
          <w:tcPr>
            <w:tcW w:w="3828"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lang w:val="en-US"/>
              </w:rPr>
              <w:t>Issuer</w:t>
            </w:r>
            <w:r>
              <w:rPr>
                <w:rFonts w:ascii="Times New Roman" w:hAnsi="Times New Roman" w:cs="Times New Roman"/>
                <w:sz w:val="24"/>
                <w:szCs w:val="24"/>
              </w:rPr>
              <w:t>’</w:t>
            </w:r>
            <w:r>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rPr>
            </w:pPr>
            <w:r>
              <w:rPr>
                <w:rFonts w:ascii="Times New Roman" w:hAnsi="Times New Roman" w:cs="Times New Roman"/>
                <w:sz w:val="24"/>
                <w:szCs w:val="24"/>
                <w:lang w:val="en-US"/>
              </w:rPr>
              <w:t>“Kubanenergo” PJSC</w:t>
            </w:r>
          </w:p>
        </w:tc>
      </w:tr>
      <w:tr w:rsidR="009575E2" w:rsidRPr="009575E2" w:rsidTr="005A2E7E">
        <w:tc>
          <w:tcPr>
            <w:tcW w:w="3828"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lang w:val="en-US"/>
              </w:rPr>
            </w:pPr>
            <w:r>
              <w:rPr>
                <w:rFonts w:ascii="Times New Roman" w:hAnsi="Times New Roman" w:cs="Times New Roman"/>
                <w:sz w:val="24"/>
                <w:szCs w:val="24"/>
              </w:rPr>
              <w:t xml:space="preserve">1.3. </w:t>
            </w:r>
            <w:r>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9575E2" w:rsidRDefault="009575E2" w:rsidP="005A2E7E">
            <w:pPr>
              <w:ind w:right="140"/>
              <w:jc w:val="both"/>
              <w:rPr>
                <w:lang w:val="en-US" w:eastAsia="en-US"/>
              </w:rPr>
            </w:pPr>
            <w:r>
              <w:rPr>
                <w:lang w:val="en-US" w:eastAsia="en-US"/>
              </w:rPr>
              <w:t xml:space="preserve">2A, </w:t>
            </w:r>
            <w:proofErr w:type="spellStart"/>
            <w:r>
              <w:rPr>
                <w:lang w:val="en-US" w:eastAsia="en-US"/>
              </w:rPr>
              <w:t>Stavropolskaya</w:t>
            </w:r>
            <w:proofErr w:type="spellEnd"/>
            <w:r>
              <w:rPr>
                <w:lang w:val="en-US" w:eastAsia="en-US"/>
              </w:rPr>
              <w:t xml:space="preserve"> str., Krasnodar, Russian federation, 350033</w:t>
            </w:r>
          </w:p>
        </w:tc>
      </w:tr>
      <w:tr w:rsidR="009575E2" w:rsidTr="005A2E7E">
        <w:tc>
          <w:tcPr>
            <w:tcW w:w="3828"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lang w:val="en-US"/>
              </w:rPr>
            </w:pPr>
            <w:r>
              <w:rPr>
                <w:rFonts w:ascii="Times New Roman" w:hAnsi="Times New Roman" w:cs="Times New Roman"/>
                <w:sz w:val="24"/>
                <w:szCs w:val="24"/>
              </w:rPr>
              <w:t xml:space="preserve">1.4. </w:t>
            </w:r>
            <w:r>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rPr>
            </w:pPr>
            <w:r>
              <w:rPr>
                <w:rFonts w:ascii="Times New Roman" w:hAnsi="Times New Roman" w:cs="Times New Roman"/>
                <w:sz w:val="24"/>
                <w:szCs w:val="24"/>
              </w:rPr>
              <w:t>1022301427268</w:t>
            </w:r>
          </w:p>
        </w:tc>
      </w:tr>
      <w:tr w:rsidR="009575E2" w:rsidTr="005A2E7E">
        <w:trPr>
          <w:trHeight w:val="521"/>
        </w:trPr>
        <w:tc>
          <w:tcPr>
            <w:tcW w:w="3828"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lang w:val="en-US"/>
              </w:rPr>
            </w:pPr>
            <w:r>
              <w:rPr>
                <w:rFonts w:ascii="Times New Roman" w:hAnsi="Times New Roman" w:cs="Times New Roman"/>
                <w:sz w:val="24"/>
                <w:szCs w:val="24"/>
              </w:rPr>
              <w:t xml:space="preserve">1.5. </w:t>
            </w:r>
            <w:r>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rPr>
            </w:pPr>
            <w:r>
              <w:rPr>
                <w:rFonts w:ascii="Times New Roman" w:hAnsi="Times New Roman" w:cs="Times New Roman"/>
                <w:sz w:val="24"/>
                <w:szCs w:val="24"/>
              </w:rPr>
              <w:t>2309001660</w:t>
            </w:r>
          </w:p>
        </w:tc>
      </w:tr>
      <w:tr w:rsidR="009575E2" w:rsidTr="005A2E7E">
        <w:tc>
          <w:tcPr>
            <w:tcW w:w="3828"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lang w:val="en-US"/>
              </w:rPr>
            </w:pPr>
            <w:r>
              <w:rPr>
                <w:rFonts w:ascii="Times New Roman" w:hAnsi="Times New Roman" w:cs="Times New Roman"/>
                <w:sz w:val="24"/>
                <w:szCs w:val="24"/>
              </w:rPr>
              <w:t>00063-</w:t>
            </w:r>
            <w:r>
              <w:rPr>
                <w:rFonts w:ascii="Times New Roman" w:hAnsi="Times New Roman" w:cs="Times New Roman"/>
                <w:sz w:val="24"/>
                <w:szCs w:val="24"/>
                <w:lang w:val="en-US"/>
              </w:rPr>
              <w:t>A</w:t>
            </w:r>
          </w:p>
        </w:tc>
      </w:tr>
      <w:tr w:rsidR="009575E2" w:rsidRPr="009575E2" w:rsidTr="005A2E7E">
        <w:tc>
          <w:tcPr>
            <w:tcW w:w="3828" w:type="dxa"/>
            <w:tcBorders>
              <w:top w:val="single" w:sz="4" w:space="0" w:color="auto"/>
              <w:left w:val="single" w:sz="4" w:space="0" w:color="auto"/>
              <w:bottom w:val="single" w:sz="4" w:space="0" w:color="auto"/>
              <w:right w:val="single" w:sz="4" w:space="0" w:color="auto"/>
            </w:tcBorders>
            <w:hideMark/>
          </w:tcPr>
          <w:p w:rsidR="009575E2" w:rsidRPr="00E476BE" w:rsidRDefault="009575E2" w:rsidP="005A2E7E">
            <w:pPr>
              <w:ind w:left="57" w:right="57"/>
              <w:contextualSpacing/>
              <w:jc w:val="both"/>
              <w:rPr>
                <w:lang w:val="en-US"/>
              </w:rPr>
            </w:pPr>
            <w:r w:rsidRPr="00E476BE">
              <w:rPr>
                <w:lang w:val="en-US"/>
              </w:rPr>
              <w:t>1.7 </w:t>
            </w:r>
            <w:r w:rsidRPr="00E476BE">
              <w:rPr>
                <w:shd w:val="clear" w:color="auto" w:fill="FFFFFF"/>
                <w:lang w:val="en-US"/>
              </w:rPr>
              <w:t>Web-page, provided by one of the information distributor at the securities market in information and telecommunication network Internet, as well as web-page in Internet, the electronic address of which includes a domain name, the rights whereupon belong to the issuer</w:t>
            </w:r>
          </w:p>
        </w:tc>
        <w:tc>
          <w:tcPr>
            <w:tcW w:w="5954" w:type="dxa"/>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right="140"/>
              <w:jc w:val="both"/>
              <w:rPr>
                <w:rFonts w:ascii="Times New Roman" w:hAnsi="Times New Roman" w:cs="Times New Roman"/>
                <w:sz w:val="24"/>
                <w:szCs w:val="24"/>
                <w:lang w:val="en-US"/>
              </w:rPr>
            </w:pPr>
            <w:hyperlink r:id="rId6" w:history="1">
              <w:r>
                <w:rPr>
                  <w:rStyle w:val="a3"/>
                  <w:rFonts w:ascii="Times New Roman" w:hAnsi="Times New Roman" w:cs="Times New Roman"/>
                  <w:color w:val="auto"/>
                  <w:sz w:val="24"/>
                  <w:szCs w:val="24"/>
                  <w:u w:val="none"/>
                  <w:lang w:val="en-US"/>
                </w:rPr>
                <w:t>www.kubanenergo.ru</w:t>
              </w:r>
            </w:hyperlink>
          </w:p>
          <w:p w:rsidR="009575E2" w:rsidRDefault="009575E2" w:rsidP="005A2E7E">
            <w:pPr>
              <w:pStyle w:val="a5"/>
              <w:ind w:right="140"/>
              <w:jc w:val="both"/>
              <w:rPr>
                <w:rFonts w:ascii="Times New Roman" w:hAnsi="Times New Roman" w:cs="Times New Roman"/>
                <w:sz w:val="24"/>
                <w:szCs w:val="24"/>
                <w:lang w:val="en-US"/>
              </w:rPr>
            </w:pPr>
            <w:hyperlink r:id="rId7" w:history="1">
              <w:r>
                <w:rPr>
                  <w:rStyle w:val="a3"/>
                  <w:rFonts w:ascii="Times New Roman" w:hAnsi="Times New Roman" w:cs="Times New Roman"/>
                  <w:color w:val="auto"/>
                  <w:sz w:val="24"/>
                  <w:szCs w:val="24"/>
                  <w:lang w:val="en-US"/>
                </w:rPr>
                <w:t>http://www.e-disclosure.ru/portal/company.aspx?id=2827</w:t>
              </w:r>
            </w:hyperlink>
          </w:p>
        </w:tc>
      </w:tr>
      <w:tr w:rsidR="009575E2" w:rsidTr="005A2E7E">
        <w:tc>
          <w:tcPr>
            <w:tcW w:w="9782" w:type="dxa"/>
            <w:gridSpan w:val="2"/>
            <w:tcBorders>
              <w:top w:val="single" w:sz="4" w:space="0" w:color="auto"/>
              <w:left w:val="single" w:sz="4" w:space="0" w:color="auto"/>
              <w:bottom w:val="single" w:sz="4" w:space="0" w:color="auto"/>
              <w:right w:val="single" w:sz="4" w:space="0" w:color="auto"/>
            </w:tcBorders>
            <w:hideMark/>
          </w:tcPr>
          <w:p w:rsidR="009575E2" w:rsidRDefault="009575E2" w:rsidP="005A2E7E">
            <w:pPr>
              <w:widowControl w:val="0"/>
              <w:shd w:val="clear" w:color="auto" w:fill="FFFFFF"/>
              <w:tabs>
                <w:tab w:val="left" w:pos="432"/>
              </w:tabs>
              <w:adjustRightInd w:val="0"/>
              <w:ind w:right="140"/>
              <w:jc w:val="center"/>
              <w:rPr>
                <w:b/>
                <w:bCs/>
                <w:lang w:val="en-US" w:eastAsia="en-US"/>
              </w:rPr>
            </w:pPr>
            <w:r>
              <w:rPr>
                <w:lang w:val="en-US" w:eastAsia="en-US"/>
              </w:rPr>
              <w:t>2. Statement content</w:t>
            </w:r>
          </w:p>
        </w:tc>
      </w:tr>
      <w:tr w:rsidR="009575E2" w:rsidRPr="0015137F" w:rsidTr="005A2E7E">
        <w:tc>
          <w:tcPr>
            <w:tcW w:w="9782" w:type="dxa"/>
            <w:gridSpan w:val="2"/>
            <w:tcBorders>
              <w:top w:val="single" w:sz="4" w:space="0" w:color="auto"/>
              <w:left w:val="single" w:sz="4" w:space="0" w:color="auto"/>
              <w:bottom w:val="single" w:sz="4" w:space="0" w:color="auto"/>
              <w:right w:val="single" w:sz="4" w:space="0" w:color="auto"/>
            </w:tcBorders>
          </w:tcPr>
          <w:p w:rsidR="009575E2" w:rsidRPr="0015137F" w:rsidRDefault="009575E2" w:rsidP="005A2E7E">
            <w:pPr>
              <w:tabs>
                <w:tab w:val="left" w:pos="426"/>
                <w:tab w:val="left" w:pos="993"/>
              </w:tabs>
              <w:ind w:right="140"/>
              <w:jc w:val="center"/>
              <w:rPr>
                <w:lang w:val="en-US" w:eastAsia="en-US"/>
              </w:rPr>
            </w:pPr>
            <w:r w:rsidRPr="0015137F">
              <w:rPr>
                <w:lang w:val="en-US" w:eastAsia="en-US"/>
              </w:rPr>
              <w:t>“completion of securities placement”</w:t>
            </w:r>
          </w:p>
        </w:tc>
      </w:tr>
      <w:tr w:rsidR="009575E2" w:rsidRPr="009575E2" w:rsidTr="005A2E7E">
        <w:tc>
          <w:tcPr>
            <w:tcW w:w="9782" w:type="dxa"/>
            <w:gridSpan w:val="2"/>
            <w:tcBorders>
              <w:top w:val="single" w:sz="4" w:space="0" w:color="auto"/>
              <w:left w:val="single" w:sz="4" w:space="0" w:color="auto"/>
              <w:bottom w:val="single" w:sz="4" w:space="0" w:color="auto"/>
              <w:right w:val="single" w:sz="4" w:space="0" w:color="auto"/>
            </w:tcBorders>
          </w:tcPr>
          <w:p w:rsidR="009575E2" w:rsidRPr="00881600" w:rsidRDefault="009575E2" w:rsidP="005A2E7E">
            <w:pPr>
              <w:adjustRightInd w:val="0"/>
              <w:jc w:val="both"/>
              <w:rPr>
                <w:lang w:val="en-US"/>
              </w:rPr>
            </w:pPr>
            <w:r>
              <w:rPr>
                <w:lang w:val="en-US"/>
              </w:rPr>
              <w:t>2.1.</w:t>
            </w:r>
            <w:r w:rsidRPr="00881600">
              <w:rPr>
                <w:lang w:val="en-US"/>
              </w:rPr>
              <w:t xml:space="preserve"> </w:t>
            </w:r>
            <w:r>
              <w:rPr>
                <w:lang w:val="en-US"/>
              </w:rPr>
              <w:t>Kind</w:t>
            </w:r>
            <w:r w:rsidRPr="00881600">
              <w:rPr>
                <w:lang w:val="en-US"/>
              </w:rPr>
              <w:t xml:space="preserve">, category (type), series, and other identification characteristics of securities: </w:t>
            </w:r>
            <w:r>
              <w:rPr>
                <w:b/>
                <w:lang w:val="en-US"/>
              </w:rPr>
              <w:t>exchange-traded non</w:t>
            </w:r>
            <w:r w:rsidRPr="00881600">
              <w:rPr>
                <w:b/>
                <w:lang w:val="en-US"/>
              </w:rPr>
              <w:t>convertible interest-bearing certificated bearer bonds, 001</w:t>
            </w:r>
            <w:r w:rsidRPr="00881600">
              <w:rPr>
                <w:b/>
              </w:rPr>
              <w:t>Р</w:t>
            </w:r>
            <w:r w:rsidRPr="00881600">
              <w:rPr>
                <w:b/>
                <w:lang w:val="en-US"/>
              </w:rPr>
              <w:t>-0</w:t>
            </w:r>
            <w:r>
              <w:rPr>
                <w:b/>
                <w:lang w:val="en-US"/>
              </w:rPr>
              <w:t>1</w:t>
            </w:r>
            <w:r>
              <w:rPr>
                <w:b/>
                <w:lang w:val="en-US"/>
              </w:rPr>
              <w:t xml:space="preserve"> (ID </w:t>
            </w:r>
            <w:r w:rsidRPr="00881600">
              <w:rPr>
                <w:b/>
                <w:lang w:val="en-US"/>
              </w:rPr>
              <w:t>4B02-0</w:t>
            </w:r>
            <w:r>
              <w:rPr>
                <w:b/>
                <w:lang w:val="en-US"/>
              </w:rPr>
              <w:t>1</w:t>
            </w:r>
            <w:r w:rsidRPr="00881600">
              <w:rPr>
                <w:b/>
                <w:lang w:val="en-US"/>
              </w:rPr>
              <w:t>-00063-A-001P assigned on 10 November 2015</w:t>
            </w:r>
            <w:r>
              <w:rPr>
                <w:b/>
                <w:lang w:val="en-US"/>
              </w:rPr>
              <w:t>)</w:t>
            </w:r>
            <w:r w:rsidRPr="00881600">
              <w:rPr>
                <w:b/>
                <w:lang w:val="en-US"/>
              </w:rPr>
              <w:t xml:space="preserve"> subject to mandatory centralized custody, offered by public subscription within the frameworks of the Programme exchange</w:t>
            </w:r>
            <w:r w:rsidRPr="00881600">
              <w:rPr>
                <w:b/>
                <w:bCs/>
                <w:iCs/>
                <w:lang w:val="en-US"/>
              </w:rPr>
              <w:t>-traded bonds</w:t>
            </w:r>
            <w:r w:rsidRPr="00881600">
              <w:rPr>
                <w:b/>
                <w:lang w:val="en-US"/>
              </w:rPr>
              <w:t>, identification number 4-00063-</w:t>
            </w:r>
            <w:r w:rsidRPr="00881600">
              <w:rPr>
                <w:b/>
              </w:rPr>
              <w:t>А</w:t>
            </w:r>
            <w:r w:rsidRPr="00881600">
              <w:rPr>
                <w:b/>
                <w:lang w:val="en-US"/>
              </w:rPr>
              <w:t>-001P-02E dated 26 August 2015, assigned by MICEX</w:t>
            </w:r>
          </w:p>
          <w:p w:rsidR="009575E2" w:rsidRPr="00881600" w:rsidRDefault="009575E2" w:rsidP="005A2E7E">
            <w:pPr>
              <w:adjustRightInd w:val="0"/>
              <w:jc w:val="both"/>
              <w:rPr>
                <w:lang w:val="en-US"/>
              </w:rPr>
            </w:pPr>
            <w:r w:rsidRPr="00881600">
              <w:rPr>
                <w:lang w:val="en-US"/>
              </w:rPr>
              <w:t xml:space="preserve">2.2. Redemption term: </w:t>
            </w:r>
            <w:r w:rsidRPr="00881600">
              <w:rPr>
                <w:b/>
                <w:lang w:val="en-US"/>
              </w:rPr>
              <w:t>on the 3 640 (three thousand six hundred and fortieth) day from the Stock Obligations placement commencement date</w:t>
            </w:r>
            <w:r w:rsidRPr="00881600">
              <w:rPr>
                <w:b/>
                <w:bCs/>
                <w:iCs/>
                <w:lang w:val="en-US"/>
              </w:rPr>
              <w:t>.</w:t>
            </w:r>
          </w:p>
          <w:p w:rsidR="009575E2" w:rsidRPr="00881600" w:rsidRDefault="009575E2" w:rsidP="005A2E7E">
            <w:pPr>
              <w:adjustRightInd w:val="0"/>
              <w:jc w:val="both"/>
              <w:rPr>
                <w:lang w:val="en-US"/>
              </w:rPr>
            </w:pPr>
            <w:r w:rsidRPr="00881600">
              <w:rPr>
                <w:lang w:val="en-US"/>
              </w:rPr>
              <w:t xml:space="preserve">2.3. Securities issue identification No and date of its assignment:  </w:t>
            </w:r>
            <w:r w:rsidRPr="00881600">
              <w:rPr>
                <w:b/>
                <w:lang w:val="en-US"/>
              </w:rPr>
              <w:t>4B02-0</w:t>
            </w:r>
            <w:r>
              <w:rPr>
                <w:b/>
                <w:lang w:val="en-US"/>
              </w:rPr>
              <w:t>1</w:t>
            </w:r>
            <w:r w:rsidRPr="00881600">
              <w:rPr>
                <w:b/>
                <w:lang w:val="en-US"/>
              </w:rPr>
              <w:t xml:space="preserve">-00063-A-001P assigned on 10 November 2015. </w:t>
            </w:r>
          </w:p>
          <w:p w:rsidR="009575E2" w:rsidRPr="00881600" w:rsidRDefault="009575E2" w:rsidP="005A2E7E">
            <w:pPr>
              <w:adjustRightInd w:val="0"/>
              <w:ind w:right="57"/>
              <w:jc w:val="both"/>
              <w:rPr>
                <w:lang w:val="en-US"/>
              </w:rPr>
            </w:pPr>
            <w:r w:rsidRPr="00881600">
              <w:rPr>
                <w:lang w:val="en-US"/>
              </w:rPr>
              <w:t xml:space="preserve">2.4. Body (organization) that assigned to the issue (additional issue) the identification number: </w:t>
            </w:r>
            <w:r w:rsidRPr="00881600">
              <w:rPr>
                <w:b/>
                <w:lang w:val="en-US"/>
              </w:rPr>
              <w:t>Closed Joint-Stock Company “MICEX Stock Exchange”</w:t>
            </w:r>
            <w:r w:rsidRPr="00881600">
              <w:rPr>
                <w:lang w:val="en-US"/>
              </w:rPr>
              <w:t>.</w:t>
            </w:r>
          </w:p>
          <w:p w:rsidR="009575E2" w:rsidRDefault="009575E2" w:rsidP="005A2E7E">
            <w:pPr>
              <w:tabs>
                <w:tab w:val="left" w:pos="426"/>
                <w:tab w:val="left" w:pos="993"/>
              </w:tabs>
              <w:ind w:right="140"/>
              <w:jc w:val="both"/>
              <w:rPr>
                <w:b/>
                <w:iCs/>
                <w:lang w:val="en-US"/>
              </w:rPr>
            </w:pPr>
            <w:r w:rsidRPr="0015137F">
              <w:rPr>
                <w:lang w:val="en-US" w:eastAsia="en-US"/>
              </w:rPr>
              <w:t xml:space="preserve">2.5. </w:t>
            </w:r>
            <w:r>
              <w:rPr>
                <w:lang w:val="en-US"/>
              </w:rPr>
              <w:t>N</w:t>
            </w:r>
            <w:r w:rsidRPr="00881600">
              <w:rPr>
                <w:lang w:val="en-US"/>
              </w:rPr>
              <w:t>ominal value of each security</w:t>
            </w:r>
            <w:r>
              <w:rPr>
                <w:lang w:val="en-US"/>
              </w:rPr>
              <w:t xml:space="preserve"> (</w:t>
            </w:r>
            <w:r w:rsidRPr="0015137F">
              <w:rPr>
                <w:lang w:val="en-US"/>
              </w:rPr>
              <w:t>if nominal value is stipulated by the legisl</w:t>
            </w:r>
            <w:r>
              <w:rPr>
                <w:lang w:val="en-US"/>
              </w:rPr>
              <w:t>ation of the Russian Federation)</w:t>
            </w:r>
            <w:r w:rsidRPr="00881600">
              <w:rPr>
                <w:lang w:val="en-US"/>
              </w:rPr>
              <w:t xml:space="preserve">: </w:t>
            </w:r>
            <w:r w:rsidRPr="00881600">
              <w:rPr>
                <w:b/>
                <w:iCs/>
                <w:lang w:val="en-US"/>
              </w:rPr>
              <w:t>1000 (one thousand) rubles each</w:t>
            </w:r>
          </w:p>
          <w:p w:rsidR="009575E2" w:rsidRDefault="009575E2" w:rsidP="005A2E7E">
            <w:pPr>
              <w:tabs>
                <w:tab w:val="left" w:pos="426"/>
                <w:tab w:val="left" w:pos="993"/>
              </w:tabs>
              <w:ind w:right="140"/>
              <w:jc w:val="both"/>
              <w:rPr>
                <w:b/>
                <w:iCs/>
                <w:lang w:val="en-US"/>
              </w:rPr>
            </w:pPr>
            <w:r w:rsidRPr="00881600">
              <w:rPr>
                <w:lang w:val="en-US"/>
              </w:rPr>
              <w:t>2.6. Securities placement method: </w:t>
            </w:r>
            <w:r w:rsidRPr="00881600">
              <w:rPr>
                <w:b/>
                <w:i/>
                <w:lang w:val="en-US"/>
              </w:rPr>
              <w:t xml:space="preserve"> </w:t>
            </w:r>
            <w:r w:rsidRPr="00881600">
              <w:rPr>
                <w:b/>
                <w:iCs/>
                <w:lang w:val="en-US"/>
              </w:rPr>
              <w:t>public offering</w:t>
            </w:r>
          </w:p>
          <w:p w:rsidR="009575E2" w:rsidRDefault="009575E2" w:rsidP="005A2E7E">
            <w:pPr>
              <w:tabs>
                <w:tab w:val="left" w:pos="426"/>
                <w:tab w:val="left" w:pos="993"/>
              </w:tabs>
              <w:ind w:right="140"/>
              <w:jc w:val="both"/>
              <w:rPr>
                <w:b/>
                <w:iCs/>
                <w:lang w:val="en-US"/>
              </w:rPr>
            </w:pPr>
            <w:r w:rsidRPr="0015137F">
              <w:rPr>
                <w:iCs/>
                <w:lang w:val="en-US"/>
              </w:rPr>
              <w:t>2.7. Actual start date of the securities placement (date of the first transaction aimed at securities alienation to the first owner)</w:t>
            </w:r>
            <w:r>
              <w:rPr>
                <w:iCs/>
                <w:lang w:val="en-US"/>
              </w:rPr>
              <w:t xml:space="preserve">: </w:t>
            </w:r>
            <w:r>
              <w:rPr>
                <w:b/>
                <w:iCs/>
                <w:lang w:val="en-US"/>
              </w:rPr>
              <w:t>4 December</w:t>
            </w:r>
            <w:r>
              <w:rPr>
                <w:b/>
                <w:iCs/>
                <w:lang w:val="en-US"/>
              </w:rPr>
              <w:t xml:space="preserve"> 2015</w:t>
            </w:r>
          </w:p>
          <w:p w:rsidR="009575E2" w:rsidRPr="0015137F" w:rsidRDefault="009575E2" w:rsidP="005A2E7E">
            <w:pPr>
              <w:tabs>
                <w:tab w:val="left" w:pos="426"/>
                <w:tab w:val="left" w:pos="993"/>
              </w:tabs>
              <w:ind w:right="140"/>
              <w:jc w:val="both"/>
              <w:rPr>
                <w:lang w:val="en-US" w:eastAsia="en-US"/>
              </w:rPr>
            </w:pPr>
            <w:r w:rsidRPr="0015137F">
              <w:rPr>
                <w:lang w:val="en-US" w:eastAsia="en-US"/>
              </w:rPr>
              <w:t>2.8. Actual end date of the securities placement (date of the last entry on the personal account (depot account) of the first owner in the system of registration of rights to the securities issue (additional issue) or the date of issuance of the last certificate for a certificated security of the issue (additional issue) without m</w:t>
            </w:r>
            <w:r>
              <w:rPr>
                <w:lang w:val="en-US" w:eastAsia="en-US"/>
              </w:rPr>
              <w:t xml:space="preserve">andatory centralized storage): </w:t>
            </w:r>
            <w:r w:rsidRPr="0015137F">
              <w:rPr>
                <w:lang w:val="en-US" w:eastAsia="en-US"/>
              </w:rPr>
              <w:t>27 November 2015.</w:t>
            </w:r>
          </w:p>
          <w:p w:rsidR="009575E2" w:rsidRPr="00DB324F" w:rsidRDefault="009575E2" w:rsidP="005A2E7E">
            <w:pPr>
              <w:tabs>
                <w:tab w:val="left" w:pos="426"/>
                <w:tab w:val="left" w:pos="993"/>
              </w:tabs>
              <w:ind w:right="140"/>
              <w:jc w:val="both"/>
              <w:rPr>
                <w:b/>
                <w:lang w:val="en-US"/>
              </w:rPr>
            </w:pPr>
            <w:r w:rsidRPr="0015137F">
              <w:rPr>
                <w:lang w:val="en-US" w:eastAsia="en-US"/>
              </w:rPr>
              <w:t>2.9.</w:t>
            </w:r>
            <w:r w:rsidRPr="00881600">
              <w:rPr>
                <w:lang w:val="en-US"/>
              </w:rPr>
              <w:t xml:space="preserve"> Quantity of the securities placed: </w:t>
            </w:r>
            <w:r w:rsidRPr="00881600">
              <w:rPr>
                <w:b/>
                <w:lang w:val="en-US"/>
              </w:rPr>
              <w:t>3 </w:t>
            </w:r>
            <w:r>
              <w:rPr>
                <w:b/>
                <w:lang w:val="en-US"/>
              </w:rPr>
              <w:t>6</w:t>
            </w:r>
            <w:r w:rsidRPr="00881600">
              <w:rPr>
                <w:b/>
                <w:lang w:val="en-US"/>
              </w:rPr>
              <w:t xml:space="preserve">00 00 (three million </w:t>
            </w:r>
            <w:r>
              <w:rPr>
                <w:b/>
                <w:lang w:val="en-US"/>
              </w:rPr>
              <w:t>six</w:t>
            </w:r>
            <w:r w:rsidRPr="00881600">
              <w:rPr>
                <w:b/>
                <w:lang w:val="en-US"/>
              </w:rPr>
              <w:t xml:space="preserve"> hundred</w:t>
            </w:r>
            <w:r>
              <w:rPr>
                <w:b/>
                <w:lang w:val="en-US"/>
              </w:rPr>
              <w:t xml:space="preserve"> thousand</w:t>
            </w:r>
            <w:r w:rsidRPr="00881600">
              <w:rPr>
                <w:b/>
                <w:lang w:val="en-US"/>
              </w:rPr>
              <w:t>)</w:t>
            </w:r>
          </w:p>
          <w:p w:rsidR="009575E2" w:rsidRDefault="009575E2" w:rsidP="005A2E7E">
            <w:pPr>
              <w:tabs>
                <w:tab w:val="left" w:pos="426"/>
                <w:tab w:val="left" w:pos="993"/>
              </w:tabs>
              <w:ind w:right="140"/>
              <w:jc w:val="both"/>
              <w:rPr>
                <w:lang w:val="en-US"/>
              </w:rPr>
            </w:pPr>
            <w:r w:rsidRPr="0015137F">
              <w:rPr>
                <w:lang w:val="en-US"/>
              </w:rPr>
              <w:t xml:space="preserve">2.10 The share of the actual number of the securities placed from the total number of the securities to be placed: </w:t>
            </w:r>
            <w:r w:rsidRPr="00B00EC6">
              <w:rPr>
                <w:b/>
                <w:lang w:val="en-US"/>
              </w:rPr>
              <w:t>100</w:t>
            </w:r>
            <w:proofErr w:type="gramStart"/>
            <w:r w:rsidRPr="00B00EC6">
              <w:rPr>
                <w:b/>
                <w:lang w:val="en-US"/>
              </w:rPr>
              <w:t>,00</w:t>
            </w:r>
            <w:proofErr w:type="gramEnd"/>
            <w:r w:rsidRPr="00B00EC6">
              <w:rPr>
                <w:b/>
                <w:lang w:val="en-US"/>
              </w:rPr>
              <w:t xml:space="preserve"> %.</w:t>
            </w:r>
          </w:p>
          <w:p w:rsidR="009575E2" w:rsidRPr="00B00EC6" w:rsidRDefault="009575E2" w:rsidP="005A2E7E">
            <w:pPr>
              <w:tabs>
                <w:tab w:val="left" w:pos="426"/>
                <w:tab w:val="left" w:pos="993"/>
              </w:tabs>
              <w:ind w:right="140"/>
              <w:jc w:val="both"/>
              <w:rPr>
                <w:b/>
                <w:lang w:val="en-US"/>
              </w:rPr>
            </w:pPr>
            <w:r>
              <w:rPr>
                <w:lang w:val="en-US"/>
              </w:rPr>
              <w:t xml:space="preserve">2.11 </w:t>
            </w:r>
            <w:r w:rsidRPr="0015137F">
              <w:rPr>
                <w:lang w:val="en-US"/>
              </w:rPr>
              <w:t xml:space="preserve">The actual price (prices) of the securities placement and the amount of the securities offered at each price of placement: </w:t>
            </w:r>
            <w:r w:rsidRPr="00B00EC6">
              <w:rPr>
                <w:b/>
                <w:lang w:val="en-US"/>
              </w:rPr>
              <w:t>3 </w:t>
            </w:r>
            <w:r>
              <w:rPr>
                <w:b/>
                <w:lang w:val="en-US"/>
              </w:rPr>
              <w:t>6</w:t>
            </w:r>
            <w:r w:rsidRPr="00B00EC6">
              <w:rPr>
                <w:b/>
                <w:lang w:val="en-US"/>
              </w:rPr>
              <w:t xml:space="preserve">00 </w:t>
            </w:r>
            <w:r>
              <w:rPr>
                <w:b/>
                <w:lang w:val="en-US"/>
              </w:rPr>
              <w:t>0</w:t>
            </w:r>
            <w:r w:rsidRPr="00B00EC6">
              <w:rPr>
                <w:b/>
                <w:lang w:val="en-US"/>
              </w:rPr>
              <w:t xml:space="preserve">00 (three million </w:t>
            </w:r>
            <w:r>
              <w:rPr>
                <w:b/>
                <w:lang w:val="en-US"/>
              </w:rPr>
              <w:t>six</w:t>
            </w:r>
            <w:r w:rsidRPr="00B00EC6">
              <w:rPr>
                <w:b/>
                <w:lang w:val="en-US"/>
              </w:rPr>
              <w:t xml:space="preserve"> hundred</w:t>
            </w:r>
            <w:r>
              <w:rPr>
                <w:b/>
                <w:lang w:val="en-US"/>
              </w:rPr>
              <w:t xml:space="preserve"> </w:t>
            </w:r>
            <w:r>
              <w:rPr>
                <w:b/>
                <w:lang w:val="en-US"/>
              </w:rPr>
              <w:t>thousand</w:t>
            </w:r>
            <w:r w:rsidRPr="00B00EC6">
              <w:rPr>
                <w:b/>
                <w:lang w:val="en-US"/>
              </w:rPr>
              <w:t>) bonds were placed for the price of 1 000 (one thousand) rubles.</w:t>
            </w:r>
          </w:p>
          <w:p w:rsidR="009575E2" w:rsidRPr="00B00EC6" w:rsidRDefault="009575E2" w:rsidP="005A2E7E">
            <w:pPr>
              <w:tabs>
                <w:tab w:val="left" w:pos="426"/>
                <w:tab w:val="left" w:pos="993"/>
              </w:tabs>
              <w:ind w:right="140"/>
              <w:jc w:val="both"/>
              <w:rPr>
                <w:b/>
                <w:lang w:val="en-US"/>
              </w:rPr>
            </w:pPr>
            <w:r>
              <w:rPr>
                <w:lang w:val="en-US"/>
              </w:rPr>
              <w:lastRenderedPageBreak/>
              <w:t>2.12.</w:t>
            </w:r>
            <w:r w:rsidRPr="0015137F">
              <w:rPr>
                <w:lang w:val="en-US"/>
              </w:rPr>
              <w:t xml:space="preserve"> Form of payment of placed securities, and if placed securities were paid in cash and other assets (non-cash), - the number of placed securities paid in cash, and the number of placed securities paid by other assets (non-cash): </w:t>
            </w:r>
            <w:r w:rsidRPr="00B00EC6">
              <w:rPr>
                <w:b/>
                <w:lang w:val="en-US"/>
              </w:rPr>
              <w:t>Monetary funds in the currency of the Russian Federation by bank transfer.</w:t>
            </w:r>
          </w:p>
          <w:p w:rsidR="009575E2" w:rsidRPr="0015137F" w:rsidRDefault="009575E2" w:rsidP="005A2E7E">
            <w:pPr>
              <w:tabs>
                <w:tab w:val="left" w:pos="426"/>
                <w:tab w:val="left" w:pos="993"/>
              </w:tabs>
              <w:ind w:right="140"/>
              <w:jc w:val="both"/>
              <w:rPr>
                <w:lang w:val="en-US" w:eastAsia="en-US"/>
              </w:rPr>
            </w:pPr>
            <w:r>
              <w:rPr>
                <w:lang w:val="en-US"/>
              </w:rPr>
              <w:t xml:space="preserve">2.13. </w:t>
            </w:r>
            <w:r w:rsidRPr="0015137F">
              <w:rPr>
                <w:lang w:val="en-US"/>
              </w:rPr>
              <w:t xml:space="preserve">Data on party-related transactions, as well as major transactions of the issuer made during the placement of the securities, and the fact of their approval by the governing body of the issuer, or the absence of such approval: </w:t>
            </w:r>
            <w:r w:rsidRPr="00B00EC6">
              <w:rPr>
                <w:b/>
                <w:lang w:val="en-US"/>
              </w:rPr>
              <w:t>In accordance with paragraph 2 of Article 81 of Federal Law No.208-FZ dated 26.12.1995 “On Joint-Stock Companies”, the provisions of Chapter XI “Interested-party transaction” of the Act do not apply to the placement of bonds by public offering, not convertible into shares. Major transactions in the process of placement of the bonds were not made.</w:t>
            </w:r>
          </w:p>
        </w:tc>
      </w:tr>
      <w:tr w:rsidR="009575E2" w:rsidTr="005A2E7E">
        <w:tc>
          <w:tcPr>
            <w:tcW w:w="9782" w:type="dxa"/>
            <w:gridSpan w:val="2"/>
            <w:tcBorders>
              <w:top w:val="single" w:sz="4" w:space="0" w:color="auto"/>
              <w:left w:val="single" w:sz="4" w:space="0" w:color="auto"/>
              <w:bottom w:val="single" w:sz="4" w:space="0" w:color="auto"/>
              <w:right w:val="single" w:sz="4" w:space="0" w:color="auto"/>
            </w:tcBorders>
            <w:hideMark/>
          </w:tcPr>
          <w:p w:rsidR="009575E2" w:rsidRDefault="009575E2" w:rsidP="005A2E7E">
            <w:pPr>
              <w:pStyle w:val="a5"/>
              <w:ind w:left="360" w:right="140"/>
              <w:jc w:val="center"/>
              <w:rPr>
                <w:rFonts w:ascii="Times New Roman" w:hAnsi="Times New Roman" w:cs="Times New Roman"/>
                <w:sz w:val="24"/>
                <w:szCs w:val="24"/>
              </w:rPr>
            </w:pPr>
            <w:r>
              <w:rPr>
                <w:rFonts w:ascii="Times New Roman" w:hAnsi="Times New Roman" w:cs="Times New Roman"/>
                <w:sz w:val="24"/>
                <w:szCs w:val="24"/>
                <w:lang w:val="en-US"/>
              </w:rPr>
              <w:lastRenderedPageBreak/>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9575E2" w:rsidTr="005A2E7E">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9575E2" w:rsidRDefault="009575E2" w:rsidP="005A2E7E">
            <w:pPr>
              <w:spacing w:line="276" w:lineRule="auto"/>
              <w:ind w:left="57" w:right="140"/>
              <w:jc w:val="both"/>
              <w:rPr>
                <w:lang w:val="en-US" w:eastAsia="en-US"/>
              </w:rPr>
            </w:pPr>
            <w:r>
              <w:rPr>
                <w:lang w:val="en-US" w:eastAsia="en-US"/>
              </w:rPr>
              <w:t>3.1 Deputy director general in charge of corporate management (attorney No. 4D-1602 dated 01.07.2015)</w:t>
            </w:r>
          </w:p>
          <w:p w:rsidR="009575E2" w:rsidRDefault="009575E2" w:rsidP="005A2E7E">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9575E2" w:rsidRDefault="009575E2" w:rsidP="005A2E7E">
            <w:pPr>
              <w:spacing w:line="276" w:lineRule="auto"/>
              <w:ind w:right="140"/>
              <w:jc w:val="both"/>
              <w:rPr>
                <w:lang w:val="en-US" w:eastAsia="en-US"/>
              </w:rPr>
            </w:pPr>
          </w:p>
          <w:p w:rsidR="009575E2" w:rsidRDefault="009575E2" w:rsidP="005A2E7E">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9575E2" w:rsidRDefault="009575E2" w:rsidP="005A2E7E">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9575E2" w:rsidRDefault="009575E2" w:rsidP="005A2E7E">
            <w:pPr>
              <w:spacing w:line="276" w:lineRule="auto"/>
              <w:ind w:right="140"/>
              <w:jc w:val="both"/>
              <w:rPr>
                <w:lang w:val="en-US" w:eastAsia="en-US"/>
              </w:rPr>
            </w:pPr>
            <w:proofErr w:type="spellStart"/>
            <w:r>
              <w:rPr>
                <w:lang w:val="en-US" w:eastAsia="en-US"/>
              </w:rPr>
              <w:t>Konevets</w:t>
            </w:r>
            <w:proofErr w:type="spellEnd"/>
            <w:r>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9575E2" w:rsidRDefault="009575E2" w:rsidP="005A2E7E">
            <w:pPr>
              <w:spacing w:line="276" w:lineRule="auto"/>
              <w:ind w:right="140"/>
              <w:jc w:val="both"/>
              <w:rPr>
                <w:lang w:val="en-US" w:eastAsia="en-US"/>
              </w:rPr>
            </w:pPr>
          </w:p>
        </w:tc>
      </w:tr>
      <w:tr w:rsidR="009575E2" w:rsidTr="005A2E7E">
        <w:trPr>
          <w:cantSplit/>
        </w:trPr>
        <w:tc>
          <w:tcPr>
            <w:tcW w:w="0" w:type="auto"/>
            <w:vMerge/>
            <w:tcBorders>
              <w:top w:val="single" w:sz="4" w:space="0" w:color="auto"/>
              <w:left w:val="single" w:sz="4" w:space="0" w:color="auto"/>
              <w:bottom w:val="nil"/>
              <w:right w:val="nil"/>
            </w:tcBorders>
            <w:vAlign w:val="center"/>
            <w:hideMark/>
          </w:tcPr>
          <w:p w:rsidR="009575E2" w:rsidRDefault="009575E2" w:rsidP="005A2E7E">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9575E2" w:rsidRDefault="009575E2" w:rsidP="005A2E7E">
            <w:pPr>
              <w:spacing w:line="276" w:lineRule="auto"/>
              <w:ind w:right="140"/>
              <w:jc w:val="both"/>
              <w:rPr>
                <w:lang w:val="en-US" w:eastAsia="en-US"/>
              </w:rPr>
            </w:pPr>
            <w:r>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9575E2" w:rsidRDefault="009575E2" w:rsidP="005A2E7E">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9575E2" w:rsidRDefault="009575E2" w:rsidP="005A2E7E">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9575E2" w:rsidRDefault="009575E2" w:rsidP="005A2E7E">
            <w:pPr>
              <w:spacing w:line="276" w:lineRule="auto"/>
              <w:ind w:right="140"/>
              <w:jc w:val="both"/>
              <w:rPr>
                <w:lang w:val="en-US" w:eastAsia="en-US"/>
              </w:rPr>
            </w:pPr>
          </w:p>
        </w:tc>
      </w:tr>
      <w:tr w:rsidR="009575E2" w:rsidTr="005A2E7E">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9575E2" w:rsidRDefault="009575E2" w:rsidP="009575E2">
            <w:pPr>
              <w:spacing w:line="276" w:lineRule="auto"/>
              <w:ind w:right="140"/>
              <w:jc w:val="both"/>
              <w:rPr>
                <w:lang w:val="en-US" w:eastAsia="en-US"/>
              </w:rPr>
            </w:pPr>
            <w:r>
              <w:rPr>
                <w:lang w:val="en-US" w:eastAsia="en-US"/>
              </w:rPr>
              <w:t xml:space="preserve">3.2 Date: </w:t>
            </w:r>
            <w:r>
              <w:rPr>
                <w:lang w:val="en-US" w:eastAsia="en-US"/>
              </w:rPr>
              <w:t>9 Decmeber</w:t>
            </w:r>
            <w:bookmarkStart w:id="0" w:name="_GoBack"/>
            <w:bookmarkEnd w:id="0"/>
            <w:r>
              <w:rPr>
                <w:lang w:val="en-US" w:eastAsia="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9575E2" w:rsidRDefault="009575E2" w:rsidP="005A2E7E">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9575E2" w:rsidRDefault="009575E2" w:rsidP="005A2E7E">
            <w:pPr>
              <w:spacing w:line="276" w:lineRule="auto"/>
              <w:ind w:right="140"/>
              <w:jc w:val="both"/>
              <w:rPr>
                <w:lang w:val="en-US" w:eastAsia="en-US"/>
              </w:rPr>
            </w:pPr>
          </w:p>
        </w:tc>
      </w:tr>
      <w:tr w:rsidR="009575E2" w:rsidTr="005A2E7E">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9575E2" w:rsidRDefault="009575E2" w:rsidP="005A2E7E">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9575E2" w:rsidRDefault="009575E2" w:rsidP="005A2E7E">
            <w:pPr>
              <w:spacing w:line="276" w:lineRule="auto"/>
              <w:ind w:right="140"/>
              <w:jc w:val="both"/>
              <w:rPr>
                <w:lang w:val="en-US" w:eastAsia="en-US"/>
              </w:rPr>
            </w:pPr>
            <w:r>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9575E2" w:rsidRDefault="009575E2" w:rsidP="005A2E7E">
            <w:pPr>
              <w:spacing w:line="276" w:lineRule="auto"/>
              <w:ind w:right="140"/>
              <w:jc w:val="both"/>
              <w:rPr>
                <w:lang w:val="en-US" w:eastAsia="en-US"/>
              </w:rPr>
            </w:pPr>
          </w:p>
        </w:tc>
      </w:tr>
    </w:tbl>
    <w:p w:rsidR="009575E2" w:rsidRDefault="009575E2" w:rsidP="009575E2">
      <w:pPr>
        <w:ind w:right="140"/>
        <w:jc w:val="both"/>
        <w:rPr>
          <w:lang w:val="en-US"/>
        </w:rPr>
      </w:pPr>
    </w:p>
    <w:p w:rsidR="009575E2" w:rsidRDefault="009575E2" w:rsidP="009575E2"/>
    <w:p w:rsidR="009575E2" w:rsidRDefault="009575E2" w:rsidP="009575E2"/>
    <w:p w:rsidR="009575E2" w:rsidRDefault="009575E2" w:rsidP="009575E2"/>
    <w:p w:rsidR="004E06C8" w:rsidRPr="009575E2" w:rsidRDefault="004E06C8">
      <w:pPr>
        <w:rPr>
          <w:lang w:val="en-US"/>
        </w:rPr>
      </w:pPr>
    </w:p>
    <w:sectPr w:rsidR="004E06C8" w:rsidRPr="00957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E2"/>
    <w:rsid w:val="004B4C4C"/>
    <w:rsid w:val="004B6A59"/>
    <w:rsid w:val="004E06C8"/>
    <w:rsid w:val="009575E2"/>
    <w:rsid w:val="00AE3403"/>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5E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75E2"/>
    <w:rPr>
      <w:color w:val="0000FF" w:themeColor="hyperlink"/>
      <w:u w:val="single"/>
    </w:rPr>
  </w:style>
  <w:style w:type="character" w:customStyle="1" w:styleId="a4">
    <w:name w:val="Без интервала Знак"/>
    <w:link w:val="a5"/>
    <w:uiPriority w:val="1"/>
    <w:locked/>
    <w:rsid w:val="009575E2"/>
  </w:style>
  <w:style w:type="paragraph" w:styleId="a5">
    <w:name w:val="No Spacing"/>
    <w:link w:val="a4"/>
    <w:uiPriority w:val="1"/>
    <w:qFormat/>
    <w:rsid w:val="009575E2"/>
    <w:pPr>
      <w:spacing w:after="0" w:line="240" w:lineRule="auto"/>
    </w:pPr>
  </w:style>
  <w:style w:type="table" w:styleId="a6">
    <w:name w:val="Table Grid"/>
    <w:basedOn w:val="a1"/>
    <w:uiPriority w:val="59"/>
    <w:rsid w:val="009575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5E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75E2"/>
    <w:rPr>
      <w:color w:val="0000FF" w:themeColor="hyperlink"/>
      <w:u w:val="single"/>
    </w:rPr>
  </w:style>
  <w:style w:type="character" w:customStyle="1" w:styleId="a4">
    <w:name w:val="Без интервала Знак"/>
    <w:link w:val="a5"/>
    <w:uiPriority w:val="1"/>
    <w:locked/>
    <w:rsid w:val="009575E2"/>
  </w:style>
  <w:style w:type="paragraph" w:styleId="a5">
    <w:name w:val="No Spacing"/>
    <w:link w:val="a4"/>
    <w:uiPriority w:val="1"/>
    <w:qFormat/>
    <w:rsid w:val="009575E2"/>
    <w:pPr>
      <w:spacing w:after="0" w:line="240" w:lineRule="auto"/>
    </w:pPr>
  </w:style>
  <w:style w:type="table" w:styleId="a6">
    <w:name w:val="Table Grid"/>
    <w:basedOn w:val="a1"/>
    <w:uiPriority w:val="59"/>
    <w:rsid w:val="009575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3493</Characters>
  <Application>Microsoft Office Word</Application>
  <DocSecurity>0</DocSecurity>
  <Lines>29</Lines>
  <Paragraphs>8</Paragraphs>
  <ScaleCrop>false</ScaleCrop>
  <Company>Krokoz™</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2015-12-16T11:55:00Z</dcterms:created>
  <dcterms:modified xsi:type="dcterms:W3CDTF">2015-12-16T12:01:00Z</dcterms:modified>
</cp:coreProperties>
</file>