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3A7" w:rsidRPr="00672030" w:rsidRDefault="00FD73A7" w:rsidP="00FD73A7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72030"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FD73A7" w:rsidRPr="00672030" w:rsidRDefault="00FD73A7" w:rsidP="00FD73A7">
      <w:pPr>
        <w:jc w:val="center"/>
        <w:rPr>
          <w:b/>
          <w:bCs/>
          <w:sz w:val="24"/>
          <w:szCs w:val="24"/>
          <w:lang w:val="en-US"/>
        </w:rPr>
      </w:pPr>
      <w:r w:rsidRPr="00672030">
        <w:rPr>
          <w:b/>
          <w:bCs/>
          <w:sz w:val="24"/>
          <w:szCs w:val="24"/>
          <w:lang w:val="en-US"/>
        </w:rPr>
        <w:t>“On meeting of Board of Directors and its agenda”</w:t>
      </w:r>
    </w:p>
    <w:p w:rsidR="00FD73A7" w:rsidRPr="00672030" w:rsidRDefault="00FD73A7" w:rsidP="00FD73A7">
      <w:pPr>
        <w:jc w:val="center"/>
        <w:rPr>
          <w:b/>
          <w:bCs/>
          <w:sz w:val="24"/>
          <w:szCs w:val="24"/>
          <w:lang w:val="en-US"/>
        </w:rPr>
      </w:pPr>
      <w:r w:rsidRPr="00672030">
        <w:rPr>
          <w:b/>
          <w:bCs/>
          <w:sz w:val="24"/>
          <w:szCs w:val="24"/>
          <w:lang w:val="en-US"/>
        </w:rPr>
        <w:t>(</w:t>
      </w:r>
      <w:proofErr w:type="gramStart"/>
      <w:r w:rsidRPr="00672030">
        <w:rPr>
          <w:b/>
          <w:bCs/>
          <w:sz w:val="24"/>
          <w:szCs w:val="24"/>
          <w:lang w:val="en-US"/>
        </w:rPr>
        <w:t>disclosure</w:t>
      </w:r>
      <w:proofErr w:type="gramEnd"/>
      <w:r w:rsidRPr="00672030">
        <w:rPr>
          <w:b/>
          <w:bCs/>
          <w:sz w:val="24"/>
          <w:szCs w:val="24"/>
          <w:lang w:val="en-US"/>
        </w:rPr>
        <w:t xml:space="preserve"> of insider information)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234"/>
        <w:gridCol w:w="1700"/>
        <w:gridCol w:w="141"/>
        <w:gridCol w:w="1842"/>
        <w:gridCol w:w="604"/>
      </w:tblGrid>
      <w:tr w:rsidR="00FD73A7" w:rsidRPr="00672030" w:rsidTr="00D46FD1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3A7" w:rsidRPr="00672030" w:rsidRDefault="00FD73A7" w:rsidP="00D46FD1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General data</w:t>
            </w:r>
          </w:p>
        </w:tc>
      </w:tr>
      <w:tr w:rsidR="00FD73A7" w:rsidRPr="002A2D24" w:rsidTr="00D46FD1">
        <w:trPr>
          <w:trHeight w:val="5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3A7" w:rsidRPr="00672030" w:rsidRDefault="00FD73A7" w:rsidP="00D46FD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 xml:space="preserve">1.1  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 w:rsidRPr="00672030">
              <w:rPr>
                <w:rFonts w:ascii="Times New Roman" w:hAnsi="Times New Roman"/>
                <w:sz w:val="24"/>
                <w:szCs w:val="24"/>
              </w:rPr>
              <w:t>’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s full name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3A7" w:rsidRPr="00672030" w:rsidRDefault="00FD73A7" w:rsidP="00D46FD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joint-stock company of Power and Electrification of Kuban</w:t>
            </w:r>
          </w:p>
        </w:tc>
      </w:tr>
      <w:tr w:rsidR="00FD73A7" w:rsidRPr="00672030" w:rsidTr="00D46FD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3A7" w:rsidRPr="00672030" w:rsidRDefault="00FD73A7" w:rsidP="00D46FD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 w:rsidRPr="00672030">
              <w:rPr>
                <w:rFonts w:ascii="Times New Roman" w:hAnsi="Times New Roman"/>
                <w:sz w:val="24"/>
                <w:szCs w:val="24"/>
              </w:rPr>
              <w:t>’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s short name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3A7" w:rsidRPr="00672030" w:rsidRDefault="00FD73A7" w:rsidP="00D46FD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“Kubanenergo”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JSC</w:t>
            </w:r>
          </w:p>
        </w:tc>
      </w:tr>
      <w:tr w:rsidR="00FD73A7" w:rsidRPr="002A2D24" w:rsidTr="00D46FD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3A7" w:rsidRPr="00672030" w:rsidRDefault="00FD73A7" w:rsidP="00D46FD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3A7" w:rsidRPr="00672030" w:rsidRDefault="00FD73A7" w:rsidP="00D46FD1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>2</w:t>
            </w:r>
            <w:r>
              <w:rPr>
                <w:sz w:val="24"/>
                <w:szCs w:val="24"/>
                <w:lang w:val="en-US" w:eastAsia="en-US"/>
              </w:rPr>
              <w:t>A</w:t>
            </w:r>
            <w:r w:rsidRPr="00672030">
              <w:rPr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672030">
              <w:rPr>
                <w:sz w:val="24"/>
                <w:szCs w:val="24"/>
                <w:lang w:val="en-US" w:eastAsia="en-US"/>
              </w:rPr>
              <w:t>Stavropolskaya</w:t>
            </w:r>
            <w:proofErr w:type="spellEnd"/>
            <w:r w:rsidRPr="00672030">
              <w:rPr>
                <w:sz w:val="24"/>
                <w:szCs w:val="24"/>
                <w:lang w:val="en-US" w:eastAsia="en-US"/>
              </w:rPr>
              <w:t xml:space="preserve"> str., Krasnodar, Russian federation, 350033</w:t>
            </w:r>
          </w:p>
        </w:tc>
      </w:tr>
      <w:tr w:rsidR="00FD73A7" w:rsidRPr="00672030" w:rsidTr="00D46FD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3A7" w:rsidRPr="00672030" w:rsidRDefault="00FD73A7" w:rsidP="00D46FD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3A7" w:rsidRPr="00672030" w:rsidRDefault="00FD73A7" w:rsidP="00D46FD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FD73A7" w:rsidRPr="00672030" w:rsidTr="00D46FD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3A7" w:rsidRPr="00672030" w:rsidRDefault="00FD73A7" w:rsidP="00D46FD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3A7" w:rsidRPr="00672030" w:rsidRDefault="00FD73A7" w:rsidP="00D46FD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FD73A7" w:rsidRPr="00672030" w:rsidTr="00D46FD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3A7" w:rsidRPr="00672030" w:rsidRDefault="00FD73A7" w:rsidP="00D46FD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3A7" w:rsidRPr="00672030" w:rsidRDefault="00FD73A7" w:rsidP="00D46FD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>00063-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FD73A7" w:rsidRPr="002A2D24" w:rsidTr="00D46FD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3A7" w:rsidRPr="00672030" w:rsidRDefault="00FD73A7" w:rsidP="00D46FD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 xml:space="preserve">1.7. 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Web-page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3A7" w:rsidRPr="00672030" w:rsidRDefault="00FD73A7" w:rsidP="00D46FD1">
            <w:pPr>
              <w:spacing w:line="276" w:lineRule="auto"/>
              <w:rPr>
                <w:rStyle w:val="a3"/>
                <w:color w:val="auto"/>
                <w:sz w:val="24"/>
                <w:szCs w:val="24"/>
                <w:lang w:val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>http://</w:t>
            </w:r>
            <w:hyperlink r:id="rId6" w:history="1">
              <w:r w:rsidRPr="00672030">
                <w:rPr>
                  <w:rStyle w:val="a3"/>
                  <w:color w:val="auto"/>
                  <w:sz w:val="24"/>
                  <w:szCs w:val="24"/>
                  <w:lang w:val="en-US" w:eastAsia="en-US"/>
                </w:rPr>
                <w:t>www.kubanenergo.ru</w:t>
              </w:r>
            </w:hyperlink>
          </w:p>
          <w:p w:rsidR="00FD73A7" w:rsidRPr="00672030" w:rsidRDefault="00044138" w:rsidP="00D46FD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7" w:history="1">
              <w:r w:rsidR="00FD73A7" w:rsidRPr="0067203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FD73A7" w:rsidRPr="00672030" w:rsidTr="00D46FD1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D73A7" w:rsidRPr="00672030" w:rsidRDefault="00FD73A7" w:rsidP="00D46FD1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FD73A7" w:rsidRPr="002A2D24" w:rsidTr="00D46FD1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D73A7" w:rsidRPr="00672030" w:rsidRDefault="00FD73A7" w:rsidP="002A2D24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jc w:val="both"/>
              <w:rPr>
                <w:b/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 xml:space="preserve">2.1. Date of adopting by the chairman of BoD a decision to hold meeting of board of directors of the issuer: </w:t>
            </w:r>
            <w:r w:rsidR="002A2D24">
              <w:rPr>
                <w:b/>
                <w:sz w:val="24"/>
                <w:szCs w:val="24"/>
                <w:lang w:val="en-US" w:eastAsia="en-US"/>
              </w:rPr>
              <w:t>3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="002A2D24">
              <w:rPr>
                <w:b/>
                <w:sz w:val="24"/>
                <w:szCs w:val="24"/>
                <w:lang w:val="en-US" w:eastAsia="en-US"/>
              </w:rPr>
              <w:t xml:space="preserve">December </w:t>
            </w:r>
            <w:r w:rsidRPr="00672030">
              <w:rPr>
                <w:b/>
                <w:sz w:val="24"/>
                <w:szCs w:val="24"/>
                <w:lang w:val="en-US" w:eastAsia="en-US"/>
              </w:rPr>
              <w:t>2015</w:t>
            </w:r>
            <w:r w:rsidRPr="00672030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FD73A7" w:rsidRPr="002A2D24" w:rsidTr="00D46FD1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D73A7" w:rsidRPr="00672030" w:rsidRDefault="00FD73A7" w:rsidP="002A2D24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 w:rsidRPr="00672030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="002A2D24">
              <w:rPr>
                <w:b/>
                <w:sz w:val="24"/>
                <w:szCs w:val="24"/>
                <w:lang w:val="en-US" w:eastAsia="en-US"/>
              </w:rPr>
              <w:t xml:space="preserve">23 </w:t>
            </w:r>
            <w:r w:rsidR="002A2D24">
              <w:rPr>
                <w:b/>
                <w:sz w:val="24"/>
                <w:szCs w:val="24"/>
                <w:lang w:val="en-US" w:eastAsia="en-US"/>
              </w:rPr>
              <w:t>December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2015</w:t>
            </w:r>
          </w:p>
        </w:tc>
      </w:tr>
      <w:tr w:rsidR="00FD73A7" w:rsidRPr="002A2D24" w:rsidTr="00D46FD1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D73A7" w:rsidRPr="00672030" w:rsidRDefault="00FD73A7" w:rsidP="00D46FD1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>2.3. Agenda of meeting of issuer’s board of directors:</w:t>
            </w:r>
          </w:p>
          <w:p w:rsidR="002E312A" w:rsidRDefault="002A2D24" w:rsidP="002A2D24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1. On approval of business plan, including investments programme and information on key risks, for 2016 and estimates for 2017-2020.</w:t>
            </w:r>
          </w:p>
          <w:p w:rsidR="002A2D24" w:rsidRDefault="002A2D24" w:rsidP="002A2D24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2. </w:t>
            </w:r>
            <w:r>
              <w:rPr>
                <w:color w:val="000000"/>
                <w:sz w:val="24"/>
                <w:szCs w:val="24"/>
                <w:lang w:val="en-US"/>
              </w:rPr>
              <w:t>On approval of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the Programme of energy saving and enhancement of energy efficiency of Kubanenergo PJSC for 2016.</w:t>
            </w:r>
          </w:p>
          <w:p w:rsidR="002A2D24" w:rsidRDefault="002A2D24" w:rsidP="002A2D24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3. On approval Company’s internal document: U</w:t>
            </w:r>
            <w:r w:rsidRPr="002A2D24">
              <w:rPr>
                <w:color w:val="000000"/>
                <w:sz w:val="24"/>
                <w:szCs w:val="24"/>
                <w:lang w:val="en-US"/>
              </w:rPr>
              <w:t>nitary procurement standard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(Regulations on Procurement).</w:t>
            </w:r>
          </w:p>
          <w:p w:rsidR="002A2D24" w:rsidRDefault="002A2D24" w:rsidP="002A2D24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4. </w:t>
            </w:r>
            <w:r>
              <w:rPr>
                <w:color w:val="000000"/>
                <w:sz w:val="24"/>
                <w:szCs w:val="24"/>
                <w:lang w:val="en-US"/>
              </w:rPr>
              <w:t>On approval Company’s internal document: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Regulations on </w:t>
            </w:r>
            <w:r w:rsidRPr="002A2D24">
              <w:rPr>
                <w:color w:val="000000"/>
                <w:sz w:val="24"/>
                <w:szCs w:val="24"/>
                <w:lang w:val="en-US"/>
              </w:rPr>
              <w:t>corporate look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of Kubanenergo PJSC.</w:t>
            </w:r>
          </w:p>
          <w:p w:rsidR="002A2D24" w:rsidRDefault="002A2D24" w:rsidP="002A2D24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5. </w:t>
            </w:r>
            <w:r>
              <w:rPr>
                <w:color w:val="000000"/>
                <w:sz w:val="24"/>
                <w:szCs w:val="24"/>
                <w:lang w:val="en-US"/>
              </w:rPr>
              <w:t>On approval Company’s internal document: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regulations on implementation of communication programme </w:t>
            </w:r>
            <w:r>
              <w:rPr>
                <w:color w:val="000000"/>
                <w:sz w:val="24"/>
                <w:szCs w:val="24"/>
                <w:lang w:val="en-US"/>
              </w:rPr>
              <w:t>Kubanenergo PJSC</w:t>
            </w:r>
            <w:r>
              <w:rPr>
                <w:color w:val="000000"/>
                <w:sz w:val="24"/>
                <w:szCs w:val="24"/>
                <w:lang w:val="en-US"/>
              </w:rPr>
              <w:t>.</w:t>
            </w:r>
          </w:p>
          <w:p w:rsidR="002A2D24" w:rsidRDefault="002A2D24" w:rsidP="002A2D24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6. On approval of schedule of Department of internal audit and control </w:t>
            </w:r>
            <w:r>
              <w:rPr>
                <w:color w:val="000000"/>
                <w:sz w:val="24"/>
                <w:szCs w:val="24"/>
                <w:lang w:val="en-US"/>
              </w:rPr>
              <w:t>of Kubanenergo PJSC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for 2016.</w:t>
            </w:r>
          </w:p>
          <w:p w:rsidR="002A2D24" w:rsidRDefault="002A2D24" w:rsidP="002A2D24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7. 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On approval of </w:t>
            </w:r>
            <w:r>
              <w:rPr>
                <w:color w:val="000000"/>
                <w:sz w:val="24"/>
                <w:szCs w:val="24"/>
                <w:lang w:val="en-US"/>
              </w:rPr>
              <w:t>budget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of Department of internal audit and control of Kubanenergo PJSC for 20</w:t>
            </w:r>
            <w:r>
              <w:rPr>
                <w:color w:val="000000"/>
                <w:sz w:val="24"/>
                <w:szCs w:val="24"/>
                <w:lang w:val="en-US"/>
              </w:rPr>
              <w:t>16.</w:t>
            </w:r>
          </w:p>
          <w:p w:rsidR="002A2D24" w:rsidRDefault="002A2D24" w:rsidP="002A2D24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8. On approval of cash flow indicators of 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Kubanenergo </w:t>
            </w:r>
            <w:r>
              <w:rPr>
                <w:color w:val="000000"/>
                <w:sz w:val="24"/>
                <w:szCs w:val="24"/>
                <w:lang w:val="en-US"/>
              </w:rPr>
              <w:t>PJSC for the 1</w:t>
            </w:r>
            <w:r w:rsidRPr="002A2D24">
              <w:rPr>
                <w:color w:val="000000"/>
                <w:sz w:val="24"/>
                <w:szCs w:val="24"/>
                <w:vertAlign w:val="superscript"/>
                <w:lang w:val="en-US"/>
              </w:rPr>
              <w:t>st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quarter of 2016.</w:t>
            </w:r>
          </w:p>
          <w:p w:rsidR="002A2D24" w:rsidRDefault="002A2D24" w:rsidP="002A2D24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9. </w:t>
            </w:r>
            <w:r>
              <w:rPr>
                <w:color w:val="000000"/>
                <w:sz w:val="24"/>
                <w:szCs w:val="24"/>
                <w:lang w:val="en-US"/>
              </w:rPr>
              <w:t>On approval of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the Company’s Insurer.</w:t>
            </w:r>
          </w:p>
          <w:p w:rsidR="002A2D24" w:rsidRDefault="002A2D24" w:rsidP="002A2D24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10. On expressing the Company’s opinion on agendas of meetings held by the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BoDs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of Company’s affiliated and dependent companies.</w:t>
            </w:r>
          </w:p>
          <w:p w:rsidR="002A2D24" w:rsidRDefault="002A2D24" w:rsidP="002A2D24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11. On determining the number of members and election of members of the Reliably Committee under the Company’s Board of Directors.</w:t>
            </w:r>
          </w:p>
          <w:p w:rsidR="002A2D24" w:rsidRDefault="002A2D24" w:rsidP="002A2D24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12. On taking into consideration the report of Director general of Kubanenergo PJSC </w:t>
            </w:r>
            <w:r w:rsidR="00044138">
              <w:rPr>
                <w:color w:val="000000"/>
                <w:sz w:val="24"/>
                <w:szCs w:val="24"/>
                <w:lang w:val="en-US"/>
              </w:rPr>
              <w:t>on the results of the Company’s preparedness to autumn-winter season 2015-2016.</w:t>
            </w:r>
          </w:p>
          <w:p w:rsidR="00044138" w:rsidRDefault="00044138" w:rsidP="00044138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13. 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On taking into consideration the report </w:t>
            </w:r>
            <w:r>
              <w:rPr>
                <w:color w:val="000000"/>
                <w:sz w:val="24"/>
                <w:szCs w:val="24"/>
                <w:lang w:val="en-US"/>
              </w:rPr>
              <w:t>on the reasons of implementing the unscheduled projects of investment programme  by the results of the 1</w:t>
            </w:r>
            <w:r w:rsidRPr="00044138">
              <w:rPr>
                <w:color w:val="000000"/>
                <w:sz w:val="24"/>
                <w:szCs w:val="24"/>
                <w:vertAlign w:val="superscript"/>
                <w:lang w:val="en-US"/>
              </w:rPr>
              <w:t>st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half of 2015, information on the planned liabilities on technological connection of “beneficiary” category  of consumers in 2015 and suggestions on the funding sources for activities on </w:t>
            </w:r>
            <w:r>
              <w:rPr>
                <w:color w:val="000000"/>
                <w:sz w:val="24"/>
                <w:szCs w:val="24"/>
                <w:lang w:val="en-US"/>
              </w:rPr>
              <w:t>technological connection of “beneficiary” category  of consumers in 2015</w:t>
            </w:r>
            <w:r>
              <w:rPr>
                <w:color w:val="000000"/>
                <w:sz w:val="24"/>
                <w:szCs w:val="24"/>
                <w:lang w:val="en-US"/>
              </w:rPr>
              <w:t>.</w:t>
            </w:r>
          </w:p>
          <w:p w:rsidR="00044138" w:rsidRDefault="00044138" w:rsidP="00044138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14. </w:t>
            </w:r>
            <w:r>
              <w:rPr>
                <w:color w:val="000000"/>
                <w:sz w:val="24"/>
                <w:szCs w:val="24"/>
                <w:lang w:val="en-US"/>
              </w:rPr>
              <w:t>On taking into consideration the report of Director general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on approval of the amended investment programme for 2015 by authorized bodies of executive power of the Russian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Fedration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>.</w:t>
            </w:r>
          </w:p>
          <w:p w:rsidR="00044138" w:rsidRDefault="00044138" w:rsidP="00044138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lastRenderedPageBreak/>
              <w:t xml:space="preserve">15. </w:t>
            </w:r>
            <w:r>
              <w:rPr>
                <w:color w:val="000000"/>
                <w:sz w:val="24"/>
                <w:szCs w:val="24"/>
                <w:lang w:val="en-US"/>
              </w:rPr>
              <w:t>On taking into consideration the report on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implementation of the Plan of activities aimed at enhancement of business efficiency and improvement of financial state of the Company by the results of 9 months of 2015.</w:t>
            </w:r>
          </w:p>
          <w:p w:rsidR="00044138" w:rsidRDefault="00044138" w:rsidP="00044138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16. </w:t>
            </w:r>
            <w:r>
              <w:rPr>
                <w:color w:val="000000"/>
                <w:sz w:val="24"/>
                <w:szCs w:val="24"/>
                <w:lang w:val="en-US"/>
              </w:rPr>
              <w:t>On taking into consideration the report of Director general of Kubanenergo PJSC on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implementation of resolutions taken by the BoD in the 3</w:t>
            </w:r>
            <w:r w:rsidRPr="00044138">
              <w:rPr>
                <w:color w:val="000000"/>
                <w:sz w:val="24"/>
                <w:szCs w:val="24"/>
                <w:vertAlign w:val="superscript"/>
                <w:lang w:val="en-US"/>
              </w:rPr>
              <w:t>rd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quarter of 2015.</w:t>
            </w:r>
          </w:p>
          <w:p w:rsidR="00044138" w:rsidRDefault="00044138" w:rsidP="00044138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17. </w:t>
            </w:r>
            <w:r>
              <w:rPr>
                <w:color w:val="000000"/>
                <w:sz w:val="24"/>
                <w:szCs w:val="24"/>
                <w:lang w:val="en-US"/>
              </w:rPr>
              <w:t>On taking into consideration the report on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implementation of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liabilities under contracts on technological connection by the results of 9 months of 2015.</w:t>
            </w:r>
          </w:p>
          <w:p w:rsidR="00044138" w:rsidRPr="00672030" w:rsidRDefault="00044138" w:rsidP="00044138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18. On introduction of changes to the resolution of the BoD dated 24.02.2015 (minutes of meeting No.2003/2015 dated 25.02.2015</w:t>
            </w:r>
            <w:bookmarkStart w:id="0" w:name="_GoBack"/>
            <w:bookmarkEnd w:id="0"/>
            <w:r>
              <w:rPr>
                <w:color w:val="000000"/>
                <w:sz w:val="24"/>
                <w:szCs w:val="24"/>
                <w:lang w:val="en-US"/>
              </w:rPr>
              <w:t xml:space="preserve">) </w:t>
            </w:r>
          </w:p>
        </w:tc>
      </w:tr>
      <w:tr w:rsidR="00FD73A7" w:rsidRPr="002A2D24" w:rsidTr="00D46FD1">
        <w:trPr>
          <w:cantSplit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D73A7" w:rsidRPr="00672030" w:rsidRDefault="00FD73A7" w:rsidP="00D46FD1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jc w:val="center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lastRenderedPageBreak/>
              <w:t xml:space="preserve">3. Signature </w:t>
            </w:r>
          </w:p>
        </w:tc>
      </w:tr>
      <w:tr w:rsidR="00FD73A7" w:rsidRPr="00672030" w:rsidTr="00D46FD1">
        <w:trPr>
          <w:cantSplit/>
        </w:trPr>
        <w:tc>
          <w:tcPr>
            <w:tcW w:w="57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D73A7" w:rsidRPr="00672030" w:rsidRDefault="00FD73A7" w:rsidP="00D46FD1">
            <w:pPr>
              <w:spacing w:line="276" w:lineRule="auto"/>
              <w:ind w:left="57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>3.1 Deputy director general in charge of corporate governance (by power of attorney No.</w:t>
            </w:r>
            <w:r w:rsidRPr="00672030">
              <w:rPr>
                <w:sz w:val="24"/>
                <w:szCs w:val="24"/>
                <w:lang w:val="en-US"/>
              </w:rPr>
              <w:t xml:space="preserve"> </w:t>
            </w:r>
            <w:r w:rsidRPr="00ED5848">
              <w:rPr>
                <w:sz w:val="24"/>
                <w:szCs w:val="24"/>
                <w:lang w:val="en-US"/>
              </w:rPr>
              <w:t xml:space="preserve">№ </w:t>
            </w:r>
            <w:r>
              <w:rPr>
                <w:sz w:val="24"/>
                <w:szCs w:val="24"/>
                <w:lang w:val="en-US"/>
              </w:rPr>
              <w:t>4</w:t>
            </w:r>
            <w:r w:rsidRPr="00672030">
              <w:rPr>
                <w:sz w:val="24"/>
                <w:szCs w:val="24"/>
              </w:rPr>
              <w:t>Д</w:t>
            </w:r>
            <w:r w:rsidRPr="00ED5848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t>1602</w:t>
            </w:r>
            <w:r w:rsidRPr="00ED5848">
              <w:rPr>
                <w:sz w:val="24"/>
                <w:szCs w:val="24"/>
                <w:lang w:val="en-US"/>
              </w:rPr>
              <w:t xml:space="preserve"> </w:t>
            </w:r>
            <w:r w:rsidRPr="00672030">
              <w:rPr>
                <w:sz w:val="24"/>
                <w:szCs w:val="24"/>
                <w:lang w:val="en-US"/>
              </w:rPr>
              <w:t xml:space="preserve"> </w:t>
            </w:r>
            <w:r w:rsidRPr="00672030">
              <w:rPr>
                <w:sz w:val="24"/>
                <w:szCs w:val="24"/>
                <w:lang w:val="en-US" w:eastAsia="en-US"/>
              </w:rPr>
              <w:t xml:space="preserve">dated </w:t>
            </w:r>
            <w:r>
              <w:rPr>
                <w:sz w:val="24"/>
                <w:szCs w:val="24"/>
                <w:lang w:val="en-US" w:eastAsia="en-US"/>
              </w:rPr>
              <w:t>01.07.2015</w:t>
            </w:r>
            <w:r w:rsidRPr="00672030">
              <w:rPr>
                <w:sz w:val="24"/>
                <w:szCs w:val="24"/>
                <w:lang w:val="en-US" w:eastAsia="en-US"/>
              </w:rPr>
              <w:t>)</w:t>
            </w:r>
          </w:p>
          <w:p w:rsidR="00FD73A7" w:rsidRPr="00672030" w:rsidRDefault="00FD73A7" w:rsidP="00D46FD1">
            <w:pPr>
              <w:spacing w:line="276" w:lineRule="auto"/>
              <w:ind w:left="57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D73A7" w:rsidRPr="00672030" w:rsidRDefault="00FD73A7" w:rsidP="00D46FD1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  <w:p w:rsidR="00FD73A7" w:rsidRPr="00672030" w:rsidRDefault="00FD73A7" w:rsidP="00D46FD1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D73A7" w:rsidRPr="00672030" w:rsidRDefault="00FD73A7" w:rsidP="00D46FD1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D73A7" w:rsidRPr="00672030" w:rsidRDefault="00FD73A7" w:rsidP="00D46FD1">
            <w:pPr>
              <w:spacing w:line="276" w:lineRule="auto"/>
              <w:ind w:right="-315"/>
              <w:rPr>
                <w:sz w:val="24"/>
                <w:szCs w:val="24"/>
                <w:lang w:val="en-US" w:eastAsia="en-US"/>
              </w:rPr>
            </w:pPr>
            <w:proofErr w:type="spellStart"/>
            <w:r w:rsidRPr="00672030">
              <w:rPr>
                <w:sz w:val="24"/>
                <w:szCs w:val="24"/>
                <w:lang w:val="en-US" w:eastAsia="en-US"/>
              </w:rPr>
              <w:t>Konevets</w:t>
            </w:r>
            <w:proofErr w:type="spellEnd"/>
            <w:r w:rsidRPr="00672030">
              <w:rPr>
                <w:sz w:val="24"/>
                <w:szCs w:val="24"/>
                <w:lang w:val="en-US" w:eastAsia="en-US"/>
              </w:rPr>
              <w:t xml:space="preserve"> K.S.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D73A7" w:rsidRPr="00672030" w:rsidRDefault="00FD73A7" w:rsidP="00D46FD1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FD73A7" w:rsidRPr="00672030" w:rsidTr="00D46FD1">
        <w:trPr>
          <w:cantSplit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D73A7" w:rsidRPr="00672030" w:rsidRDefault="00FD73A7" w:rsidP="00D46FD1">
            <w:pPr>
              <w:autoSpaceDE/>
              <w:autoSpaceDN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D73A7" w:rsidRPr="00672030" w:rsidRDefault="00FD73A7" w:rsidP="00D46FD1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3A7" w:rsidRPr="00672030" w:rsidRDefault="00FD73A7" w:rsidP="00D46FD1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3A7" w:rsidRPr="00672030" w:rsidRDefault="00FD73A7" w:rsidP="00D46FD1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3A7" w:rsidRPr="00672030" w:rsidRDefault="00FD73A7" w:rsidP="00D46FD1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FD73A7" w:rsidRPr="00672030" w:rsidTr="00D46FD1">
        <w:trPr>
          <w:cantSplit/>
        </w:trPr>
        <w:tc>
          <w:tcPr>
            <w:tcW w:w="57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D73A7" w:rsidRPr="00672030" w:rsidRDefault="00FD73A7" w:rsidP="002A2D24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 xml:space="preserve">3.2 Date: </w:t>
            </w:r>
            <w:r w:rsidR="002A2D24">
              <w:rPr>
                <w:sz w:val="24"/>
                <w:szCs w:val="24"/>
                <w:lang w:val="en-US" w:eastAsia="en-US"/>
              </w:rPr>
              <w:t>3 December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 w:rsidRPr="00672030">
              <w:rPr>
                <w:sz w:val="24"/>
                <w:szCs w:val="24"/>
                <w:lang w:val="en-US" w:eastAsia="en-US"/>
              </w:rPr>
              <w:t>2015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D73A7" w:rsidRPr="00672030" w:rsidRDefault="00FD73A7" w:rsidP="00D46FD1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25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D73A7" w:rsidRPr="00672030" w:rsidRDefault="00FD73A7" w:rsidP="00D46FD1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FD73A7" w:rsidRPr="00672030" w:rsidTr="00D46FD1">
        <w:trPr>
          <w:cantSplit/>
        </w:trPr>
        <w:tc>
          <w:tcPr>
            <w:tcW w:w="57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3A7" w:rsidRPr="00672030" w:rsidRDefault="00FD73A7" w:rsidP="00D46FD1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D73A7" w:rsidRPr="00672030" w:rsidRDefault="00FD73A7" w:rsidP="00D46FD1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3A7" w:rsidRPr="00672030" w:rsidRDefault="00FD73A7" w:rsidP="00D46FD1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FD73A7" w:rsidRPr="00672030" w:rsidRDefault="00FD73A7" w:rsidP="00FD73A7">
      <w:pPr>
        <w:rPr>
          <w:sz w:val="24"/>
          <w:szCs w:val="24"/>
          <w:lang w:val="en-US"/>
        </w:rPr>
      </w:pPr>
    </w:p>
    <w:p w:rsidR="00FD73A7" w:rsidRPr="00672030" w:rsidRDefault="00FD73A7" w:rsidP="00FD73A7">
      <w:pPr>
        <w:rPr>
          <w:sz w:val="24"/>
          <w:szCs w:val="24"/>
          <w:lang w:val="en-US"/>
        </w:rPr>
      </w:pPr>
    </w:p>
    <w:p w:rsidR="00FD73A7" w:rsidRPr="00672030" w:rsidRDefault="00FD73A7" w:rsidP="00FD73A7">
      <w:pPr>
        <w:rPr>
          <w:sz w:val="24"/>
          <w:szCs w:val="24"/>
          <w:lang w:val="en-US"/>
        </w:rPr>
      </w:pPr>
    </w:p>
    <w:p w:rsidR="00FD73A7" w:rsidRDefault="00FD73A7" w:rsidP="00FD73A7"/>
    <w:p w:rsidR="00FD73A7" w:rsidRDefault="00FD73A7" w:rsidP="00FD73A7"/>
    <w:p w:rsidR="00FD73A7" w:rsidRDefault="00FD73A7" w:rsidP="00FD73A7"/>
    <w:p w:rsidR="00FD73A7" w:rsidRDefault="00FD73A7" w:rsidP="00FD73A7"/>
    <w:p w:rsidR="004E06C8" w:rsidRDefault="004E06C8"/>
    <w:sectPr w:rsidR="004E0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21414"/>
    <w:multiLevelType w:val="multilevel"/>
    <w:tmpl w:val="B9CC67F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lang w:val="en-US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3A7"/>
    <w:rsid w:val="00044138"/>
    <w:rsid w:val="002A2D24"/>
    <w:rsid w:val="002E312A"/>
    <w:rsid w:val="004B4C4C"/>
    <w:rsid w:val="004E06C8"/>
    <w:rsid w:val="00937ECA"/>
    <w:rsid w:val="00FD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3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73A7"/>
    <w:rPr>
      <w:color w:val="0000FF"/>
      <w:u w:val="single"/>
    </w:rPr>
  </w:style>
  <w:style w:type="paragraph" w:styleId="a4">
    <w:name w:val="No Spacing"/>
    <w:uiPriority w:val="1"/>
    <w:qFormat/>
    <w:rsid w:val="00FD73A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FD73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3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73A7"/>
    <w:rPr>
      <w:color w:val="0000FF"/>
      <w:u w:val="single"/>
    </w:rPr>
  </w:style>
  <w:style w:type="paragraph" w:styleId="a4">
    <w:name w:val="No Spacing"/>
    <w:uiPriority w:val="1"/>
    <w:qFormat/>
    <w:rsid w:val="00FD73A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FD73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28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banener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4</cp:revision>
  <dcterms:created xsi:type="dcterms:W3CDTF">2015-10-19T16:31:00Z</dcterms:created>
  <dcterms:modified xsi:type="dcterms:W3CDTF">2015-12-06T19:23:00Z</dcterms:modified>
</cp:coreProperties>
</file>