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2A8" w:rsidRPr="00B902A8" w:rsidRDefault="00B902A8" w:rsidP="00B902A8">
      <w:pPr>
        <w:jc w:val="center"/>
        <w:rPr>
          <w:b/>
          <w:bCs/>
          <w:sz w:val="24"/>
          <w:szCs w:val="24"/>
          <w:lang w:val="en-US"/>
        </w:rPr>
      </w:pPr>
      <w:r w:rsidRPr="00B902A8">
        <w:rPr>
          <w:b/>
          <w:bCs/>
          <w:sz w:val="24"/>
          <w:szCs w:val="24"/>
          <w:lang w:val="en-US"/>
        </w:rPr>
        <w:t xml:space="preserve">Corporate action statement </w:t>
      </w:r>
    </w:p>
    <w:p w:rsidR="00B902A8" w:rsidRPr="00B902A8" w:rsidRDefault="00B902A8" w:rsidP="00B902A8">
      <w:pPr>
        <w:jc w:val="center"/>
        <w:rPr>
          <w:b/>
          <w:bCs/>
          <w:sz w:val="24"/>
          <w:szCs w:val="24"/>
          <w:lang w:val="en-US"/>
        </w:rPr>
      </w:pPr>
      <w:r w:rsidRPr="00B902A8">
        <w:rPr>
          <w:b/>
          <w:bCs/>
          <w:sz w:val="24"/>
          <w:szCs w:val="24"/>
          <w:lang w:val="en-US"/>
        </w:rPr>
        <w:t>“On the start date of securities placement”</w:t>
      </w:r>
    </w:p>
    <w:tbl>
      <w:tblPr>
        <w:tblW w:w="1063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5953"/>
      </w:tblGrid>
      <w:tr w:rsidR="00B902A8" w:rsidRPr="00B902A8" w:rsidTr="00733460">
        <w:tc>
          <w:tcPr>
            <w:tcW w:w="10632" w:type="dxa"/>
            <w:gridSpan w:val="2"/>
            <w:hideMark/>
          </w:tcPr>
          <w:p w:rsidR="00B902A8" w:rsidRPr="00B902A8" w:rsidRDefault="00B902A8" w:rsidP="00B902A8">
            <w:pPr>
              <w:pStyle w:val="prilozhenie"/>
              <w:ind w:firstLine="0"/>
              <w:jc w:val="center"/>
            </w:pPr>
            <w:r w:rsidRPr="00B902A8">
              <w:rPr>
                <w:lang w:val="en-US"/>
              </w:rPr>
              <w:t>General data</w:t>
            </w:r>
          </w:p>
        </w:tc>
      </w:tr>
      <w:tr w:rsidR="00B902A8" w:rsidRPr="00B902A8" w:rsidTr="00733460">
        <w:tc>
          <w:tcPr>
            <w:tcW w:w="4679" w:type="dxa"/>
            <w:hideMark/>
          </w:tcPr>
          <w:p w:rsidR="00B902A8" w:rsidRPr="00B902A8" w:rsidRDefault="00B902A8" w:rsidP="00B902A8">
            <w:pPr>
              <w:pStyle w:val="a4"/>
              <w:ind w:right="140"/>
              <w:jc w:val="both"/>
              <w:rPr>
                <w:sz w:val="24"/>
                <w:szCs w:val="24"/>
              </w:rPr>
            </w:pPr>
            <w:r w:rsidRPr="00B902A8">
              <w:rPr>
                <w:sz w:val="24"/>
                <w:szCs w:val="24"/>
              </w:rPr>
              <w:t xml:space="preserve">1.1  </w:t>
            </w:r>
            <w:r w:rsidRPr="00B902A8">
              <w:rPr>
                <w:sz w:val="24"/>
                <w:szCs w:val="24"/>
                <w:lang w:val="en-US"/>
              </w:rPr>
              <w:t>Issuer</w:t>
            </w:r>
            <w:r w:rsidRPr="00B902A8">
              <w:rPr>
                <w:sz w:val="24"/>
                <w:szCs w:val="24"/>
              </w:rPr>
              <w:t>’</w:t>
            </w:r>
            <w:r w:rsidRPr="00B902A8">
              <w:rPr>
                <w:sz w:val="24"/>
                <w:szCs w:val="24"/>
                <w:lang w:val="en-US"/>
              </w:rPr>
              <w:t>s full name</w:t>
            </w:r>
          </w:p>
        </w:tc>
        <w:tc>
          <w:tcPr>
            <w:tcW w:w="5953" w:type="dxa"/>
            <w:hideMark/>
          </w:tcPr>
          <w:p w:rsidR="00B902A8" w:rsidRPr="00B902A8" w:rsidRDefault="00B902A8" w:rsidP="00B902A8">
            <w:pPr>
              <w:pStyle w:val="a4"/>
              <w:ind w:right="140"/>
              <w:jc w:val="both"/>
              <w:rPr>
                <w:sz w:val="24"/>
                <w:szCs w:val="24"/>
                <w:lang w:val="en-US"/>
              </w:rPr>
            </w:pPr>
            <w:r w:rsidRPr="00B902A8">
              <w:rPr>
                <w:sz w:val="24"/>
                <w:szCs w:val="24"/>
                <w:lang w:val="en-US"/>
              </w:rPr>
              <w:t>Public joint-stock company of Power Industry and Electrification of Kuban</w:t>
            </w:r>
          </w:p>
        </w:tc>
      </w:tr>
      <w:tr w:rsidR="00B902A8" w:rsidRPr="00B902A8" w:rsidTr="00733460">
        <w:tc>
          <w:tcPr>
            <w:tcW w:w="4679" w:type="dxa"/>
            <w:hideMark/>
          </w:tcPr>
          <w:p w:rsidR="00B902A8" w:rsidRPr="00B902A8" w:rsidRDefault="00B902A8" w:rsidP="00B902A8">
            <w:pPr>
              <w:pStyle w:val="a4"/>
              <w:ind w:right="140"/>
              <w:jc w:val="both"/>
              <w:rPr>
                <w:sz w:val="24"/>
                <w:szCs w:val="24"/>
              </w:rPr>
            </w:pPr>
            <w:r w:rsidRPr="00B902A8">
              <w:rPr>
                <w:sz w:val="24"/>
                <w:szCs w:val="24"/>
              </w:rPr>
              <w:t xml:space="preserve">1.2. </w:t>
            </w:r>
            <w:r w:rsidRPr="00B902A8">
              <w:rPr>
                <w:sz w:val="24"/>
                <w:szCs w:val="24"/>
                <w:lang w:val="en-US"/>
              </w:rPr>
              <w:t>Issuer</w:t>
            </w:r>
            <w:r w:rsidRPr="00B902A8">
              <w:rPr>
                <w:sz w:val="24"/>
                <w:szCs w:val="24"/>
              </w:rPr>
              <w:t>’</w:t>
            </w:r>
            <w:r w:rsidRPr="00B902A8">
              <w:rPr>
                <w:sz w:val="24"/>
                <w:szCs w:val="24"/>
                <w:lang w:val="en-US"/>
              </w:rPr>
              <w:t>s short name</w:t>
            </w:r>
          </w:p>
        </w:tc>
        <w:tc>
          <w:tcPr>
            <w:tcW w:w="5953" w:type="dxa"/>
            <w:hideMark/>
          </w:tcPr>
          <w:p w:rsidR="00B902A8" w:rsidRPr="00B902A8" w:rsidRDefault="00B902A8" w:rsidP="00B902A8">
            <w:pPr>
              <w:pStyle w:val="a4"/>
              <w:ind w:right="140"/>
              <w:jc w:val="both"/>
              <w:rPr>
                <w:sz w:val="24"/>
                <w:szCs w:val="24"/>
              </w:rPr>
            </w:pPr>
            <w:r w:rsidRPr="00B902A8">
              <w:rPr>
                <w:sz w:val="24"/>
                <w:szCs w:val="24"/>
                <w:lang w:val="en-US"/>
              </w:rPr>
              <w:t>“Kubanenergo”, PJSC</w:t>
            </w:r>
          </w:p>
        </w:tc>
      </w:tr>
      <w:tr w:rsidR="00B902A8" w:rsidRPr="00B902A8" w:rsidTr="00733460">
        <w:tc>
          <w:tcPr>
            <w:tcW w:w="4679" w:type="dxa"/>
            <w:hideMark/>
          </w:tcPr>
          <w:p w:rsidR="00B902A8" w:rsidRPr="00B902A8" w:rsidRDefault="00B902A8" w:rsidP="00B902A8">
            <w:pPr>
              <w:pStyle w:val="a4"/>
              <w:ind w:right="140"/>
              <w:jc w:val="both"/>
              <w:rPr>
                <w:sz w:val="24"/>
                <w:szCs w:val="24"/>
                <w:lang w:val="en-US"/>
              </w:rPr>
            </w:pPr>
            <w:r w:rsidRPr="00B902A8">
              <w:rPr>
                <w:sz w:val="24"/>
                <w:szCs w:val="24"/>
              </w:rPr>
              <w:t xml:space="preserve">1.3. </w:t>
            </w:r>
            <w:r w:rsidRPr="00B902A8">
              <w:rPr>
                <w:sz w:val="24"/>
                <w:szCs w:val="24"/>
                <w:lang w:val="en-US"/>
              </w:rPr>
              <w:t>Issuer’s location</w:t>
            </w:r>
          </w:p>
        </w:tc>
        <w:tc>
          <w:tcPr>
            <w:tcW w:w="5953" w:type="dxa"/>
            <w:hideMark/>
          </w:tcPr>
          <w:p w:rsidR="00B902A8" w:rsidRPr="00B902A8" w:rsidRDefault="00B902A8" w:rsidP="00B902A8">
            <w:pPr>
              <w:ind w:right="140"/>
              <w:jc w:val="both"/>
              <w:rPr>
                <w:sz w:val="24"/>
                <w:szCs w:val="24"/>
                <w:lang w:val="en-US" w:eastAsia="en-US"/>
              </w:rPr>
            </w:pPr>
            <w:r w:rsidRPr="00B902A8">
              <w:rPr>
                <w:sz w:val="24"/>
                <w:szCs w:val="24"/>
                <w:lang w:val="en-US" w:eastAsia="en-US"/>
              </w:rPr>
              <w:t>Krasnodar, Russian federation, 350033</w:t>
            </w:r>
          </w:p>
        </w:tc>
      </w:tr>
      <w:tr w:rsidR="00B902A8" w:rsidRPr="00B902A8" w:rsidTr="00733460">
        <w:tc>
          <w:tcPr>
            <w:tcW w:w="4679" w:type="dxa"/>
            <w:hideMark/>
          </w:tcPr>
          <w:p w:rsidR="00B902A8" w:rsidRPr="00B902A8" w:rsidRDefault="00B902A8" w:rsidP="00B902A8">
            <w:pPr>
              <w:pStyle w:val="a4"/>
              <w:ind w:right="140"/>
              <w:jc w:val="both"/>
              <w:rPr>
                <w:sz w:val="24"/>
                <w:szCs w:val="24"/>
                <w:lang w:val="en-US"/>
              </w:rPr>
            </w:pPr>
            <w:r w:rsidRPr="00B902A8">
              <w:rPr>
                <w:sz w:val="24"/>
                <w:szCs w:val="24"/>
              </w:rPr>
              <w:t xml:space="preserve">1.4. </w:t>
            </w:r>
            <w:r w:rsidRPr="00B902A8">
              <w:rPr>
                <w:sz w:val="24"/>
                <w:szCs w:val="24"/>
                <w:lang w:val="en-US"/>
              </w:rPr>
              <w:t>Issuer’s PSRN</w:t>
            </w:r>
          </w:p>
        </w:tc>
        <w:tc>
          <w:tcPr>
            <w:tcW w:w="5953" w:type="dxa"/>
            <w:hideMark/>
          </w:tcPr>
          <w:p w:rsidR="00B902A8" w:rsidRPr="00B902A8" w:rsidRDefault="00B902A8" w:rsidP="00B902A8">
            <w:pPr>
              <w:pStyle w:val="a4"/>
              <w:ind w:right="140"/>
              <w:jc w:val="both"/>
              <w:rPr>
                <w:sz w:val="24"/>
                <w:szCs w:val="24"/>
              </w:rPr>
            </w:pPr>
            <w:r w:rsidRPr="00B902A8">
              <w:rPr>
                <w:sz w:val="24"/>
                <w:szCs w:val="24"/>
              </w:rPr>
              <w:t>1022301427268</w:t>
            </w:r>
          </w:p>
        </w:tc>
      </w:tr>
      <w:tr w:rsidR="00B902A8" w:rsidRPr="00B902A8" w:rsidTr="00733460">
        <w:tc>
          <w:tcPr>
            <w:tcW w:w="4679" w:type="dxa"/>
            <w:hideMark/>
          </w:tcPr>
          <w:p w:rsidR="00B902A8" w:rsidRPr="00B902A8" w:rsidRDefault="00B902A8" w:rsidP="00B902A8">
            <w:pPr>
              <w:pStyle w:val="a4"/>
              <w:ind w:right="140"/>
              <w:jc w:val="both"/>
              <w:rPr>
                <w:sz w:val="24"/>
                <w:szCs w:val="24"/>
                <w:lang w:val="en-US"/>
              </w:rPr>
            </w:pPr>
            <w:r w:rsidRPr="00B902A8">
              <w:rPr>
                <w:sz w:val="24"/>
                <w:szCs w:val="24"/>
              </w:rPr>
              <w:t xml:space="preserve">1.5. </w:t>
            </w:r>
            <w:r w:rsidRPr="00B902A8">
              <w:rPr>
                <w:sz w:val="24"/>
                <w:szCs w:val="24"/>
                <w:lang w:val="en-US"/>
              </w:rPr>
              <w:t>Issuer’s TIN</w:t>
            </w:r>
          </w:p>
        </w:tc>
        <w:tc>
          <w:tcPr>
            <w:tcW w:w="5953" w:type="dxa"/>
            <w:hideMark/>
          </w:tcPr>
          <w:p w:rsidR="00B902A8" w:rsidRPr="00B902A8" w:rsidRDefault="00B902A8" w:rsidP="00B902A8">
            <w:pPr>
              <w:pStyle w:val="a4"/>
              <w:ind w:right="140"/>
              <w:jc w:val="both"/>
              <w:rPr>
                <w:sz w:val="24"/>
                <w:szCs w:val="24"/>
              </w:rPr>
            </w:pPr>
            <w:r w:rsidRPr="00B902A8">
              <w:rPr>
                <w:sz w:val="24"/>
                <w:szCs w:val="24"/>
              </w:rPr>
              <w:t>2309001660</w:t>
            </w:r>
          </w:p>
        </w:tc>
      </w:tr>
      <w:tr w:rsidR="00B902A8" w:rsidRPr="00B902A8" w:rsidTr="00733460">
        <w:tc>
          <w:tcPr>
            <w:tcW w:w="4679" w:type="dxa"/>
            <w:hideMark/>
          </w:tcPr>
          <w:p w:rsidR="00B902A8" w:rsidRPr="00B902A8" w:rsidRDefault="00B902A8" w:rsidP="00B902A8">
            <w:pPr>
              <w:pStyle w:val="a4"/>
              <w:ind w:right="140"/>
              <w:jc w:val="both"/>
              <w:rPr>
                <w:sz w:val="24"/>
                <w:szCs w:val="24"/>
                <w:lang w:val="en-US"/>
              </w:rPr>
            </w:pPr>
            <w:r w:rsidRPr="00B902A8">
              <w:rPr>
                <w:sz w:val="24"/>
                <w:szCs w:val="24"/>
                <w:lang w:val="en-US"/>
              </w:rPr>
              <w:t>1.6. Issuer’s unique code given by registering authority</w:t>
            </w:r>
          </w:p>
        </w:tc>
        <w:tc>
          <w:tcPr>
            <w:tcW w:w="5953" w:type="dxa"/>
            <w:hideMark/>
          </w:tcPr>
          <w:p w:rsidR="00B902A8" w:rsidRPr="00B902A8" w:rsidRDefault="00B902A8" w:rsidP="00B902A8">
            <w:pPr>
              <w:pStyle w:val="a4"/>
              <w:ind w:right="140"/>
              <w:jc w:val="both"/>
              <w:rPr>
                <w:sz w:val="24"/>
                <w:szCs w:val="24"/>
                <w:lang w:val="en-US"/>
              </w:rPr>
            </w:pPr>
            <w:r w:rsidRPr="00B902A8">
              <w:rPr>
                <w:sz w:val="24"/>
                <w:szCs w:val="24"/>
              </w:rPr>
              <w:t>00063-</w:t>
            </w:r>
            <w:r w:rsidRPr="00B902A8">
              <w:rPr>
                <w:sz w:val="24"/>
                <w:szCs w:val="24"/>
                <w:lang w:val="en-US"/>
              </w:rPr>
              <w:t>A</w:t>
            </w:r>
          </w:p>
        </w:tc>
      </w:tr>
      <w:tr w:rsidR="00B902A8" w:rsidRPr="00B902A8" w:rsidTr="00733460">
        <w:tc>
          <w:tcPr>
            <w:tcW w:w="4679" w:type="dxa"/>
            <w:hideMark/>
          </w:tcPr>
          <w:p w:rsidR="00B902A8" w:rsidRPr="00B902A8" w:rsidRDefault="00B902A8" w:rsidP="00B902A8">
            <w:pPr>
              <w:ind w:left="57" w:right="57"/>
              <w:rPr>
                <w:sz w:val="24"/>
                <w:szCs w:val="24"/>
                <w:lang w:val="en-US"/>
              </w:rPr>
            </w:pPr>
            <w:r w:rsidRPr="00B902A8">
              <w:rPr>
                <w:sz w:val="24"/>
                <w:szCs w:val="24"/>
                <w:lang w:val="en-US"/>
              </w:rPr>
              <w:t xml:space="preserve">1.7. Internet webpages used by the issuer for disclosure of information </w:t>
            </w:r>
          </w:p>
        </w:tc>
        <w:tc>
          <w:tcPr>
            <w:tcW w:w="5953" w:type="dxa"/>
            <w:hideMark/>
          </w:tcPr>
          <w:p w:rsidR="00B902A8" w:rsidRPr="00B902A8" w:rsidRDefault="00B902A8" w:rsidP="00B902A8">
            <w:pPr>
              <w:adjustRightInd w:val="0"/>
              <w:rPr>
                <w:sz w:val="24"/>
                <w:szCs w:val="24"/>
                <w:lang w:val="en-US"/>
              </w:rPr>
            </w:pPr>
            <w:hyperlink r:id="rId5" w:history="1">
              <w:r w:rsidRPr="00B902A8">
                <w:rPr>
                  <w:rStyle w:val="a3"/>
                  <w:color w:val="000000"/>
                  <w:sz w:val="24"/>
                  <w:szCs w:val="24"/>
                  <w:lang w:val="en-US"/>
                </w:rPr>
                <w:t>http://www.kubanenergo.ru</w:t>
              </w:r>
            </w:hyperlink>
            <w:r w:rsidRPr="00B902A8">
              <w:rPr>
                <w:sz w:val="24"/>
                <w:szCs w:val="24"/>
                <w:lang w:val="en-US"/>
              </w:rPr>
              <w:t xml:space="preserve">  </w:t>
            </w:r>
            <w:r w:rsidRPr="00B902A8">
              <w:rPr>
                <w:sz w:val="24"/>
                <w:szCs w:val="24"/>
                <w:lang w:val="en-US"/>
              </w:rPr>
              <w:br/>
            </w:r>
            <w:hyperlink r:id="rId6" w:history="1">
              <w:r w:rsidRPr="00B902A8">
                <w:rPr>
                  <w:rStyle w:val="a3"/>
                  <w:color w:val="000000"/>
                  <w:sz w:val="24"/>
                  <w:szCs w:val="24"/>
                  <w:lang w:val="en-US"/>
                </w:rPr>
                <w:t>http://www.e-disclosure.ru/portal/company.aspx?id=2827</w:t>
              </w:r>
            </w:hyperlink>
            <w:r w:rsidRPr="00B902A8">
              <w:rPr>
                <w:sz w:val="24"/>
                <w:szCs w:val="24"/>
                <w:lang w:val="en-US"/>
              </w:rPr>
              <w:t xml:space="preserve">  </w:t>
            </w:r>
          </w:p>
        </w:tc>
      </w:tr>
      <w:tr w:rsidR="00B902A8" w:rsidRPr="00B902A8" w:rsidTr="00733460">
        <w:tc>
          <w:tcPr>
            <w:tcW w:w="10632" w:type="dxa"/>
            <w:gridSpan w:val="2"/>
            <w:hideMark/>
          </w:tcPr>
          <w:p w:rsidR="00B902A8" w:rsidRPr="00B902A8" w:rsidRDefault="00B902A8" w:rsidP="00B902A8">
            <w:pPr>
              <w:pStyle w:val="prilozhenie"/>
              <w:ind w:firstLine="0"/>
              <w:jc w:val="center"/>
              <w:rPr>
                <w:lang w:val="en-US"/>
              </w:rPr>
            </w:pPr>
            <w:r w:rsidRPr="00B902A8">
              <w:t xml:space="preserve">2. </w:t>
            </w:r>
            <w:r w:rsidRPr="00B902A8">
              <w:rPr>
                <w:lang w:val="en-US"/>
              </w:rPr>
              <w:t xml:space="preserve">The statement content </w:t>
            </w:r>
          </w:p>
        </w:tc>
      </w:tr>
      <w:tr w:rsidR="00B902A8" w:rsidRPr="00B902A8" w:rsidTr="00733460">
        <w:trPr>
          <w:trHeight w:val="132"/>
        </w:trPr>
        <w:tc>
          <w:tcPr>
            <w:tcW w:w="10632" w:type="dxa"/>
            <w:gridSpan w:val="2"/>
            <w:tcMar>
              <w:top w:w="0" w:type="dxa"/>
              <w:left w:w="28" w:type="dxa"/>
              <w:bottom w:w="0" w:type="dxa"/>
              <w:right w:w="28" w:type="dxa"/>
            </w:tcMar>
            <w:hideMark/>
          </w:tcPr>
          <w:p w:rsidR="00B902A8" w:rsidRPr="00B902A8" w:rsidRDefault="00B902A8" w:rsidP="00B902A8">
            <w:pPr>
              <w:adjustRightInd w:val="0"/>
              <w:jc w:val="both"/>
              <w:rPr>
                <w:b/>
                <w:sz w:val="24"/>
                <w:szCs w:val="24"/>
                <w:lang w:val="en-US"/>
              </w:rPr>
            </w:pPr>
            <w:r w:rsidRPr="00B902A8">
              <w:rPr>
                <w:sz w:val="24"/>
                <w:szCs w:val="24"/>
                <w:lang w:val="en-US"/>
              </w:rPr>
              <w:t xml:space="preserve">2.1. </w:t>
            </w:r>
            <w:r w:rsidRPr="00B902A8">
              <w:rPr>
                <w:color w:val="000000"/>
                <w:sz w:val="24"/>
                <w:szCs w:val="24"/>
                <w:lang w:val="en-US"/>
              </w:rPr>
              <w:t xml:space="preserve">Kind, category (type) and other identification features of the securities of the issuer included in the quotation list of the Russian stock exchange (the list of the securities admitted to trading by the Russian organizer of trading in the securities market): </w:t>
            </w:r>
            <w:r w:rsidRPr="00B902A8">
              <w:rPr>
                <w:b/>
                <w:sz w:val="24"/>
                <w:szCs w:val="24"/>
                <w:lang w:val="en-US"/>
              </w:rPr>
              <w:t>exchange-traded inconvertible interest-bearing certificated bearer bonds, 001</w:t>
            </w:r>
            <w:r w:rsidRPr="00B902A8">
              <w:rPr>
                <w:b/>
                <w:sz w:val="24"/>
                <w:szCs w:val="24"/>
              </w:rPr>
              <w:t>Р</w:t>
            </w:r>
            <w:r w:rsidRPr="00B902A8">
              <w:rPr>
                <w:b/>
                <w:sz w:val="24"/>
                <w:szCs w:val="24"/>
                <w:lang w:val="en-US"/>
              </w:rPr>
              <w:t>-01 (identification number of the issue</w:t>
            </w:r>
            <w:r w:rsidRPr="00B902A8">
              <w:rPr>
                <w:sz w:val="24"/>
                <w:szCs w:val="24"/>
                <w:lang w:val="en-US"/>
              </w:rPr>
              <w:t xml:space="preserve"> </w:t>
            </w:r>
            <w:r w:rsidRPr="00B902A8">
              <w:rPr>
                <w:b/>
                <w:sz w:val="24"/>
                <w:szCs w:val="24"/>
                <w:lang w:val="en-US"/>
              </w:rPr>
              <w:t>4B02-01-00063-A-001P dated 10 November 2015) subject to mandatory centralized custody, offered by public subscription within the frameworks of the Programme exchange</w:t>
            </w:r>
            <w:r w:rsidRPr="00B902A8">
              <w:rPr>
                <w:b/>
                <w:bCs/>
                <w:iCs/>
                <w:sz w:val="24"/>
                <w:szCs w:val="24"/>
                <w:lang w:val="en-US"/>
              </w:rPr>
              <w:t>-traded bonds</w:t>
            </w:r>
            <w:r w:rsidRPr="00B902A8">
              <w:rPr>
                <w:b/>
                <w:sz w:val="24"/>
                <w:szCs w:val="24"/>
                <w:lang w:val="en-US"/>
              </w:rPr>
              <w:t>, identification number 4-00063-</w:t>
            </w:r>
            <w:r w:rsidRPr="00B902A8">
              <w:rPr>
                <w:b/>
                <w:sz w:val="24"/>
                <w:szCs w:val="24"/>
              </w:rPr>
              <w:t>А</w:t>
            </w:r>
            <w:r w:rsidRPr="00B902A8">
              <w:rPr>
                <w:b/>
                <w:sz w:val="24"/>
                <w:szCs w:val="24"/>
                <w:lang w:val="en-US"/>
              </w:rPr>
              <w:t>-001P-02E dated 26 August 2015, assigned by MICEX.</w:t>
            </w:r>
          </w:p>
          <w:p w:rsidR="00B902A8" w:rsidRPr="00B902A8" w:rsidRDefault="00B902A8" w:rsidP="00B902A8">
            <w:pPr>
              <w:adjustRightInd w:val="0"/>
              <w:jc w:val="both"/>
              <w:rPr>
                <w:sz w:val="24"/>
                <w:szCs w:val="24"/>
                <w:lang w:val="en-US"/>
              </w:rPr>
            </w:pPr>
            <w:r w:rsidRPr="00B902A8">
              <w:rPr>
                <w:sz w:val="24"/>
                <w:szCs w:val="24"/>
                <w:lang w:val="en-US"/>
              </w:rPr>
              <w:t>2.2. Repayment date (for binds and issuer options):3 640</w:t>
            </w:r>
            <w:r w:rsidRPr="00B902A8">
              <w:rPr>
                <w:sz w:val="24"/>
                <w:szCs w:val="24"/>
                <w:vertAlign w:val="superscript"/>
                <w:lang w:val="en-US"/>
              </w:rPr>
              <w:t>th</w:t>
            </w:r>
            <w:r w:rsidRPr="00B902A8">
              <w:rPr>
                <w:sz w:val="24"/>
                <w:szCs w:val="24"/>
                <w:lang w:val="en-US"/>
              </w:rPr>
              <w:t xml:space="preserve"> (three thousand six hundred fortieth day) from the date of the Bonds placement.</w:t>
            </w:r>
          </w:p>
          <w:p w:rsidR="00B902A8" w:rsidRPr="00B902A8" w:rsidRDefault="00B902A8" w:rsidP="00B902A8">
            <w:pPr>
              <w:adjustRightInd w:val="0"/>
              <w:jc w:val="both"/>
              <w:rPr>
                <w:sz w:val="24"/>
                <w:szCs w:val="24"/>
                <w:lang w:val="en-US"/>
              </w:rPr>
            </w:pPr>
            <w:r w:rsidRPr="00B902A8">
              <w:rPr>
                <w:sz w:val="24"/>
                <w:szCs w:val="24"/>
                <w:lang w:val="en-US"/>
              </w:rPr>
              <w:t xml:space="preserve">2.3. Securities issue identification No and date of its assignment:  </w:t>
            </w:r>
            <w:r w:rsidRPr="00B902A8">
              <w:rPr>
                <w:b/>
                <w:sz w:val="24"/>
                <w:szCs w:val="24"/>
                <w:lang w:val="en-US"/>
              </w:rPr>
              <w:t>4B02-0</w:t>
            </w:r>
            <w:r>
              <w:rPr>
                <w:b/>
                <w:sz w:val="24"/>
                <w:szCs w:val="24"/>
                <w:lang w:val="en-US"/>
              </w:rPr>
              <w:t>1</w:t>
            </w:r>
            <w:bookmarkStart w:id="0" w:name="_GoBack"/>
            <w:bookmarkEnd w:id="0"/>
            <w:r w:rsidRPr="00B902A8">
              <w:rPr>
                <w:b/>
                <w:sz w:val="24"/>
                <w:szCs w:val="24"/>
                <w:lang w:val="en-US"/>
              </w:rPr>
              <w:t xml:space="preserve">-00063-A-001P assigned on 10 November 2015. </w:t>
            </w:r>
          </w:p>
          <w:p w:rsidR="00B902A8" w:rsidRPr="00B902A8" w:rsidRDefault="00B902A8" w:rsidP="00B902A8">
            <w:pPr>
              <w:adjustRightInd w:val="0"/>
              <w:ind w:right="57"/>
              <w:jc w:val="both"/>
              <w:rPr>
                <w:sz w:val="24"/>
                <w:szCs w:val="24"/>
                <w:lang w:val="en-US"/>
              </w:rPr>
            </w:pPr>
            <w:r w:rsidRPr="00B902A8">
              <w:rPr>
                <w:sz w:val="24"/>
                <w:szCs w:val="24"/>
                <w:lang w:val="en-US"/>
              </w:rPr>
              <w:t xml:space="preserve">2.4. Body (organization) that assigned to the issue (additional issue) the identification number: </w:t>
            </w:r>
            <w:r w:rsidRPr="00B902A8">
              <w:rPr>
                <w:b/>
                <w:sz w:val="24"/>
                <w:szCs w:val="24"/>
                <w:lang w:val="en-US"/>
              </w:rPr>
              <w:t>Closed Joint-Stock Company “MICEX Stock Exchange”</w:t>
            </w:r>
            <w:r w:rsidRPr="00B902A8">
              <w:rPr>
                <w:sz w:val="24"/>
                <w:szCs w:val="24"/>
                <w:lang w:val="en-US"/>
              </w:rPr>
              <w:t>.</w:t>
            </w:r>
          </w:p>
          <w:p w:rsidR="00B902A8" w:rsidRPr="00B902A8" w:rsidRDefault="00B902A8" w:rsidP="00B902A8">
            <w:pPr>
              <w:tabs>
                <w:tab w:val="left" w:pos="426"/>
                <w:tab w:val="left" w:pos="993"/>
              </w:tabs>
              <w:ind w:right="140"/>
              <w:jc w:val="both"/>
              <w:rPr>
                <w:b/>
                <w:sz w:val="24"/>
                <w:szCs w:val="24"/>
                <w:lang w:val="en-US"/>
              </w:rPr>
            </w:pPr>
            <w:r w:rsidRPr="00B902A8">
              <w:rPr>
                <w:sz w:val="24"/>
                <w:szCs w:val="24"/>
                <w:lang w:val="en-US"/>
              </w:rPr>
              <w:t xml:space="preserve">2.5. </w:t>
            </w:r>
            <w:r w:rsidRPr="00B902A8">
              <w:rPr>
                <w:sz w:val="24"/>
                <w:szCs w:val="24"/>
                <w:lang w:val="en-US"/>
              </w:rPr>
              <w:t>The number of placed securities and nominal value (if nominal value is provided by the laws of the Russian Federation) of each the placed security:</w:t>
            </w:r>
            <w:r w:rsidRPr="00B902A8">
              <w:rPr>
                <w:b/>
                <w:sz w:val="24"/>
                <w:szCs w:val="24"/>
                <w:lang w:val="en-US"/>
              </w:rPr>
              <w:t xml:space="preserve"> </w:t>
            </w:r>
            <w:r w:rsidRPr="00B902A8">
              <w:rPr>
                <w:b/>
                <w:sz w:val="24"/>
                <w:szCs w:val="24"/>
                <w:lang w:val="en-US"/>
              </w:rPr>
              <w:t>3 </w:t>
            </w:r>
            <w:r w:rsidRPr="00B902A8">
              <w:rPr>
                <w:b/>
                <w:sz w:val="24"/>
                <w:szCs w:val="24"/>
                <w:lang w:val="en-US"/>
              </w:rPr>
              <w:t>6</w:t>
            </w:r>
            <w:r w:rsidRPr="00B902A8">
              <w:rPr>
                <w:b/>
                <w:sz w:val="24"/>
                <w:szCs w:val="24"/>
                <w:lang w:val="en-US"/>
              </w:rPr>
              <w:t xml:space="preserve">00 00 (three million </w:t>
            </w:r>
            <w:r w:rsidRPr="00B902A8">
              <w:rPr>
                <w:b/>
                <w:sz w:val="24"/>
                <w:szCs w:val="24"/>
                <w:lang w:val="en-US"/>
              </w:rPr>
              <w:t>six</w:t>
            </w:r>
            <w:r w:rsidRPr="00B902A8">
              <w:rPr>
                <w:b/>
                <w:sz w:val="24"/>
                <w:szCs w:val="24"/>
                <w:lang w:val="en-US"/>
              </w:rPr>
              <w:t xml:space="preserve"> hundred)</w:t>
            </w:r>
          </w:p>
          <w:p w:rsidR="00B902A8" w:rsidRPr="00B902A8" w:rsidRDefault="00B902A8" w:rsidP="00B902A8">
            <w:pPr>
              <w:shd w:val="clear" w:color="auto" w:fill="FFFFFF"/>
              <w:autoSpaceDE/>
              <w:autoSpaceDN/>
              <w:jc w:val="both"/>
              <w:rPr>
                <w:b/>
                <w:bCs/>
                <w:iCs/>
                <w:sz w:val="24"/>
                <w:szCs w:val="24"/>
                <w:lang w:val="en-US"/>
              </w:rPr>
            </w:pPr>
            <w:r w:rsidRPr="00B902A8">
              <w:rPr>
                <w:sz w:val="24"/>
                <w:szCs w:val="24"/>
                <w:lang w:val="en-US"/>
              </w:rPr>
              <w:t xml:space="preserve">2.6. The method of placement of securities (public or private subscription), if the securities are placed by private subscription, a range of potential purchasers of securities: </w:t>
            </w:r>
            <w:r w:rsidRPr="00B902A8">
              <w:rPr>
                <w:b/>
                <w:bCs/>
                <w:iCs/>
                <w:sz w:val="24"/>
                <w:szCs w:val="24"/>
                <w:lang w:val="en-US"/>
              </w:rPr>
              <w:t>public subscription.</w:t>
            </w:r>
          </w:p>
          <w:p w:rsidR="00B902A8" w:rsidRPr="00B902A8" w:rsidRDefault="00B902A8" w:rsidP="00B902A8">
            <w:pPr>
              <w:shd w:val="clear" w:color="auto" w:fill="FFFFFF"/>
              <w:jc w:val="both"/>
              <w:rPr>
                <w:sz w:val="24"/>
                <w:szCs w:val="24"/>
                <w:lang w:val="en-US"/>
              </w:rPr>
            </w:pPr>
            <w:r w:rsidRPr="00B902A8">
              <w:rPr>
                <w:b/>
                <w:bCs/>
                <w:iCs/>
                <w:sz w:val="24"/>
                <w:szCs w:val="24"/>
                <w:lang w:val="en-US"/>
              </w:rPr>
              <w:t>2.7</w:t>
            </w:r>
            <w:r w:rsidRPr="00B902A8">
              <w:rPr>
                <w:sz w:val="24"/>
                <w:szCs w:val="24"/>
                <w:lang w:val="en-US"/>
              </w:rPr>
              <w:t xml:space="preserve"> The offering price of securities or procedure for its determination or information that the above price or procedure for its determination shall be established by the issuer’s authorized managerial body after an identification number is assigned to a securities issue (additional issue) not later the date of commencement of placement of the securities:</w:t>
            </w:r>
          </w:p>
          <w:p w:rsidR="00B902A8" w:rsidRPr="00B902A8" w:rsidRDefault="00B902A8" w:rsidP="00B902A8">
            <w:pPr>
              <w:shd w:val="clear" w:color="auto" w:fill="FFFFFF"/>
              <w:autoSpaceDE/>
              <w:autoSpaceDN/>
              <w:jc w:val="both"/>
              <w:rPr>
                <w:sz w:val="24"/>
                <w:szCs w:val="24"/>
                <w:lang w:val="en-US"/>
              </w:rPr>
            </w:pPr>
            <w:r w:rsidRPr="00B902A8">
              <w:rPr>
                <w:b/>
                <w:bCs/>
                <w:iCs/>
                <w:sz w:val="24"/>
                <w:szCs w:val="24"/>
                <w:lang w:val="en-US"/>
              </w:rPr>
              <w:t>The offering price of the Bonds shall be equal to 1000 (one thousand) RUR for 1 (one) Bond (100% of its nominal value).</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lang w:val="en-US"/>
              </w:rPr>
              <w:t>Starting with the 2nd (second) day of placement of the Bonds, the purchaser, when entering into a transaction for purchase of the Bonds, shall pay for the accrued coupon profit from the Bonds calculated from the date of commencement of placement of the Bonds in accordance with the following formula:</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lang w:val="en-US"/>
              </w:rPr>
              <w:t>ACP = Nom * C(1) * (T - T(0)) / 365 / 100%, where</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lang w:val="en-US"/>
              </w:rPr>
              <w:t>ACP - accrued coupon profit, RUR;</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lang w:val="en-US"/>
              </w:rPr>
              <w:t>Nom - face value of one Listed Bond, RUR;</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rPr>
              <w:t>С</w:t>
            </w:r>
            <w:r w:rsidRPr="00B902A8">
              <w:rPr>
                <w:b/>
                <w:bCs/>
                <w:iCs/>
                <w:sz w:val="24"/>
                <w:szCs w:val="24"/>
                <w:lang w:val="en-US"/>
              </w:rPr>
              <w:t>(1) - amount of the first coupon interest rate in percent per annum (%);</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lang w:val="en-US"/>
              </w:rPr>
              <w:t>T - current date of placement of the Listed Bonds;</w:t>
            </w:r>
          </w:p>
          <w:p w:rsidR="00B902A8" w:rsidRPr="00B902A8" w:rsidRDefault="00B902A8" w:rsidP="00B902A8">
            <w:pPr>
              <w:shd w:val="clear" w:color="auto" w:fill="FFFFFF"/>
              <w:autoSpaceDE/>
              <w:autoSpaceDN/>
              <w:jc w:val="both"/>
              <w:rPr>
                <w:b/>
                <w:bCs/>
                <w:iCs/>
                <w:sz w:val="24"/>
                <w:szCs w:val="24"/>
                <w:lang w:val="en-US"/>
              </w:rPr>
            </w:pPr>
            <w:proofErr w:type="gramStart"/>
            <w:r w:rsidRPr="00B902A8">
              <w:rPr>
                <w:b/>
                <w:bCs/>
                <w:iCs/>
                <w:sz w:val="24"/>
                <w:szCs w:val="24"/>
                <w:lang w:val="en-US"/>
              </w:rPr>
              <w:t>T(</w:t>
            </w:r>
            <w:proofErr w:type="gramEnd"/>
            <w:r w:rsidRPr="00B902A8">
              <w:rPr>
                <w:b/>
                <w:bCs/>
                <w:iCs/>
                <w:sz w:val="24"/>
                <w:szCs w:val="24"/>
                <w:lang w:val="en-US"/>
              </w:rPr>
              <w:t>0) - date of commencement of placement of the Listed Bonds.</w:t>
            </w:r>
          </w:p>
          <w:p w:rsidR="00B902A8" w:rsidRPr="00B902A8" w:rsidRDefault="00B902A8" w:rsidP="00B902A8">
            <w:pPr>
              <w:shd w:val="clear" w:color="auto" w:fill="FFFFFF"/>
              <w:autoSpaceDE/>
              <w:autoSpaceDN/>
              <w:jc w:val="both"/>
              <w:rPr>
                <w:iCs/>
                <w:sz w:val="24"/>
                <w:szCs w:val="24"/>
                <w:lang w:val="en-US"/>
              </w:rPr>
            </w:pPr>
            <w:r w:rsidRPr="00B902A8">
              <w:rPr>
                <w:b/>
                <w:bCs/>
                <w:iCs/>
                <w:sz w:val="24"/>
                <w:szCs w:val="24"/>
                <w:lang w:val="en-US"/>
              </w:rPr>
              <w:t>The amount of the accrued coupon profit shall be calculated to one kopeck, the amounts shall be rounded in accordance with the rules of mathematical rounding. Moreover, the rules of mathematical rounding shall mean the method of rounding where the value of a whole kopeck (whole kopecks) remains unchanged if the first rounded figure is between 0 to 4 (inclusive) and is increased by one if the first rounded figure is between 5 to 9 (inclusive).</w:t>
            </w:r>
          </w:p>
          <w:p w:rsidR="00B902A8" w:rsidRPr="00B902A8" w:rsidRDefault="00B902A8" w:rsidP="00B902A8">
            <w:pPr>
              <w:shd w:val="clear" w:color="auto" w:fill="FFFFFF"/>
              <w:jc w:val="both"/>
              <w:rPr>
                <w:b/>
                <w:bCs/>
                <w:iCs/>
                <w:sz w:val="24"/>
                <w:szCs w:val="24"/>
                <w:lang w:val="en-US"/>
              </w:rPr>
            </w:pPr>
            <w:r w:rsidRPr="00B902A8">
              <w:rPr>
                <w:sz w:val="24"/>
                <w:szCs w:val="24"/>
                <w:lang w:val="en-US"/>
              </w:rPr>
              <w:t xml:space="preserve">2.8. Granting preemptive right to purchase securities to the issuer’s members (shareholders) and (or) other persons: </w:t>
            </w:r>
            <w:r w:rsidRPr="00B902A8">
              <w:rPr>
                <w:b/>
                <w:bCs/>
                <w:iCs/>
                <w:sz w:val="24"/>
                <w:szCs w:val="24"/>
                <w:lang w:val="en-US"/>
              </w:rPr>
              <w:t>The preemptive right to purchase placed securities is not provided.</w:t>
            </w:r>
          </w:p>
          <w:p w:rsidR="00B902A8" w:rsidRPr="00B902A8" w:rsidRDefault="00B902A8" w:rsidP="00B902A8">
            <w:pPr>
              <w:adjustRightInd w:val="0"/>
              <w:ind w:right="114"/>
              <w:jc w:val="both"/>
              <w:rPr>
                <w:bCs/>
                <w:iCs/>
                <w:sz w:val="24"/>
                <w:szCs w:val="24"/>
                <w:lang w:val="en-US"/>
              </w:rPr>
            </w:pPr>
            <w:r w:rsidRPr="00B902A8">
              <w:rPr>
                <w:bCs/>
                <w:iCs/>
                <w:sz w:val="24"/>
                <w:szCs w:val="24"/>
                <w:lang w:val="en-US"/>
              </w:rPr>
              <w:t>2.9 The start date of securities placement:</w:t>
            </w:r>
            <w:r w:rsidRPr="00B902A8">
              <w:rPr>
                <w:bCs/>
                <w:iCs/>
                <w:sz w:val="24"/>
                <w:szCs w:val="24"/>
                <w:lang w:val="en-US"/>
              </w:rPr>
              <w:t xml:space="preserve"> 4 December 2015</w:t>
            </w:r>
          </w:p>
          <w:p w:rsidR="00B902A8" w:rsidRPr="00B902A8" w:rsidRDefault="00B902A8" w:rsidP="00B902A8">
            <w:pPr>
              <w:shd w:val="clear" w:color="auto" w:fill="FFFFFF"/>
              <w:jc w:val="both"/>
              <w:rPr>
                <w:sz w:val="24"/>
                <w:szCs w:val="24"/>
                <w:lang w:val="en-US"/>
              </w:rPr>
            </w:pPr>
            <w:r w:rsidRPr="00B902A8">
              <w:rPr>
                <w:bCs/>
                <w:iCs/>
                <w:sz w:val="24"/>
                <w:szCs w:val="24"/>
                <w:lang w:val="en-US"/>
              </w:rPr>
              <w:lastRenderedPageBreak/>
              <w:t xml:space="preserve">2.10 Indication </w:t>
            </w:r>
            <w:r w:rsidRPr="00B902A8">
              <w:rPr>
                <w:sz w:val="24"/>
                <w:szCs w:val="24"/>
                <w:lang w:val="en-US"/>
              </w:rPr>
              <w:t>that the date of commencement of placement can be changed if information thereof is published in the news and at the website on the Internet no later than one day prior to the date of commencement of securities placement published in this message:</w:t>
            </w:r>
          </w:p>
          <w:p w:rsidR="00B902A8" w:rsidRPr="00B902A8" w:rsidRDefault="00B902A8" w:rsidP="00B902A8">
            <w:pPr>
              <w:shd w:val="clear" w:color="auto" w:fill="FFFFFF"/>
              <w:autoSpaceDE/>
              <w:autoSpaceDN/>
              <w:jc w:val="both"/>
              <w:rPr>
                <w:sz w:val="24"/>
                <w:szCs w:val="24"/>
                <w:lang w:val="en-US"/>
              </w:rPr>
            </w:pPr>
            <w:r w:rsidRPr="00B902A8">
              <w:rPr>
                <w:bCs/>
                <w:iCs/>
                <w:sz w:val="24"/>
                <w:szCs w:val="24"/>
                <w:lang w:val="en-US"/>
              </w:rPr>
              <w:t>If the Issuer takes a decision to change the start date of placement of the Listed Bonds in accordance with the procedure provided above, the Issuer shall publish a message “on changing the start date of the securities placement” in the news on the Internet no later than 1 (one) day prior to such date.</w:t>
            </w:r>
          </w:p>
          <w:p w:rsidR="00B902A8" w:rsidRPr="00B902A8" w:rsidRDefault="00B902A8" w:rsidP="00B902A8">
            <w:pPr>
              <w:shd w:val="clear" w:color="auto" w:fill="FFFFFF"/>
              <w:autoSpaceDE/>
              <w:autoSpaceDN/>
              <w:jc w:val="both"/>
              <w:rPr>
                <w:sz w:val="24"/>
                <w:szCs w:val="24"/>
                <w:lang w:val="en-US"/>
              </w:rPr>
            </w:pPr>
            <w:r w:rsidRPr="00B902A8">
              <w:rPr>
                <w:sz w:val="24"/>
                <w:szCs w:val="24"/>
                <w:lang w:val="en-US"/>
              </w:rPr>
              <w:t>The website provided by one of the distributors of information at the securities market in the information and telecommunications network (Internet):</w:t>
            </w:r>
            <w:r w:rsidRPr="00B902A8">
              <w:rPr>
                <w:sz w:val="24"/>
                <w:szCs w:val="24"/>
                <w:lang w:val="en-US"/>
              </w:rPr>
              <w:t xml:space="preserve"> </w:t>
            </w:r>
          </w:p>
          <w:p w:rsidR="00B902A8" w:rsidRPr="00B902A8" w:rsidRDefault="00B902A8" w:rsidP="00B902A8">
            <w:pPr>
              <w:shd w:val="clear" w:color="auto" w:fill="FFFFFF"/>
              <w:autoSpaceDE/>
              <w:autoSpaceDN/>
              <w:jc w:val="both"/>
              <w:rPr>
                <w:sz w:val="24"/>
                <w:szCs w:val="24"/>
                <w:lang w:val="en-US"/>
              </w:rPr>
            </w:pPr>
            <w:r w:rsidRPr="00B902A8">
              <w:rPr>
                <w:sz w:val="24"/>
                <w:szCs w:val="24"/>
                <w:lang w:val="en-US"/>
              </w:rPr>
              <w:t>http://www.e-disclosure.ru/portal/company.aspx?id=2827</w:t>
            </w:r>
          </w:p>
          <w:p w:rsidR="00B902A8" w:rsidRPr="00B902A8" w:rsidRDefault="00B902A8" w:rsidP="00B902A8">
            <w:pPr>
              <w:shd w:val="clear" w:color="auto" w:fill="FFFFFF"/>
              <w:jc w:val="both"/>
              <w:rPr>
                <w:sz w:val="24"/>
                <w:szCs w:val="24"/>
                <w:lang w:val="en-US"/>
              </w:rPr>
            </w:pPr>
            <w:r w:rsidRPr="00B902A8">
              <w:rPr>
                <w:sz w:val="24"/>
                <w:szCs w:val="24"/>
                <w:lang w:val="en-US"/>
              </w:rPr>
              <w:t>2.11 The date of completion of securities placement or the procedure for its determination.</w:t>
            </w:r>
          </w:p>
          <w:p w:rsidR="00B902A8" w:rsidRPr="00B902A8" w:rsidRDefault="00B902A8" w:rsidP="00B902A8">
            <w:pPr>
              <w:shd w:val="clear" w:color="auto" w:fill="FFFFFF"/>
              <w:autoSpaceDE/>
              <w:autoSpaceDN/>
              <w:jc w:val="both"/>
              <w:rPr>
                <w:sz w:val="24"/>
                <w:szCs w:val="24"/>
                <w:lang w:val="en-US"/>
              </w:rPr>
            </w:pPr>
            <w:r w:rsidRPr="00B902A8">
              <w:rPr>
                <w:b/>
                <w:bCs/>
                <w:iCs/>
                <w:sz w:val="24"/>
                <w:szCs w:val="24"/>
                <w:lang w:val="en-US"/>
              </w:rPr>
              <w:t>The date of completion of placement of the Listed Bonds shall be the earliest from the following dates:</w:t>
            </w:r>
          </w:p>
          <w:p w:rsidR="00B902A8" w:rsidRPr="00B902A8" w:rsidRDefault="00B902A8" w:rsidP="00B902A8">
            <w:pPr>
              <w:shd w:val="clear" w:color="auto" w:fill="FFFFFF"/>
              <w:autoSpaceDE/>
              <w:autoSpaceDN/>
              <w:jc w:val="both"/>
              <w:rPr>
                <w:b/>
                <w:bCs/>
                <w:iCs/>
                <w:sz w:val="24"/>
                <w:szCs w:val="24"/>
                <w:lang w:val="en-US"/>
              </w:rPr>
            </w:pPr>
            <w:r w:rsidRPr="00B902A8">
              <w:rPr>
                <w:b/>
                <w:bCs/>
                <w:iCs/>
                <w:sz w:val="24"/>
                <w:szCs w:val="24"/>
                <w:lang w:val="en-US"/>
              </w:rPr>
              <w:t>a) 3rd working day from the start date of placement of the Listed Bonds;</w:t>
            </w:r>
          </w:p>
          <w:p w:rsidR="00B902A8" w:rsidRPr="00B902A8" w:rsidRDefault="00B902A8" w:rsidP="00B902A8">
            <w:pPr>
              <w:adjustRightInd w:val="0"/>
              <w:ind w:right="114"/>
              <w:jc w:val="both"/>
              <w:rPr>
                <w:sz w:val="24"/>
                <w:szCs w:val="24"/>
                <w:lang w:val="en-US"/>
              </w:rPr>
            </w:pPr>
            <w:r w:rsidRPr="00B902A8">
              <w:rPr>
                <w:b/>
                <w:bCs/>
                <w:iCs/>
                <w:sz w:val="24"/>
                <w:szCs w:val="24"/>
                <w:lang w:val="en-US"/>
              </w:rPr>
              <w:t xml:space="preserve">b) </w:t>
            </w:r>
            <w:proofErr w:type="gramStart"/>
            <w:r w:rsidRPr="00B902A8">
              <w:rPr>
                <w:b/>
                <w:bCs/>
                <w:iCs/>
                <w:sz w:val="24"/>
                <w:szCs w:val="24"/>
                <w:lang w:val="en-US"/>
              </w:rPr>
              <w:t>date</w:t>
            </w:r>
            <w:proofErr w:type="gramEnd"/>
            <w:r w:rsidRPr="00B902A8">
              <w:rPr>
                <w:b/>
                <w:bCs/>
                <w:iCs/>
                <w:sz w:val="24"/>
                <w:szCs w:val="24"/>
                <w:lang w:val="en-US"/>
              </w:rPr>
              <w:t xml:space="preserve"> of placement of the last Listed Bond of the issue.</w:t>
            </w:r>
          </w:p>
        </w:tc>
      </w:tr>
      <w:tr w:rsidR="00B902A8" w:rsidRPr="00B902A8" w:rsidTr="00733460">
        <w:tc>
          <w:tcPr>
            <w:tcW w:w="10632" w:type="dxa"/>
            <w:gridSpan w:val="2"/>
            <w:hideMark/>
          </w:tcPr>
          <w:p w:rsidR="00B902A8" w:rsidRPr="00B902A8" w:rsidRDefault="00B902A8" w:rsidP="00B902A8">
            <w:pPr>
              <w:pStyle w:val="a4"/>
              <w:ind w:left="360" w:right="140"/>
              <w:jc w:val="center"/>
              <w:rPr>
                <w:sz w:val="24"/>
                <w:szCs w:val="24"/>
              </w:rPr>
            </w:pPr>
            <w:r w:rsidRPr="00B902A8">
              <w:rPr>
                <w:sz w:val="24"/>
                <w:szCs w:val="24"/>
                <w:lang w:val="en-US"/>
              </w:rPr>
              <w:lastRenderedPageBreak/>
              <w:t>3. Signature</w:t>
            </w:r>
          </w:p>
        </w:tc>
      </w:tr>
    </w:tbl>
    <w:p w:rsidR="00B902A8" w:rsidRPr="00B902A8" w:rsidRDefault="00B902A8" w:rsidP="00B902A8">
      <w:pPr>
        <w:rPr>
          <w:vanish/>
          <w:sz w:val="24"/>
          <w:szCs w:val="24"/>
        </w:rPr>
      </w:pPr>
    </w:p>
    <w:tbl>
      <w:tblPr>
        <w:tblW w:w="10632"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1700"/>
        <w:gridCol w:w="141"/>
        <w:gridCol w:w="1842"/>
        <w:gridCol w:w="1137"/>
      </w:tblGrid>
      <w:tr w:rsidR="00B902A8" w:rsidRPr="00B902A8" w:rsidTr="00733460">
        <w:trPr>
          <w:cantSplit/>
        </w:trPr>
        <w:tc>
          <w:tcPr>
            <w:tcW w:w="5812" w:type="dxa"/>
            <w:vMerge w:val="restart"/>
            <w:tcBorders>
              <w:bottom w:val="nil"/>
              <w:right w:val="nil"/>
            </w:tcBorders>
            <w:tcMar>
              <w:top w:w="0" w:type="dxa"/>
              <w:left w:w="28" w:type="dxa"/>
              <w:bottom w:w="0" w:type="dxa"/>
              <w:right w:w="28" w:type="dxa"/>
            </w:tcMar>
            <w:vAlign w:val="bottom"/>
          </w:tcPr>
          <w:p w:rsidR="00B902A8" w:rsidRPr="00B902A8" w:rsidRDefault="00B902A8" w:rsidP="00B902A8">
            <w:pPr>
              <w:ind w:left="57" w:right="140"/>
              <w:jc w:val="both"/>
              <w:rPr>
                <w:sz w:val="24"/>
                <w:szCs w:val="24"/>
                <w:lang w:val="en-US" w:eastAsia="en-US"/>
              </w:rPr>
            </w:pPr>
            <w:r w:rsidRPr="00B902A8">
              <w:rPr>
                <w:sz w:val="24"/>
                <w:szCs w:val="24"/>
                <w:lang w:val="en-US" w:eastAsia="en-US"/>
              </w:rPr>
              <w:t>3.1 Deputy director general in charge of corporate management</w:t>
            </w:r>
          </w:p>
          <w:p w:rsidR="00B902A8" w:rsidRPr="00B902A8" w:rsidRDefault="00B902A8" w:rsidP="00B902A8">
            <w:pPr>
              <w:ind w:right="140"/>
              <w:rPr>
                <w:sz w:val="24"/>
                <w:szCs w:val="24"/>
                <w:lang w:val="en-US" w:eastAsia="en-US"/>
              </w:rPr>
            </w:pPr>
          </w:p>
        </w:tc>
        <w:tc>
          <w:tcPr>
            <w:tcW w:w="1700" w:type="dxa"/>
            <w:tcBorders>
              <w:left w:val="nil"/>
              <w:bottom w:val="nil"/>
              <w:right w:val="nil"/>
            </w:tcBorders>
            <w:tcMar>
              <w:top w:w="0" w:type="dxa"/>
              <w:left w:w="28" w:type="dxa"/>
              <w:bottom w:w="0" w:type="dxa"/>
              <w:right w:w="28" w:type="dxa"/>
            </w:tcMar>
            <w:vAlign w:val="bottom"/>
          </w:tcPr>
          <w:p w:rsidR="00B902A8" w:rsidRPr="00B902A8" w:rsidRDefault="00B902A8" w:rsidP="00B902A8">
            <w:pPr>
              <w:ind w:right="140"/>
              <w:jc w:val="both"/>
              <w:rPr>
                <w:sz w:val="24"/>
                <w:szCs w:val="24"/>
                <w:lang w:val="en-US" w:eastAsia="en-US"/>
              </w:rPr>
            </w:pPr>
          </w:p>
          <w:p w:rsidR="00B902A8" w:rsidRPr="00B902A8" w:rsidRDefault="00B902A8" w:rsidP="00B902A8">
            <w:pPr>
              <w:ind w:right="140"/>
              <w:jc w:val="both"/>
              <w:rPr>
                <w:sz w:val="24"/>
                <w:szCs w:val="24"/>
                <w:lang w:val="en-US" w:eastAsia="en-US"/>
              </w:rPr>
            </w:pPr>
          </w:p>
        </w:tc>
        <w:tc>
          <w:tcPr>
            <w:tcW w:w="141" w:type="dxa"/>
            <w:tcBorders>
              <w:left w:val="nil"/>
              <w:bottom w:val="nil"/>
              <w:right w:val="nil"/>
            </w:tcBorders>
            <w:tcMar>
              <w:top w:w="0" w:type="dxa"/>
              <w:left w:w="28" w:type="dxa"/>
              <w:bottom w:w="0" w:type="dxa"/>
              <w:right w:w="28" w:type="dxa"/>
            </w:tcMar>
            <w:vAlign w:val="bottom"/>
          </w:tcPr>
          <w:p w:rsidR="00B902A8" w:rsidRPr="00B902A8" w:rsidRDefault="00B902A8" w:rsidP="00B902A8">
            <w:pPr>
              <w:ind w:right="140"/>
              <w:jc w:val="both"/>
              <w:rPr>
                <w:sz w:val="24"/>
                <w:szCs w:val="24"/>
                <w:lang w:val="en-US" w:eastAsia="en-US"/>
              </w:rPr>
            </w:pPr>
          </w:p>
        </w:tc>
        <w:tc>
          <w:tcPr>
            <w:tcW w:w="1842" w:type="dxa"/>
            <w:tcBorders>
              <w:left w:val="nil"/>
              <w:bottom w:val="nil"/>
              <w:right w:val="nil"/>
            </w:tcBorders>
            <w:tcMar>
              <w:top w:w="0" w:type="dxa"/>
              <w:left w:w="28" w:type="dxa"/>
              <w:bottom w:w="0" w:type="dxa"/>
              <w:right w:w="28" w:type="dxa"/>
            </w:tcMar>
            <w:vAlign w:val="bottom"/>
            <w:hideMark/>
          </w:tcPr>
          <w:p w:rsidR="00B902A8" w:rsidRPr="00B902A8" w:rsidRDefault="00B902A8" w:rsidP="00B902A8">
            <w:pPr>
              <w:ind w:right="140"/>
              <w:jc w:val="both"/>
              <w:rPr>
                <w:sz w:val="24"/>
                <w:szCs w:val="24"/>
                <w:lang w:val="en-US" w:eastAsia="en-US"/>
              </w:rPr>
            </w:pPr>
            <w:proofErr w:type="spellStart"/>
            <w:r w:rsidRPr="00B902A8">
              <w:rPr>
                <w:sz w:val="24"/>
                <w:szCs w:val="24"/>
                <w:lang w:val="en-US" w:eastAsia="en-US"/>
              </w:rPr>
              <w:t>Konevets</w:t>
            </w:r>
            <w:proofErr w:type="spellEnd"/>
            <w:r w:rsidRPr="00B902A8">
              <w:rPr>
                <w:sz w:val="24"/>
                <w:szCs w:val="24"/>
                <w:lang w:val="en-US" w:eastAsia="en-US"/>
              </w:rPr>
              <w:t xml:space="preserve"> K.S.</w:t>
            </w:r>
          </w:p>
        </w:tc>
        <w:tc>
          <w:tcPr>
            <w:tcW w:w="1137" w:type="dxa"/>
            <w:tcBorders>
              <w:left w:val="nil"/>
              <w:bottom w:val="nil"/>
            </w:tcBorders>
            <w:tcMar>
              <w:top w:w="0" w:type="dxa"/>
              <w:left w:w="28" w:type="dxa"/>
              <w:bottom w:w="0" w:type="dxa"/>
              <w:right w:w="28" w:type="dxa"/>
            </w:tcMar>
            <w:vAlign w:val="bottom"/>
          </w:tcPr>
          <w:p w:rsidR="00B902A8" w:rsidRPr="00B902A8" w:rsidRDefault="00B902A8" w:rsidP="00B902A8">
            <w:pPr>
              <w:ind w:right="140"/>
              <w:jc w:val="both"/>
              <w:rPr>
                <w:sz w:val="24"/>
                <w:szCs w:val="24"/>
                <w:lang w:val="en-US" w:eastAsia="en-US"/>
              </w:rPr>
            </w:pPr>
          </w:p>
        </w:tc>
      </w:tr>
      <w:tr w:rsidR="00B902A8" w:rsidRPr="00B902A8" w:rsidTr="00733460">
        <w:trPr>
          <w:cantSplit/>
        </w:trPr>
        <w:tc>
          <w:tcPr>
            <w:tcW w:w="0" w:type="auto"/>
            <w:vMerge/>
            <w:tcBorders>
              <w:bottom w:val="nil"/>
              <w:right w:val="nil"/>
            </w:tcBorders>
            <w:vAlign w:val="center"/>
            <w:hideMark/>
          </w:tcPr>
          <w:p w:rsidR="00B902A8" w:rsidRPr="00B902A8" w:rsidRDefault="00B902A8" w:rsidP="00B902A8">
            <w:pPr>
              <w:autoSpaceDE/>
              <w:autoSpaceDN/>
              <w:rPr>
                <w:sz w:val="24"/>
                <w:szCs w:val="24"/>
                <w:lang w:val="en-US" w:eastAsia="en-US"/>
              </w:rPr>
            </w:pPr>
          </w:p>
        </w:tc>
        <w:tc>
          <w:tcPr>
            <w:tcW w:w="1700" w:type="dxa"/>
            <w:tcBorders>
              <w:top w:val="nil"/>
              <w:left w:val="nil"/>
              <w:bottom w:val="nil"/>
              <w:right w:val="nil"/>
            </w:tcBorders>
            <w:tcMar>
              <w:top w:w="0" w:type="dxa"/>
              <w:left w:w="28" w:type="dxa"/>
              <w:bottom w:w="0" w:type="dxa"/>
              <w:right w:w="28" w:type="dxa"/>
            </w:tcMar>
            <w:hideMark/>
          </w:tcPr>
          <w:p w:rsidR="00B902A8" w:rsidRPr="00B902A8" w:rsidRDefault="00B902A8" w:rsidP="00B902A8">
            <w:pPr>
              <w:ind w:right="140"/>
              <w:jc w:val="both"/>
              <w:rPr>
                <w:sz w:val="24"/>
                <w:szCs w:val="24"/>
                <w:lang w:val="en-US" w:eastAsia="en-US"/>
              </w:rPr>
            </w:pPr>
            <w:r w:rsidRPr="00B902A8">
              <w:rPr>
                <w:sz w:val="24"/>
                <w:szCs w:val="24"/>
                <w:lang w:val="en-US" w:eastAsia="en-US"/>
              </w:rPr>
              <w:t>(signature)</w:t>
            </w:r>
          </w:p>
        </w:tc>
        <w:tc>
          <w:tcPr>
            <w:tcW w:w="141" w:type="dxa"/>
            <w:tcBorders>
              <w:top w:val="nil"/>
              <w:left w:val="nil"/>
              <w:bottom w:val="nil"/>
              <w:right w:val="nil"/>
            </w:tcBorders>
            <w:tcMar>
              <w:top w:w="0" w:type="dxa"/>
              <w:left w:w="28" w:type="dxa"/>
              <w:bottom w:w="0" w:type="dxa"/>
              <w:right w:w="28" w:type="dxa"/>
            </w:tcMar>
          </w:tcPr>
          <w:p w:rsidR="00B902A8" w:rsidRPr="00B902A8" w:rsidRDefault="00B902A8" w:rsidP="00B902A8">
            <w:pPr>
              <w:ind w:right="140"/>
              <w:jc w:val="both"/>
              <w:rPr>
                <w:sz w:val="24"/>
                <w:szCs w:val="24"/>
                <w:lang w:val="en-US" w:eastAsia="en-US"/>
              </w:rPr>
            </w:pPr>
          </w:p>
        </w:tc>
        <w:tc>
          <w:tcPr>
            <w:tcW w:w="1842" w:type="dxa"/>
            <w:tcBorders>
              <w:top w:val="nil"/>
              <w:left w:val="nil"/>
              <w:bottom w:val="nil"/>
              <w:right w:val="nil"/>
            </w:tcBorders>
            <w:tcMar>
              <w:top w:w="0" w:type="dxa"/>
              <w:left w:w="28" w:type="dxa"/>
              <w:bottom w:w="0" w:type="dxa"/>
              <w:right w:w="28" w:type="dxa"/>
            </w:tcMar>
          </w:tcPr>
          <w:p w:rsidR="00B902A8" w:rsidRPr="00B902A8" w:rsidRDefault="00B902A8" w:rsidP="00B902A8">
            <w:pPr>
              <w:ind w:right="140"/>
              <w:jc w:val="both"/>
              <w:rPr>
                <w:sz w:val="24"/>
                <w:szCs w:val="24"/>
                <w:lang w:val="en-US" w:eastAsia="en-US"/>
              </w:rPr>
            </w:pPr>
          </w:p>
        </w:tc>
        <w:tc>
          <w:tcPr>
            <w:tcW w:w="1137" w:type="dxa"/>
            <w:tcBorders>
              <w:top w:val="nil"/>
              <w:left w:val="nil"/>
              <w:bottom w:val="nil"/>
            </w:tcBorders>
            <w:tcMar>
              <w:top w:w="0" w:type="dxa"/>
              <w:left w:w="28" w:type="dxa"/>
              <w:bottom w:w="0" w:type="dxa"/>
              <w:right w:w="28" w:type="dxa"/>
            </w:tcMar>
          </w:tcPr>
          <w:p w:rsidR="00B902A8" w:rsidRPr="00B902A8" w:rsidRDefault="00B902A8" w:rsidP="00B902A8">
            <w:pPr>
              <w:ind w:right="140"/>
              <w:jc w:val="both"/>
              <w:rPr>
                <w:sz w:val="24"/>
                <w:szCs w:val="24"/>
                <w:lang w:val="en-US" w:eastAsia="en-US"/>
              </w:rPr>
            </w:pPr>
          </w:p>
        </w:tc>
      </w:tr>
      <w:tr w:rsidR="00B902A8" w:rsidRPr="00B902A8" w:rsidTr="00733460">
        <w:trPr>
          <w:cantSplit/>
        </w:trPr>
        <w:tc>
          <w:tcPr>
            <w:tcW w:w="5812" w:type="dxa"/>
            <w:tcBorders>
              <w:top w:val="nil"/>
              <w:bottom w:val="nil"/>
              <w:right w:val="nil"/>
            </w:tcBorders>
            <w:tcMar>
              <w:top w:w="0" w:type="dxa"/>
              <w:left w:w="28" w:type="dxa"/>
              <w:bottom w:w="0" w:type="dxa"/>
              <w:right w:w="28" w:type="dxa"/>
            </w:tcMar>
            <w:vAlign w:val="bottom"/>
            <w:hideMark/>
          </w:tcPr>
          <w:p w:rsidR="00B902A8" w:rsidRPr="00B902A8" w:rsidRDefault="00B902A8" w:rsidP="00B902A8">
            <w:pPr>
              <w:ind w:right="140"/>
              <w:jc w:val="both"/>
              <w:rPr>
                <w:sz w:val="24"/>
                <w:szCs w:val="24"/>
                <w:lang w:val="en-US" w:eastAsia="en-US"/>
              </w:rPr>
            </w:pPr>
            <w:r w:rsidRPr="00B902A8">
              <w:rPr>
                <w:sz w:val="24"/>
                <w:szCs w:val="24"/>
                <w:lang w:val="en-US" w:eastAsia="en-US"/>
              </w:rPr>
              <w:t xml:space="preserve">3.2 Date: </w:t>
            </w:r>
            <w:r w:rsidRPr="00B902A8">
              <w:rPr>
                <w:sz w:val="24"/>
                <w:szCs w:val="24"/>
                <w:lang w:val="en-US" w:eastAsia="en-US"/>
              </w:rPr>
              <w:t xml:space="preserve">3  December </w:t>
            </w:r>
            <w:r w:rsidRPr="00B902A8">
              <w:rPr>
                <w:sz w:val="24"/>
                <w:szCs w:val="24"/>
                <w:lang w:val="en-US" w:eastAsia="en-US"/>
              </w:rPr>
              <w:t xml:space="preserve"> 2015</w:t>
            </w:r>
          </w:p>
        </w:tc>
        <w:tc>
          <w:tcPr>
            <w:tcW w:w="1700" w:type="dxa"/>
            <w:tcBorders>
              <w:top w:val="nil"/>
              <w:left w:val="nil"/>
              <w:bottom w:val="nil"/>
              <w:right w:val="nil"/>
            </w:tcBorders>
            <w:tcMar>
              <w:top w:w="0" w:type="dxa"/>
              <w:left w:w="28" w:type="dxa"/>
              <w:bottom w:w="0" w:type="dxa"/>
              <w:right w:w="28" w:type="dxa"/>
            </w:tcMar>
            <w:vAlign w:val="bottom"/>
          </w:tcPr>
          <w:p w:rsidR="00B902A8" w:rsidRPr="00B902A8" w:rsidRDefault="00B902A8" w:rsidP="00B902A8">
            <w:pPr>
              <w:ind w:right="140"/>
              <w:jc w:val="both"/>
              <w:rPr>
                <w:sz w:val="24"/>
                <w:szCs w:val="24"/>
                <w:lang w:val="en-US" w:eastAsia="en-US"/>
              </w:rPr>
            </w:pPr>
          </w:p>
        </w:tc>
        <w:tc>
          <w:tcPr>
            <w:tcW w:w="3120" w:type="dxa"/>
            <w:gridSpan w:val="3"/>
            <w:tcBorders>
              <w:top w:val="nil"/>
              <w:left w:val="nil"/>
              <w:bottom w:val="nil"/>
            </w:tcBorders>
            <w:tcMar>
              <w:top w:w="0" w:type="dxa"/>
              <w:left w:w="28" w:type="dxa"/>
              <w:bottom w:w="0" w:type="dxa"/>
              <w:right w:w="28" w:type="dxa"/>
            </w:tcMar>
            <w:vAlign w:val="bottom"/>
          </w:tcPr>
          <w:p w:rsidR="00B902A8" w:rsidRPr="00B902A8" w:rsidRDefault="00B902A8" w:rsidP="00B902A8">
            <w:pPr>
              <w:ind w:right="140"/>
              <w:jc w:val="both"/>
              <w:rPr>
                <w:sz w:val="24"/>
                <w:szCs w:val="24"/>
                <w:lang w:val="en-US" w:eastAsia="en-US"/>
              </w:rPr>
            </w:pPr>
          </w:p>
        </w:tc>
      </w:tr>
      <w:tr w:rsidR="00B902A8" w:rsidRPr="00B902A8" w:rsidTr="00733460">
        <w:trPr>
          <w:cantSplit/>
        </w:trPr>
        <w:tc>
          <w:tcPr>
            <w:tcW w:w="5812" w:type="dxa"/>
            <w:tcBorders>
              <w:top w:val="nil"/>
              <w:right w:val="nil"/>
            </w:tcBorders>
            <w:tcMar>
              <w:top w:w="0" w:type="dxa"/>
              <w:left w:w="28" w:type="dxa"/>
              <w:bottom w:w="0" w:type="dxa"/>
              <w:right w:w="28" w:type="dxa"/>
            </w:tcMar>
          </w:tcPr>
          <w:p w:rsidR="00B902A8" w:rsidRPr="00B902A8" w:rsidRDefault="00B902A8" w:rsidP="00B902A8">
            <w:pPr>
              <w:ind w:right="140"/>
              <w:jc w:val="both"/>
              <w:rPr>
                <w:sz w:val="24"/>
                <w:szCs w:val="24"/>
                <w:lang w:val="en-US" w:eastAsia="en-US"/>
              </w:rPr>
            </w:pPr>
          </w:p>
        </w:tc>
        <w:tc>
          <w:tcPr>
            <w:tcW w:w="1700" w:type="dxa"/>
            <w:tcBorders>
              <w:top w:val="nil"/>
              <w:left w:val="nil"/>
              <w:right w:val="nil"/>
            </w:tcBorders>
            <w:tcMar>
              <w:top w:w="0" w:type="dxa"/>
              <w:left w:w="28" w:type="dxa"/>
              <w:bottom w:w="0" w:type="dxa"/>
              <w:right w:w="28" w:type="dxa"/>
            </w:tcMar>
            <w:hideMark/>
          </w:tcPr>
          <w:p w:rsidR="00B902A8" w:rsidRPr="00B902A8" w:rsidRDefault="00B902A8" w:rsidP="00B902A8">
            <w:pPr>
              <w:ind w:right="140"/>
              <w:jc w:val="both"/>
              <w:rPr>
                <w:sz w:val="24"/>
                <w:szCs w:val="24"/>
                <w:lang w:val="en-US" w:eastAsia="en-US"/>
              </w:rPr>
            </w:pPr>
            <w:r w:rsidRPr="00B902A8">
              <w:rPr>
                <w:sz w:val="24"/>
                <w:szCs w:val="24"/>
                <w:lang w:val="en-US" w:eastAsia="en-US"/>
              </w:rPr>
              <w:t xml:space="preserve">seal </w:t>
            </w:r>
          </w:p>
        </w:tc>
        <w:tc>
          <w:tcPr>
            <w:tcW w:w="3120" w:type="dxa"/>
            <w:gridSpan w:val="3"/>
            <w:tcBorders>
              <w:top w:val="nil"/>
              <w:left w:val="nil"/>
            </w:tcBorders>
            <w:tcMar>
              <w:top w:w="0" w:type="dxa"/>
              <w:left w:w="28" w:type="dxa"/>
              <w:bottom w:w="0" w:type="dxa"/>
              <w:right w:w="28" w:type="dxa"/>
            </w:tcMar>
          </w:tcPr>
          <w:p w:rsidR="00B902A8" w:rsidRPr="00B902A8" w:rsidRDefault="00B902A8" w:rsidP="00B902A8">
            <w:pPr>
              <w:ind w:right="140"/>
              <w:jc w:val="both"/>
              <w:rPr>
                <w:sz w:val="24"/>
                <w:szCs w:val="24"/>
                <w:lang w:val="en-US" w:eastAsia="en-US"/>
              </w:rPr>
            </w:pPr>
          </w:p>
        </w:tc>
      </w:tr>
    </w:tbl>
    <w:p w:rsidR="00B902A8" w:rsidRPr="00B902A8" w:rsidRDefault="00B902A8" w:rsidP="00B902A8">
      <w:pPr>
        <w:ind w:right="140"/>
        <w:jc w:val="both"/>
        <w:rPr>
          <w:sz w:val="24"/>
          <w:szCs w:val="24"/>
          <w:lang w:val="en-US"/>
        </w:rPr>
      </w:pPr>
    </w:p>
    <w:p w:rsidR="00B902A8" w:rsidRPr="00B902A8" w:rsidRDefault="00B902A8" w:rsidP="00B902A8">
      <w:pPr>
        <w:rPr>
          <w:sz w:val="24"/>
          <w:szCs w:val="24"/>
        </w:rPr>
      </w:pPr>
    </w:p>
    <w:p w:rsidR="00B902A8" w:rsidRPr="00B902A8" w:rsidRDefault="00B902A8" w:rsidP="00B902A8">
      <w:pPr>
        <w:rPr>
          <w:sz w:val="24"/>
          <w:szCs w:val="24"/>
        </w:rPr>
      </w:pPr>
    </w:p>
    <w:p w:rsidR="004E06C8" w:rsidRPr="00B902A8" w:rsidRDefault="004E06C8" w:rsidP="00B902A8">
      <w:pPr>
        <w:rPr>
          <w:sz w:val="24"/>
          <w:szCs w:val="24"/>
        </w:rPr>
      </w:pPr>
    </w:p>
    <w:sectPr w:rsidR="004E06C8" w:rsidRPr="00B902A8">
      <w:pgSz w:w="11906" w:h="16838"/>
      <w:pgMar w:top="850" w:right="567" w:bottom="567" w:left="1134" w:header="397" w:footer="283" w:gutter="0"/>
      <w:cols w:space="70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02A8"/>
    <w:rsid w:val="004B4C4C"/>
    <w:rsid w:val="004B6A59"/>
    <w:rsid w:val="004E06C8"/>
    <w:rsid w:val="00AE3403"/>
    <w:rsid w:val="00B902A8"/>
    <w:rsid w:val="00E544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2A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02A8"/>
    <w:rPr>
      <w:rFonts w:cs="Times New Roman"/>
      <w:color w:val="0000FF"/>
      <w:u w:val="single"/>
    </w:rPr>
  </w:style>
  <w:style w:type="paragraph" w:customStyle="1" w:styleId="prilozhenie">
    <w:name w:val="prilozhenie"/>
    <w:basedOn w:val="a"/>
    <w:uiPriority w:val="99"/>
    <w:rsid w:val="00B902A8"/>
    <w:pPr>
      <w:autoSpaceDE/>
      <w:autoSpaceDN/>
      <w:ind w:firstLine="709"/>
      <w:jc w:val="both"/>
    </w:pPr>
    <w:rPr>
      <w:sz w:val="24"/>
      <w:szCs w:val="24"/>
      <w:lang w:eastAsia="en-US"/>
    </w:rPr>
  </w:style>
  <w:style w:type="paragraph" w:styleId="a4">
    <w:name w:val="No Spacing"/>
    <w:link w:val="a5"/>
    <w:uiPriority w:val="1"/>
    <w:qFormat/>
    <w:rsid w:val="00B902A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B902A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2A8"/>
    <w:pPr>
      <w:autoSpaceDE w:val="0"/>
      <w:autoSpaceDN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B902A8"/>
    <w:rPr>
      <w:rFonts w:cs="Times New Roman"/>
      <w:color w:val="0000FF"/>
      <w:u w:val="single"/>
    </w:rPr>
  </w:style>
  <w:style w:type="paragraph" w:customStyle="1" w:styleId="prilozhenie">
    <w:name w:val="prilozhenie"/>
    <w:basedOn w:val="a"/>
    <w:uiPriority w:val="99"/>
    <w:rsid w:val="00B902A8"/>
    <w:pPr>
      <w:autoSpaceDE/>
      <w:autoSpaceDN/>
      <w:ind w:firstLine="709"/>
      <w:jc w:val="both"/>
    </w:pPr>
    <w:rPr>
      <w:sz w:val="24"/>
      <w:szCs w:val="24"/>
      <w:lang w:eastAsia="en-US"/>
    </w:rPr>
  </w:style>
  <w:style w:type="paragraph" w:styleId="a4">
    <w:name w:val="No Spacing"/>
    <w:link w:val="a5"/>
    <w:uiPriority w:val="1"/>
    <w:qFormat/>
    <w:rsid w:val="00B902A8"/>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5">
    <w:name w:val="Без интервала Знак"/>
    <w:link w:val="a4"/>
    <w:uiPriority w:val="1"/>
    <w:locked/>
    <w:rsid w:val="00B902A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778</Words>
  <Characters>4435</Characters>
  <Application>Microsoft Office Word</Application>
  <DocSecurity>0</DocSecurity>
  <Lines>36</Lines>
  <Paragraphs>10</Paragraphs>
  <ScaleCrop>false</ScaleCrop>
  <Company>Krokoz™</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cp:revision>
  <dcterms:created xsi:type="dcterms:W3CDTF">2015-12-05T21:51:00Z</dcterms:created>
  <dcterms:modified xsi:type="dcterms:W3CDTF">2015-12-05T21:56:00Z</dcterms:modified>
</cp:coreProperties>
</file>