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82" w:rsidRDefault="00537482" w:rsidP="00537482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537482" w:rsidRDefault="00537482" w:rsidP="0053748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537482" w:rsidRDefault="00537482" w:rsidP="0053748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34"/>
        <w:gridCol w:w="1700"/>
        <w:gridCol w:w="141"/>
        <w:gridCol w:w="1842"/>
        <w:gridCol w:w="604"/>
      </w:tblGrid>
      <w:tr w:rsidR="00537482" w:rsidTr="00537482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82" w:rsidRDefault="00537482" w:rsidP="003029AB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537482" w:rsidRPr="00537482" w:rsidTr="00537482">
        <w:trPr>
          <w:trHeight w:val="5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82" w:rsidRDefault="005374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82" w:rsidRDefault="005374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and Electrification of Kuban</w:t>
            </w:r>
          </w:p>
        </w:tc>
      </w:tr>
      <w:tr w:rsidR="00537482" w:rsidTr="005374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82" w:rsidRDefault="005374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82" w:rsidRDefault="005374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537482" w:rsidRPr="00537482" w:rsidTr="005374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82" w:rsidRDefault="005374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82" w:rsidRDefault="00537482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2A,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Stavropolskaya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str., Krasnodar, Russian federation, 350033</w:t>
            </w:r>
          </w:p>
        </w:tc>
      </w:tr>
      <w:tr w:rsidR="00537482" w:rsidTr="005374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82" w:rsidRDefault="005374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82" w:rsidRDefault="005374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537482" w:rsidTr="005374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82" w:rsidRDefault="005374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82" w:rsidRDefault="005374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537482" w:rsidTr="005374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82" w:rsidRDefault="005374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82" w:rsidRDefault="005374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537482" w:rsidRPr="00537482" w:rsidTr="005374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82" w:rsidRDefault="005374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82" w:rsidRDefault="00537482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537482" w:rsidRPr="00537482" w:rsidRDefault="00537482">
            <w:pPr>
              <w:pStyle w:val="a4"/>
              <w:spacing w:line="276" w:lineRule="auto"/>
              <w:rPr>
                <w:rFonts w:ascii="Times New Roman" w:hAnsi="Times New Roman"/>
                <w:lang w:val="en-US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537482" w:rsidTr="00537482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37482" w:rsidRDefault="00537482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537482" w:rsidRPr="00537482" w:rsidTr="00537482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37482" w:rsidRDefault="00537482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26 November 2015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537482" w:rsidRPr="00537482" w:rsidTr="00537482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37482" w:rsidRDefault="00537482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16 December 2015</w:t>
            </w:r>
          </w:p>
        </w:tc>
      </w:tr>
      <w:tr w:rsidR="00537482" w:rsidRPr="00537482" w:rsidTr="00537482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37482" w:rsidRDefault="00537482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537482" w:rsidRDefault="00537482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1. On approval of Insurance Programme of Kubanenergo PJSC for 2016.</w:t>
            </w:r>
          </w:p>
          <w:p w:rsidR="00537482" w:rsidRDefault="00537482" w:rsidP="00537482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2.  On approval of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Kubanenergo PJSC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Plan of activities for reduction of overdue accounts payable for electricity transmission services and settlement of disputes as of 01.10.2015.</w:t>
            </w:r>
          </w:p>
          <w:p w:rsidR="00537482" w:rsidRDefault="00537482" w:rsidP="00537482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3.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On approval of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amended Credit Plan of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Kubanenergo PJSC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for the 4</w:t>
            </w:r>
            <w:r w:rsidRPr="00537482">
              <w:rPr>
                <w:color w:val="000000"/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quarter of 2015.</w:t>
            </w:r>
          </w:p>
          <w:p w:rsidR="00537482" w:rsidRDefault="00537482" w:rsidP="00537482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4. On taking into consideration the report of Director general of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Kubanenergo PJSC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on Company’s credit policy in the 3</w:t>
            </w:r>
            <w:r w:rsidRPr="00537482">
              <w:rPr>
                <w:color w:val="000000"/>
                <w:sz w:val="24"/>
                <w:szCs w:val="24"/>
                <w:vertAlign w:val="superscript"/>
                <w:lang w:val="en-US" w:eastAsia="en-US"/>
              </w:rPr>
              <w:t>rd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quarter of 2015.</w:t>
            </w:r>
          </w:p>
          <w:p w:rsidR="00537482" w:rsidRDefault="00537482" w:rsidP="00537482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5. On approval of S</w:t>
            </w:r>
            <w:r w:rsidRPr="00537482">
              <w:rPr>
                <w:color w:val="000000"/>
                <w:sz w:val="24"/>
                <w:szCs w:val="24"/>
                <w:lang w:val="en-US" w:eastAsia="en-US"/>
              </w:rPr>
              <w:t>ettlement agreement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between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Kubanenergo PJSC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and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Lenenergo</w:t>
            </w:r>
            <w:proofErr w:type="spellEnd"/>
            <w:r>
              <w:rPr>
                <w:color w:val="000000"/>
                <w:sz w:val="24"/>
                <w:szCs w:val="24"/>
                <w:lang w:val="en-US" w:eastAsia="en-US"/>
              </w:rPr>
              <w:t xml:space="preserve"> PJSC as an interested-party transaction.</w:t>
            </w:r>
          </w:p>
          <w:p w:rsidR="00537482" w:rsidRDefault="00537482" w:rsidP="00537482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6.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On approval of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contract between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Kubanenergo PJSC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and its employees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on free of charge use of res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idential premises.</w:t>
            </w:r>
          </w:p>
        </w:tc>
      </w:tr>
      <w:tr w:rsidR="00537482" w:rsidTr="00537482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37482" w:rsidRDefault="00537482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537482" w:rsidTr="00537482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37482" w:rsidRDefault="00537482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3.1 Deputy director general in charge of corporate governance (by power of attorney No.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№ 4</w:t>
            </w:r>
            <w:r>
              <w:rPr>
                <w:sz w:val="24"/>
                <w:szCs w:val="24"/>
                <w:lang w:eastAsia="en-US"/>
              </w:rPr>
              <w:t>Д</w:t>
            </w:r>
            <w:r>
              <w:rPr>
                <w:sz w:val="24"/>
                <w:szCs w:val="24"/>
                <w:lang w:val="en-US" w:eastAsia="en-US"/>
              </w:rPr>
              <w:t>-1602  dated 01.07.2015)</w:t>
            </w:r>
          </w:p>
          <w:p w:rsidR="00537482" w:rsidRDefault="00537482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37482" w:rsidRDefault="0053748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537482" w:rsidRDefault="0053748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37482" w:rsidRDefault="00537482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37482" w:rsidRDefault="00537482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37482" w:rsidRDefault="00537482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537482" w:rsidTr="00537482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37482" w:rsidRDefault="00537482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37482" w:rsidRDefault="0053748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82" w:rsidRDefault="00537482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82" w:rsidRDefault="00537482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82" w:rsidRDefault="00537482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537482" w:rsidTr="00537482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37482" w:rsidRDefault="00537482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26 November 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37482" w:rsidRDefault="0053748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37482" w:rsidRDefault="00537482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537482" w:rsidTr="00537482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82" w:rsidRDefault="00537482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37482" w:rsidRDefault="0053748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37482" w:rsidRDefault="00537482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537482" w:rsidRDefault="00537482" w:rsidP="00537482">
      <w:pPr>
        <w:rPr>
          <w:sz w:val="24"/>
          <w:szCs w:val="24"/>
          <w:lang w:val="en-US"/>
        </w:rPr>
      </w:pPr>
    </w:p>
    <w:p w:rsidR="00537482" w:rsidRDefault="00537482" w:rsidP="00537482">
      <w:pPr>
        <w:rPr>
          <w:sz w:val="24"/>
          <w:szCs w:val="24"/>
          <w:lang w:val="en-US"/>
        </w:rPr>
      </w:pPr>
    </w:p>
    <w:p w:rsidR="00537482" w:rsidRDefault="00537482" w:rsidP="00537482">
      <w:pPr>
        <w:rPr>
          <w:sz w:val="24"/>
          <w:szCs w:val="24"/>
          <w:lang w:val="en-US"/>
        </w:rPr>
      </w:pPr>
    </w:p>
    <w:p w:rsidR="00537482" w:rsidRDefault="00537482" w:rsidP="00537482"/>
    <w:p w:rsidR="00537482" w:rsidRDefault="00537482" w:rsidP="00537482"/>
    <w:p w:rsidR="00537482" w:rsidRDefault="00537482" w:rsidP="00537482"/>
    <w:p w:rsidR="00537482" w:rsidRDefault="00537482" w:rsidP="00537482"/>
    <w:p w:rsidR="00537482" w:rsidRDefault="00537482" w:rsidP="00537482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82"/>
    <w:rsid w:val="004B4C4C"/>
    <w:rsid w:val="004B6A59"/>
    <w:rsid w:val="004E06C8"/>
    <w:rsid w:val="00537482"/>
    <w:rsid w:val="00A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7482"/>
    <w:rPr>
      <w:color w:val="0000FF"/>
      <w:u w:val="single"/>
    </w:rPr>
  </w:style>
  <w:style w:type="paragraph" w:styleId="a4">
    <w:name w:val="No Spacing"/>
    <w:uiPriority w:val="1"/>
    <w:qFormat/>
    <w:rsid w:val="005374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5374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7482"/>
    <w:rPr>
      <w:color w:val="0000FF"/>
      <w:u w:val="single"/>
    </w:rPr>
  </w:style>
  <w:style w:type="paragraph" w:styleId="a4">
    <w:name w:val="No Spacing"/>
    <w:uiPriority w:val="1"/>
    <w:qFormat/>
    <w:rsid w:val="005374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5374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1610</Characters>
  <Application>Microsoft Office Word</Application>
  <DocSecurity>0</DocSecurity>
  <Lines>13</Lines>
  <Paragraphs>3</Paragraphs>
  <ScaleCrop>false</ScaleCrop>
  <Company>Krokoz™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2015-11-27T10:42:00Z</dcterms:created>
  <dcterms:modified xsi:type="dcterms:W3CDTF">2015-11-27T10:49:00Z</dcterms:modified>
</cp:coreProperties>
</file>