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14" w:rsidRPr="007E4F14" w:rsidRDefault="007E4F14" w:rsidP="007E4F14">
      <w:pPr>
        <w:pStyle w:val="a5"/>
        <w:ind w:right="140"/>
        <w:jc w:val="center"/>
        <w:rPr>
          <w:rFonts w:ascii="Times New Roman" w:hAnsi="Times New Roman" w:cs="Times New Roman"/>
          <w:b/>
          <w:bCs/>
          <w:sz w:val="24"/>
          <w:szCs w:val="24"/>
          <w:lang w:val="en-US"/>
        </w:rPr>
      </w:pPr>
      <w:r w:rsidRPr="007E4F14">
        <w:rPr>
          <w:rFonts w:ascii="Times New Roman" w:hAnsi="Times New Roman" w:cs="Times New Roman"/>
          <w:b/>
          <w:bCs/>
          <w:sz w:val="24"/>
          <w:szCs w:val="24"/>
          <w:lang w:val="en-US"/>
        </w:rPr>
        <w:t>Corporate action statement on refutation or correction of information previously published in news</w:t>
      </w:r>
    </w:p>
    <w:p w:rsidR="007E4F14" w:rsidRPr="007E4F14" w:rsidRDefault="007E4F14" w:rsidP="007E4F14">
      <w:pPr>
        <w:pStyle w:val="a5"/>
        <w:ind w:right="140"/>
        <w:jc w:val="center"/>
        <w:rPr>
          <w:rFonts w:ascii="Times New Roman" w:hAnsi="Times New Roman" w:cs="Times New Roman"/>
          <w:bCs/>
          <w:sz w:val="24"/>
          <w:szCs w:val="24"/>
          <w:lang w:val="en-US"/>
        </w:rPr>
      </w:pPr>
      <w:r w:rsidRPr="007E4F14">
        <w:rPr>
          <w:rFonts w:ascii="Times New Roman" w:hAnsi="Times New Roman" w:cs="Times New Roman"/>
          <w:bCs/>
          <w:sz w:val="24"/>
          <w:szCs w:val="24"/>
          <w:lang w:val="en-US"/>
        </w:rPr>
        <w:t>Open joint stock company of power industry and electrification of Kuban informs that corporate action statement published at Interfax news (</w:t>
      </w:r>
      <w:r>
        <w:rPr>
          <w:rFonts w:ascii="Times New Roman" w:hAnsi="Times New Roman" w:cs="Times New Roman"/>
          <w:bCs/>
          <w:sz w:val="24"/>
          <w:szCs w:val="24"/>
          <w:lang w:val="en-US"/>
        </w:rPr>
        <w:t>19.10.2015 at 14:28</w:t>
      </w:r>
      <w:r w:rsidRPr="007E4F14">
        <w:rPr>
          <w:rFonts w:ascii="Times New Roman" w:hAnsi="Times New Roman" w:cs="Times New Roman"/>
          <w:bCs/>
          <w:sz w:val="24"/>
          <w:szCs w:val="24"/>
          <w:lang w:val="en-US"/>
        </w:rPr>
        <w:t>)  “On decisions adopted by the Issuer’s Board of Directors” (disclosure of inside information) contained a technical error in paragraph</w:t>
      </w:r>
      <w:r>
        <w:rPr>
          <w:rFonts w:ascii="Times New Roman" w:hAnsi="Times New Roman" w:cs="Times New Roman"/>
          <w:bCs/>
          <w:sz w:val="24"/>
          <w:szCs w:val="24"/>
          <w:lang w:val="en-US"/>
        </w:rPr>
        <w:t>s</w:t>
      </w:r>
      <w:r w:rsidRPr="007E4F14">
        <w:rPr>
          <w:rFonts w:ascii="Times New Roman" w:hAnsi="Times New Roman" w:cs="Times New Roman"/>
          <w:bCs/>
          <w:sz w:val="24"/>
          <w:szCs w:val="24"/>
          <w:lang w:val="en-US"/>
        </w:rPr>
        <w:t xml:space="preserve"> 2.</w:t>
      </w:r>
      <w:r>
        <w:rPr>
          <w:rFonts w:ascii="Times New Roman" w:hAnsi="Times New Roman" w:cs="Times New Roman"/>
          <w:bCs/>
          <w:sz w:val="24"/>
          <w:szCs w:val="24"/>
          <w:lang w:val="en-US"/>
        </w:rPr>
        <w:t>1 and 2.2.2.</w:t>
      </w:r>
      <w:r w:rsidRPr="007E4F14">
        <w:rPr>
          <w:rFonts w:ascii="Times New Roman" w:hAnsi="Times New Roman" w:cs="Times New Roman"/>
          <w:bCs/>
          <w:sz w:val="24"/>
          <w:szCs w:val="24"/>
          <w:lang w:val="en-US"/>
        </w:rPr>
        <w:t xml:space="preserve"> Below is the correct the statement:</w:t>
      </w:r>
    </w:p>
    <w:p w:rsidR="002C38FE" w:rsidRPr="009E49D4" w:rsidRDefault="002C38FE" w:rsidP="002C38FE">
      <w:pPr>
        <w:pStyle w:val="a5"/>
        <w:ind w:right="140"/>
        <w:jc w:val="center"/>
        <w:rPr>
          <w:rFonts w:ascii="Times New Roman" w:hAnsi="Times New Roman" w:cs="Times New Roman"/>
          <w:b/>
          <w:bCs/>
          <w:sz w:val="24"/>
          <w:szCs w:val="24"/>
          <w:lang w:val="en-US"/>
        </w:rPr>
      </w:pPr>
      <w:r w:rsidRPr="009E49D4">
        <w:rPr>
          <w:rFonts w:ascii="Times New Roman" w:hAnsi="Times New Roman" w:cs="Times New Roman"/>
          <w:b/>
          <w:bCs/>
          <w:sz w:val="24"/>
          <w:szCs w:val="24"/>
          <w:lang w:val="en-US"/>
        </w:rPr>
        <w:t>Corporate action statement</w:t>
      </w:r>
    </w:p>
    <w:p w:rsidR="002C38FE" w:rsidRPr="009E49D4" w:rsidRDefault="002C38FE" w:rsidP="002C38FE">
      <w:pPr>
        <w:pStyle w:val="a5"/>
        <w:ind w:right="140"/>
        <w:jc w:val="center"/>
        <w:rPr>
          <w:rFonts w:ascii="Times New Roman" w:hAnsi="Times New Roman" w:cs="Times New Roman"/>
          <w:b/>
          <w:bCs/>
          <w:sz w:val="24"/>
          <w:szCs w:val="24"/>
          <w:lang w:val="en-US"/>
        </w:rPr>
      </w:pPr>
      <w:r w:rsidRPr="009E49D4">
        <w:rPr>
          <w:rFonts w:ascii="Times New Roman" w:hAnsi="Times New Roman" w:cs="Times New Roman"/>
          <w:b/>
          <w:bCs/>
          <w:sz w:val="24"/>
          <w:szCs w:val="24"/>
          <w:lang w:val="en-US"/>
        </w:rPr>
        <w:t>“On decisions adopted by the Issuer’s Board of Directors”</w:t>
      </w:r>
    </w:p>
    <w:p w:rsidR="002C38FE" w:rsidRPr="009E49D4" w:rsidRDefault="002C38FE" w:rsidP="002C38FE">
      <w:pPr>
        <w:pStyle w:val="a5"/>
        <w:ind w:right="140"/>
        <w:jc w:val="center"/>
        <w:rPr>
          <w:rFonts w:ascii="Times New Roman" w:hAnsi="Times New Roman" w:cs="Times New Roman"/>
          <w:bCs/>
          <w:sz w:val="24"/>
          <w:szCs w:val="24"/>
          <w:lang w:val="en-US"/>
        </w:rPr>
      </w:pPr>
      <w:r w:rsidRPr="009E49D4">
        <w:rPr>
          <w:rFonts w:ascii="Times New Roman" w:hAnsi="Times New Roman" w:cs="Times New Roman"/>
          <w:b/>
          <w:bCs/>
          <w:sz w:val="24"/>
          <w:szCs w:val="24"/>
          <w:lang w:val="en-US"/>
        </w:rPr>
        <w:t>(</w:t>
      </w:r>
      <w:proofErr w:type="gramStart"/>
      <w:r w:rsidRPr="009E49D4">
        <w:rPr>
          <w:rFonts w:ascii="Times New Roman" w:hAnsi="Times New Roman" w:cs="Times New Roman"/>
          <w:b/>
          <w:bCs/>
          <w:sz w:val="24"/>
          <w:szCs w:val="24"/>
          <w:lang w:val="en-US"/>
        </w:rPr>
        <w:t>disclosure</w:t>
      </w:r>
      <w:proofErr w:type="gramEnd"/>
      <w:r w:rsidRPr="009E49D4">
        <w:rPr>
          <w:rFonts w:ascii="Times New Roman" w:hAnsi="Times New Roman" w:cs="Times New Roman"/>
          <w:b/>
          <w:bCs/>
          <w:sz w:val="24"/>
          <w:szCs w:val="24"/>
          <w:lang w:val="en-US"/>
        </w:rPr>
        <w:t xml:space="preserve"> of inside information)</w:t>
      </w:r>
    </w:p>
    <w:tbl>
      <w:tblPr>
        <w:tblStyle w:val="a7"/>
        <w:tblW w:w="9782" w:type="dxa"/>
        <w:tblInd w:w="-176" w:type="dxa"/>
        <w:tblLook w:val="04A0" w:firstRow="1" w:lastRow="0" w:firstColumn="1" w:lastColumn="0" w:noHBand="0" w:noVBand="1"/>
      </w:tblPr>
      <w:tblGrid>
        <w:gridCol w:w="3828"/>
        <w:gridCol w:w="5954"/>
      </w:tblGrid>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6C1B02">
            <w:pPr>
              <w:pStyle w:val="a5"/>
              <w:numPr>
                <w:ilvl w:val="0"/>
                <w:numId w:val="1"/>
              </w:numPr>
              <w:ind w:right="140"/>
              <w:jc w:val="both"/>
              <w:rPr>
                <w:rFonts w:ascii="Times New Roman" w:hAnsi="Times New Roman" w:cs="Times New Roman"/>
                <w:sz w:val="24"/>
                <w:szCs w:val="24"/>
              </w:rPr>
            </w:pPr>
            <w:r w:rsidRPr="009E49D4">
              <w:rPr>
                <w:rFonts w:ascii="Times New Roman" w:hAnsi="Times New Roman" w:cs="Times New Roman"/>
                <w:sz w:val="24"/>
                <w:szCs w:val="24"/>
                <w:lang w:val="en-US"/>
              </w:rPr>
              <w:t>General data</w:t>
            </w:r>
          </w:p>
        </w:tc>
      </w:tr>
      <w:tr w:rsidR="002C38FE" w:rsidRPr="00D01676" w:rsidTr="002C38FE">
        <w:trPr>
          <w:trHeight w:val="599"/>
        </w:trPr>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 xml:space="preserve">1.1  </w:t>
            </w:r>
            <w:r w:rsidRPr="009E49D4">
              <w:rPr>
                <w:rFonts w:ascii="Times New Roman" w:hAnsi="Times New Roman" w:cs="Times New Roman"/>
                <w:sz w:val="24"/>
                <w:szCs w:val="24"/>
                <w:lang w:val="en-US"/>
              </w:rPr>
              <w:t>Issuer</w:t>
            </w:r>
            <w:r w:rsidRPr="009E49D4">
              <w:rPr>
                <w:rFonts w:ascii="Times New Roman" w:hAnsi="Times New Roman" w:cs="Times New Roman"/>
                <w:sz w:val="24"/>
                <w:szCs w:val="24"/>
              </w:rPr>
              <w:t>’</w:t>
            </w:r>
            <w:r w:rsidRPr="009E49D4">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Public joint-stock company of Power Industry and Electrification of Kuban</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 xml:space="preserve">1.2. </w:t>
            </w:r>
            <w:r w:rsidRPr="009E49D4">
              <w:rPr>
                <w:rFonts w:ascii="Times New Roman" w:hAnsi="Times New Roman" w:cs="Times New Roman"/>
                <w:sz w:val="24"/>
                <w:szCs w:val="24"/>
                <w:lang w:val="en-US"/>
              </w:rPr>
              <w:t>Issuer</w:t>
            </w:r>
            <w:r w:rsidRPr="009E49D4">
              <w:rPr>
                <w:rFonts w:ascii="Times New Roman" w:hAnsi="Times New Roman" w:cs="Times New Roman"/>
                <w:sz w:val="24"/>
                <w:szCs w:val="24"/>
              </w:rPr>
              <w:t>’</w:t>
            </w:r>
            <w:r w:rsidRPr="009E49D4">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lang w:val="en-US"/>
              </w:rPr>
              <w:t>“Kubanenergo”, PJSC</w:t>
            </w:r>
          </w:p>
        </w:tc>
      </w:tr>
      <w:tr w:rsidR="002C38FE" w:rsidRPr="00D01676"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1.3. </w:t>
            </w:r>
            <w:r w:rsidRPr="009E49D4">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ind w:right="140"/>
              <w:jc w:val="both"/>
              <w:rPr>
                <w:lang w:val="en-US" w:eastAsia="en-US"/>
              </w:rPr>
            </w:pPr>
            <w:r w:rsidRPr="009E49D4">
              <w:rPr>
                <w:lang w:val="en-US" w:eastAsia="en-US"/>
              </w:rPr>
              <w:t xml:space="preserve">2A, </w:t>
            </w:r>
            <w:proofErr w:type="spellStart"/>
            <w:r w:rsidRPr="009E49D4">
              <w:rPr>
                <w:lang w:val="en-US" w:eastAsia="en-US"/>
              </w:rPr>
              <w:t>Stavropolskaya</w:t>
            </w:r>
            <w:proofErr w:type="spellEnd"/>
            <w:r w:rsidRPr="009E49D4">
              <w:rPr>
                <w:lang w:val="en-US" w:eastAsia="en-US"/>
              </w:rPr>
              <w:t xml:space="preserve"> str., Krasnodar, Russian federation, 350033</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1.4. </w:t>
            </w:r>
            <w:r w:rsidRPr="009E49D4">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1022301427268</w:t>
            </w:r>
          </w:p>
        </w:tc>
      </w:tr>
      <w:tr w:rsidR="002C38FE" w:rsidRPr="009E49D4" w:rsidTr="002C38FE">
        <w:trPr>
          <w:trHeight w:val="521"/>
        </w:trPr>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1.5. </w:t>
            </w:r>
            <w:r w:rsidRPr="009E49D4">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2309001660</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00063-</w:t>
            </w:r>
            <w:r w:rsidRPr="009E49D4">
              <w:rPr>
                <w:rFonts w:ascii="Times New Roman" w:hAnsi="Times New Roman" w:cs="Times New Roman"/>
                <w:sz w:val="24"/>
                <w:szCs w:val="24"/>
                <w:lang w:val="en-US"/>
              </w:rPr>
              <w:t>A</w:t>
            </w:r>
          </w:p>
        </w:tc>
      </w:tr>
      <w:tr w:rsidR="002C38FE" w:rsidRPr="00D01676"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1.7. </w:t>
            </w:r>
            <w:r w:rsidRPr="009E49D4">
              <w:rPr>
                <w:rFonts w:ascii="Times New Roman" w:hAnsi="Times New Roman" w:cs="Times New Roman"/>
                <w:sz w:val="24"/>
                <w:szCs w:val="24"/>
                <w:lang w:val="en-US"/>
              </w:rPr>
              <w:t>Web-page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D01676">
            <w:pPr>
              <w:pStyle w:val="a5"/>
              <w:ind w:right="140"/>
              <w:jc w:val="both"/>
              <w:rPr>
                <w:rFonts w:ascii="Times New Roman" w:hAnsi="Times New Roman" w:cs="Times New Roman"/>
                <w:sz w:val="24"/>
                <w:szCs w:val="24"/>
                <w:lang w:val="en-US"/>
              </w:rPr>
            </w:pPr>
            <w:r>
              <w:fldChar w:fldCharType="begin"/>
            </w:r>
            <w:r w:rsidRPr="00D01676">
              <w:rPr>
                <w:lang w:val="en-US"/>
              </w:rPr>
              <w:instrText xml:space="preserve"> HYPERLINK "http://www.kubanenergo.ru" </w:instrText>
            </w:r>
            <w:r>
              <w:fldChar w:fldCharType="separate"/>
            </w:r>
            <w:r w:rsidR="002C38FE" w:rsidRPr="009E49D4">
              <w:rPr>
                <w:rStyle w:val="a3"/>
                <w:rFonts w:ascii="Times New Roman" w:hAnsi="Times New Roman" w:cs="Times New Roman"/>
                <w:color w:val="auto"/>
                <w:sz w:val="24"/>
                <w:szCs w:val="24"/>
                <w:u w:val="none"/>
                <w:lang w:val="en-US"/>
              </w:rPr>
              <w:t>www.kubanenergo.ru</w:t>
            </w:r>
            <w:r>
              <w:rPr>
                <w:rStyle w:val="a3"/>
                <w:rFonts w:ascii="Times New Roman" w:hAnsi="Times New Roman" w:cs="Times New Roman"/>
                <w:color w:val="auto"/>
                <w:sz w:val="24"/>
                <w:szCs w:val="24"/>
                <w:u w:val="none"/>
                <w:lang w:val="en-US"/>
              </w:rPr>
              <w:fldChar w:fldCharType="end"/>
            </w:r>
          </w:p>
          <w:p w:rsidR="002C38FE" w:rsidRPr="009E49D4" w:rsidRDefault="00D01676">
            <w:pPr>
              <w:pStyle w:val="a5"/>
              <w:ind w:right="140"/>
              <w:jc w:val="both"/>
              <w:rPr>
                <w:rFonts w:ascii="Times New Roman" w:hAnsi="Times New Roman" w:cs="Times New Roman"/>
                <w:sz w:val="24"/>
                <w:szCs w:val="24"/>
                <w:lang w:val="en-US"/>
              </w:rPr>
            </w:pPr>
            <w:r>
              <w:fldChar w:fldCharType="begin"/>
            </w:r>
            <w:r w:rsidRPr="00D01676">
              <w:rPr>
                <w:lang w:val="en-US"/>
              </w:rPr>
              <w:instrText xml:space="preserve"> HYPERLINK "http://www.e-disclosure.ru/portal/company.aspx?id=2827" </w:instrText>
            </w:r>
            <w:r>
              <w:fldChar w:fldCharType="separate"/>
            </w:r>
            <w:r w:rsidR="002C38FE" w:rsidRPr="009E49D4">
              <w:rPr>
                <w:rStyle w:val="a3"/>
                <w:rFonts w:ascii="Times New Roman" w:hAnsi="Times New Roman" w:cs="Times New Roman"/>
                <w:color w:val="auto"/>
                <w:sz w:val="24"/>
                <w:szCs w:val="24"/>
                <w:lang w:val="en-US"/>
              </w:rPr>
              <w:t>http://www.e-disclosure.ru/portal/company.aspx?id=2827</w:t>
            </w:r>
            <w:r>
              <w:rPr>
                <w:rStyle w:val="a3"/>
                <w:rFonts w:ascii="Times New Roman" w:hAnsi="Times New Roman" w:cs="Times New Roman"/>
                <w:color w:val="auto"/>
                <w:sz w:val="24"/>
                <w:szCs w:val="24"/>
                <w:lang w:val="en-US"/>
              </w:rPr>
              <w:fldChar w:fldCharType="end"/>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widowControl w:val="0"/>
              <w:shd w:val="clear" w:color="auto" w:fill="FFFFFF"/>
              <w:tabs>
                <w:tab w:val="left" w:pos="432"/>
              </w:tabs>
              <w:adjustRightInd w:val="0"/>
              <w:ind w:right="140"/>
              <w:jc w:val="both"/>
              <w:rPr>
                <w:b/>
                <w:bCs/>
                <w:lang w:val="en-US" w:eastAsia="en-US"/>
              </w:rPr>
            </w:pPr>
            <w:r w:rsidRPr="009E49D4">
              <w:rPr>
                <w:lang w:val="en-US" w:eastAsia="en-US"/>
              </w:rPr>
              <w:t>2. Statement content</w:t>
            </w:r>
          </w:p>
        </w:tc>
      </w:tr>
      <w:tr w:rsidR="002C38FE" w:rsidRPr="009E49D4" w:rsidTr="002C38FE">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tabs>
                <w:tab w:val="left" w:pos="284"/>
              </w:tabs>
              <w:ind w:right="140"/>
              <w:jc w:val="both"/>
              <w:rPr>
                <w:b/>
                <w:lang w:val="en-US" w:eastAsia="en-US"/>
              </w:rPr>
            </w:pPr>
            <w:r w:rsidRPr="009E49D4">
              <w:rPr>
                <w:b/>
                <w:lang w:val="en-US" w:eastAsia="en-US"/>
              </w:rPr>
              <w:t>2.1 Quorum of meeting of issuer’s BoD and results of voting on the adopted decisions:</w:t>
            </w:r>
          </w:p>
          <w:p w:rsidR="002C38FE" w:rsidRPr="009E49D4" w:rsidRDefault="002C38FE">
            <w:pPr>
              <w:widowControl w:val="0"/>
              <w:ind w:right="140"/>
              <w:jc w:val="both"/>
              <w:rPr>
                <w:lang w:val="en-US" w:eastAsia="en-US"/>
              </w:rPr>
            </w:pPr>
            <w:r w:rsidRPr="009E49D4">
              <w:rPr>
                <w:lang w:val="en-US" w:eastAsia="en-US"/>
              </w:rPr>
              <w:t>Number of BoD members: 11 persons</w:t>
            </w:r>
          </w:p>
          <w:p w:rsidR="002C38FE" w:rsidRPr="009E49D4" w:rsidRDefault="002C38FE">
            <w:pPr>
              <w:tabs>
                <w:tab w:val="left" w:pos="284"/>
              </w:tabs>
              <w:ind w:right="140"/>
              <w:jc w:val="both"/>
              <w:rPr>
                <w:lang w:val="en-US" w:eastAsia="en-US"/>
              </w:rPr>
            </w:pPr>
            <w:r w:rsidRPr="009E49D4">
              <w:rPr>
                <w:lang w:val="en-US" w:eastAsia="en-US"/>
              </w:rPr>
              <w:t>Members participated in the meeting: 1</w:t>
            </w:r>
            <w:r w:rsidR="00FE2067" w:rsidRPr="009E49D4">
              <w:rPr>
                <w:lang w:val="en-US" w:eastAsia="en-US"/>
              </w:rPr>
              <w:t>0</w:t>
            </w:r>
            <w:r w:rsidRPr="009E49D4">
              <w:rPr>
                <w:lang w:val="en-US" w:eastAsia="en-US"/>
              </w:rPr>
              <w:t xml:space="preserve"> persons </w:t>
            </w:r>
          </w:p>
          <w:p w:rsidR="002C38FE" w:rsidRPr="009E49D4" w:rsidRDefault="002C38FE">
            <w:pPr>
              <w:tabs>
                <w:tab w:val="left" w:pos="284"/>
              </w:tabs>
              <w:ind w:right="140"/>
              <w:jc w:val="both"/>
              <w:rPr>
                <w:lang w:val="en-US" w:eastAsia="en-US"/>
              </w:rPr>
            </w:pPr>
            <w:r w:rsidRPr="009E49D4">
              <w:rPr>
                <w:lang w:val="en-US" w:eastAsia="en-US"/>
              </w:rPr>
              <w:t>Quorum necessary for holding the meeting of Kubanenergo JSC Board of Directors is present.</w:t>
            </w:r>
          </w:p>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Voting results: </w:t>
            </w:r>
          </w:p>
          <w:tbl>
            <w:tblPr>
              <w:tblStyle w:val="a7"/>
              <w:tblW w:w="0" w:type="auto"/>
              <w:jc w:val="center"/>
              <w:tblInd w:w="0" w:type="dxa"/>
              <w:tblLook w:val="04A0" w:firstRow="1" w:lastRow="0" w:firstColumn="1" w:lastColumn="0" w:noHBand="0" w:noVBand="1"/>
            </w:tblPr>
            <w:tblGrid>
              <w:gridCol w:w="1129"/>
              <w:gridCol w:w="1843"/>
              <w:gridCol w:w="1985"/>
              <w:gridCol w:w="2161"/>
            </w:tblGrid>
            <w:tr w:rsidR="002C38FE" w:rsidRPr="009E49D4">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center"/>
                    <w:rPr>
                      <w:rFonts w:ascii="Times New Roman" w:hAnsi="Times New Roman" w:cs="Times New Roman"/>
                      <w:sz w:val="24"/>
                      <w:szCs w:val="24"/>
                      <w:lang w:val="en-US"/>
                    </w:rPr>
                  </w:pPr>
                  <w:r w:rsidRPr="009E49D4">
                    <w:rPr>
                      <w:rFonts w:ascii="Times New Roman" w:hAnsi="Times New Roman" w:cs="Times New Roman"/>
                      <w:sz w:val="24"/>
                      <w:szCs w:val="24"/>
                      <w:lang w:val="en-US"/>
                    </w:rPr>
                    <w:t>Votes</w:t>
                  </w:r>
                </w:p>
              </w:tc>
            </w:tr>
            <w:tr w:rsidR="002C38FE" w:rsidRPr="009E49D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8FE" w:rsidRPr="009E49D4" w:rsidRDefault="002C38FE">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ABSTAINED</w:t>
                  </w:r>
                </w:p>
              </w:tc>
            </w:tr>
            <w:tr w:rsidR="007E4F14"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7E4F14" w:rsidRPr="009E49D4" w:rsidRDefault="007E4F14">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7E4F14" w:rsidRDefault="007E4F14">
                  <w:pPr>
                    <w:pStyle w:val="a5"/>
                    <w:jc w:val="center"/>
                    <w:rPr>
                      <w:rFonts w:ascii="Times New Roman" w:hAnsi="Times New Roman" w:cs="Times New Roman"/>
                      <w:b/>
                    </w:rPr>
                  </w:pPr>
                  <w:r>
                    <w:rPr>
                      <w:rFonts w:ascii="Times New Roman" w:hAnsi="Times New Roman" w:cs="Times New Roman"/>
                      <w:b/>
                    </w:rPr>
                    <w:t>9</w:t>
                  </w:r>
                </w:p>
              </w:tc>
              <w:tc>
                <w:tcPr>
                  <w:tcW w:w="1985"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r>
                    <w:rPr>
                      <w:rFonts w:ascii="Times New Roman" w:hAnsi="Times New Roman" w:cs="Times New Roman"/>
                      <w:b/>
                    </w:rPr>
                    <w:t>1</w:t>
                  </w:r>
                </w:p>
              </w:tc>
              <w:tc>
                <w:tcPr>
                  <w:tcW w:w="2161"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p>
              </w:tc>
            </w:tr>
            <w:tr w:rsidR="007E4F14"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7E4F14" w:rsidRPr="009E49D4" w:rsidRDefault="007E4F14">
                  <w:pPr>
                    <w:pStyle w:val="a5"/>
                    <w:jc w:val="center"/>
                    <w:rPr>
                      <w:rFonts w:ascii="Times New Roman" w:hAnsi="Times New Roman" w:cs="Times New Roman"/>
                      <w:b/>
                      <w:sz w:val="24"/>
                      <w:szCs w:val="24"/>
                    </w:rPr>
                  </w:pPr>
                  <w:r w:rsidRPr="009E49D4">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7E4F14" w:rsidRDefault="007E4F14">
                  <w:pPr>
                    <w:pStyle w:val="a5"/>
                    <w:jc w:val="center"/>
                    <w:rPr>
                      <w:rFonts w:ascii="Times New Roman" w:hAnsi="Times New Roman" w:cs="Times New Roman"/>
                      <w:b/>
                    </w:rPr>
                  </w:pPr>
                  <w:r>
                    <w:rPr>
                      <w:rFonts w:ascii="Times New Roman" w:hAnsi="Times New Roman" w:cs="Times New Roman"/>
                      <w:b/>
                    </w:rPr>
                    <w:t>9</w:t>
                  </w:r>
                </w:p>
              </w:tc>
              <w:tc>
                <w:tcPr>
                  <w:tcW w:w="1985"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r>
                    <w:rPr>
                      <w:rFonts w:ascii="Times New Roman" w:hAnsi="Times New Roman" w:cs="Times New Roman"/>
                      <w:b/>
                    </w:rPr>
                    <w:t>1</w:t>
                  </w:r>
                </w:p>
              </w:tc>
              <w:tc>
                <w:tcPr>
                  <w:tcW w:w="2161"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p>
              </w:tc>
            </w:tr>
            <w:tr w:rsidR="007E4F14"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7E4F14" w:rsidRPr="009E49D4" w:rsidRDefault="007E4F14">
                  <w:pPr>
                    <w:pStyle w:val="a5"/>
                    <w:jc w:val="center"/>
                    <w:rPr>
                      <w:rFonts w:ascii="Times New Roman" w:hAnsi="Times New Roman" w:cs="Times New Roman"/>
                      <w:b/>
                      <w:sz w:val="24"/>
                      <w:szCs w:val="24"/>
                    </w:rPr>
                  </w:pPr>
                  <w:r w:rsidRPr="009E49D4">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7E4F14" w:rsidRDefault="007E4F14">
                  <w:pPr>
                    <w:pStyle w:val="a5"/>
                    <w:jc w:val="center"/>
                    <w:rPr>
                      <w:rFonts w:ascii="Times New Roman" w:hAnsi="Times New Roman" w:cs="Times New Roman"/>
                      <w:b/>
                    </w:rPr>
                  </w:pPr>
                  <w:r>
                    <w:rPr>
                      <w:rFonts w:ascii="Times New Roman" w:hAnsi="Times New Roman" w:cs="Times New Roman"/>
                      <w:b/>
                    </w:rPr>
                    <w:t>10</w:t>
                  </w:r>
                </w:p>
              </w:tc>
              <w:tc>
                <w:tcPr>
                  <w:tcW w:w="1985"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p>
              </w:tc>
              <w:tc>
                <w:tcPr>
                  <w:tcW w:w="2161"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p>
              </w:tc>
            </w:tr>
            <w:tr w:rsidR="007E4F14"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7E4F14" w:rsidRPr="009E49D4" w:rsidRDefault="007E4F14">
                  <w:pPr>
                    <w:pStyle w:val="a5"/>
                    <w:jc w:val="center"/>
                    <w:rPr>
                      <w:rFonts w:ascii="Times New Roman" w:hAnsi="Times New Roman" w:cs="Times New Roman"/>
                      <w:b/>
                      <w:sz w:val="24"/>
                      <w:szCs w:val="24"/>
                    </w:rPr>
                  </w:pPr>
                  <w:r w:rsidRPr="009E49D4">
                    <w:rPr>
                      <w:rFonts w:ascii="Times New Roman" w:hAnsi="Times New Roman" w:cs="Times New Roman"/>
                      <w:b/>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7E4F14" w:rsidRDefault="007E4F14">
                  <w:pPr>
                    <w:pStyle w:val="a5"/>
                    <w:jc w:val="center"/>
                    <w:rPr>
                      <w:rFonts w:ascii="Times New Roman" w:hAnsi="Times New Roman" w:cs="Times New Roman"/>
                      <w:b/>
                    </w:rPr>
                  </w:pPr>
                  <w:r>
                    <w:rPr>
                      <w:rFonts w:ascii="Times New Roman" w:hAnsi="Times New Roman" w:cs="Times New Roman"/>
                      <w:b/>
                    </w:rPr>
                    <w:t>9</w:t>
                  </w:r>
                </w:p>
              </w:tc>
              <w:tc>
                <w:tcPr>
                  <w:tcW w:w="1985"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p>
              </w:tc>
              <w:tc>
                <w:tcPr>
                  <w:tcW w:w="2161"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r>
                    <w:rPr>
                      <w:rFonts w:ascii="Times New Roman" w:hAnsi="Times New Roman" w:cs="Times New Roman"/>
                      <w:b/>
                    </w:rPr>
                    <w:t>1</w:t>
                  </w:r>
                </w:p>
              </w:tc>
            </w:tr>
            <w:tr w:rsidR="007E4F14"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7E4F14" w:rsidRPr="009E49D4" w:rsidRDefault="007E4F14">
                  <w:pPr>
                    <w:pStyle w:val="a5"/>
                    <w:jc w:val="center"/>
                    <w:rPr>
                      <w:rFonts w:ascii="Times New Roman" w:hAnsi="Times New Roman" w:cs="Times New Roman"/>
                      <w:b/>
                      <w:sz w:val="24"/>
                      <w:szCs w:val="24"/>
                    </w:rPr>
                  </w:pPr>
                  <w:r w:rsidRPr="009E49D4">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7E4F14" w:rsidRDefault="007E4F14">
                  <w:pPr>
                    <w:pStyle w:val="a5"/>
                    <w:jc w:val="center"/>
                    <w:rPr>
                      <w:rFonts w:ascii="Times New Roman" w:hAnsi="Times New Roman" w:cs="Times New Roman"/>
                      <w:b/>
                    </w:rPr>
                  </w:pPr>
                  <w:r>
                    <w:rPr>
                      <w:rFonts w:ascii="Times New Roman" w:hAnsi="Times New Roman" w:cs="Times New Roman"/>
                      <w:b/>
                    </w:rPr>
                    <w:t>9</w:t>
                  </w:r>
                </w:p>
              </w:tc>
              <w:tc>
                <w:tcPr>
                  <w:tcW w:w="1985"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r>
                    <w:rPr>
                      <w:rFonts w:ascii="Times New Roman" w:hAnsi="Times New Roman" w:cs="Times New Roman"/>
                      <w:b/>
                    </w:rPr>
                    <w:t>1</w:t>
                  </w:r>
                </w:p>
              </w:tc>
              <w:tc>
                <w:tcPr>
                  <w:tcW w:w="2161" w:type="dxa"/>
                  <w:tcBorders>
                    <w:top w:val="single" w:sz="4" w:space="0" w:color="auto"/>
                    <w:left w:val="single" w:sz="4" w:space="0" w:color="auto"/>
                    <w:bottom w:val="single" w:sz="4" w:space="0" w:color="auto"/>
                    <w:right w:val="single" w:sz="4" w:space="0" w:color="auto"/>
                  </w:tcBorders>
                </w:tcPr>
                <w:p w:rsidR="007E4F14" w:rsidRDefault="007E4F14">
                  <w:pPr>
                    <w:pStyle w:val="a5"/>
                    <w:jc w:val="center"/>
                    <w:rPr>
                      <w:rFonts w:ascii="Times New Roman" w:hAnsi="Times New Roman" w:cs="Times New Roman"/>
                      <w:b/>
                    </w:rPr>
                  </w:pPr>
                </w:p>
              </w:tc>
            </w:tr>
          </w:tbl>
          <w:p w:rsidR="002C38FE" w:rsidRPr="009E49D4" w:rsidRDefault="002C38FE">
            <w:pPr>
              <w:tabs>
                <w:tab w:val="left" w:pos="3355"/>
              </w:tabs>
              <w:ind w:right="140"/>
              <w:jc w:val="both"/>
              <w:rPr>
                <w:lang w:val="en-US" w:eastAsia="en-US"/>
              </w:rPr>
            </w:pP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FE2067">
            <w:pPr>
              <w:tabs>
                <w:tab w:val="left" w:pos="426"/>
                <w:tab w:val="left" w:pos="993"/>
              </w:tabs>
              <w:ind w:right="140"/>
              <w:jc w:val="center"/>
              <w:rPr>
                <w:b/>
                <w:lang w:val="en-US" w:eastAsia="en-US"/>
              </w:rPr>
            </w:pPr>
            <w:r w:rsidRPr="009E49D4">
              <w:rPr>
                <w:b/>
                <w:lang w:val="en-US" w:eastAsia="en-US"/>
              </w:rPr>
              <w:t>Disclosure of insider information on item No. 1 “</w:t>
            </w:r>
            <w:r w:rsidR="00FE2067" w:rsidRPr="009E49D4">
              <w:rPr>
                <w:b/>
                <w:color w:val="000000"/>
                <w:lang w:val="en-US"/>
              </w:rPr>
              <w:t>Introduction of changes to the resolution adopted by the BoD of Kubanenergo PJSC on 09.06.2015 (minutes of meeting No.11.06.2015 No.214/2015) on agenda item: “Annual reduction of operational expenses (expenses) by at least 2-3%”</w:t>
            </w:r>
            <w:r w:rsidRPr="009E49D4">
              <w:rPr>
                <w:b/>
                <w:lang w:val="en-US" w:eastAsia="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2.2.1.  Decision adopted by issuer’s Board of Directors:</w:t>
            </w:r>
          </w:p>
          <w:p w:rsidR="00074E22" w:rsidRPr="009E49D4" w:rsidRDefault="002C38FE" w:rsidP="00444C24">
            <w:pPr>
              <w:pStyle w:val="a5"/>
              <w:ind w:right="140"/>
              <w:jc w:val="both"/>
              <w:rPr>
                <w:rFonts w:ascii="Times New Roman" w:hAnsi="Times New Roman" w:cs="Times New Roman"/>
                <w:bCs/>
                <w:sz w:val="24"/>
                <w:szCs w:val="24"/>
                <w:lang w:val="en-US"/>
              </w:rPr>
            </w:pPr>
            <w:r w:rsidRPr="009E49D4">
              <w:rPr>
                <w:rFonts w:ascii="Times New Roman" w:hAnsi="Times New Roman" w:cs="Times New Roman"/>
                <w:bCs/>
                <w:sz w:val="24"/>
                <w:szCs w:val="24"/>
                <w:lang w:val="en-US"/>
              </w:rPr>
              <w:t xml:space="preserve"> </w:t>
            </w:r>
            <w:r w:rsidR="00444C24" w:rsidRPr="009E49D4">
              <w:rPr>
                <w:rFonts w:ascii="Times New Roman" w:hAnsi="Times New Roman" w:cs="Times New Roman"/>
                <w:bCs/>
                <w:sz w:val="24"/>
                <w:szCs w:val="24"/>
                <w:lang w:val="en-US"/>
              </w:rPr>
              <w:t>Paragraph 1.2 of the resolution of the BoD dated 09.06.2015 (</w:t>
            </w:r>
            <w:r w:rsidR="00444C24" w:rsidRPr="009E49D4">
              <w:rPr>
                <w:rFonts w:ascii="Times New Roman" w:hAnsi="Times New Roman" w:cs="Times New Roman"/>
                <w:color w:val="000000"/>
                <w:sz w:val="24"/>
                <w:szCs w:val="24"/>
                <w:lang w:val="en-US"/>
              </w:rPr>
              <w:t xml:space="preserve">minutes of meeting No.11.06.2015 No.214/2015) on agenda item “Annual reduction of operational expenses (expenses) by at least 2-3%” </w:t>
            </w:r>
            <w:r w:rsidR="00444C24" w:rsidRPr="009E49D4">
              <w:rPr>
                <w:rFonts w:ascii="Times New Roman" w:hAnsi="Times New Roman" w:cs="Times New Roman"/>
                <w:bCs/>
                <w:sz w:val="24"/>
                <w:szCs w:val="24"/>
                <w:lang w:val="en-US"/>
              </w:rPr>
              <w:t>shall be reworded as follows:</w:t>
            </w:r>
          </w:p>
          <w:p w:rsidR="00444C24" w:rsidRPr="009E49D4" w:rsidRDefault="00444C24" w:rsidP="00895D5F">
            <w:pPr>
              <w:pStyle w:val="a5"/>
              <w:ind w:right="140"/>
              <w:jc w:val="both"/>
              <w:rPr>
                <w:rFonts w:ascii="Times New Roman" w:hAnsi="Times New Roman" w:cs="Times New Roman"/>
                <w:sz w:val="24"/>
                <w:szCs w:val="24"/>
                <w:lang w:val="en-US"/>
              </w:rPr>
            </w:pPr>
            <w:r w:rsidRPr="009E49D4">
              <w:rPr>
                <w:rFonts w:ascii="Times New Roman" w:hAnsi="Times New Roman" w:cs="Times New Roman"/>
                <w:bCs/>
                <w:sz w:val="24"/>
                <w:szCs w:val="24"/>
                <w:lang w:val="en-US"/>
              </w:rPr>
              <w:t xml:space="preserve">“1.2. </w:t>
            </w:r>
            <w:proofErr w:type="gramStart"/>
            <w:r w:rsidR="00895D5F" w:rsidRPr="009E49D4">
              <w:rPr>
                <w:rFonts w:ascii="Times New Roman" w:hAnsi="Times New Roman" w:cs="Times New Roman"/>
                <w:sz w:val="24"/>
                <w:szCs w:val="24"/>
                <w:lang w:val="en-US"/>
              </w:rPr>
              <w:t>submit</w:t>
            </w:r>
            <w:proofErr w:type="gramEnd"/>
            <w:r w:rsidR="00895D5F" w:rsidRPr="009E49D4">
              <w:rPr>
                <w:rFonts w:ascii="Times New Roman" w:hAnsi="Times New Roman" w:cs="Times New Roman"/>
                <w:sz w:val="24"/>
                <w:szCs w:val="24"/>
                <w:lang w:val="en-US"/>
              </w:rPr>
              <w:t xml:space="preserve"> for consideration at the BoD meeting the amendments of the business plan for 2015,  which ensures implementation of key indicator of reduction of production losses in accordance with the RF order No.2303-</w:t>
            </w:r>
            <w:r w:rsidR="00895D5F" w:rsidRPr="009E49D4">
              <w:rPr>
                <w:rFonts w:ascii="Times New Roman" w:hAnsi="Times New Roman" w:cs="Times New Roman"/>
                <w:sz w:val="24"/>
                <w:szCs w:val="24"/>
              </w:rPr>
              <w:t>П</w:t>
            </w:r>
            <w:r w:rsidR="00895D5F" w:rsidRPr="009E49D4">
              <w:rPr>
                <w:rFonts w:ascii="Times New Roman" w:hAnsi="Times New Roman" w:cs="Times New Roman"/>
                <w:sz w:val="24"/>
                <w:szCs w:val="24"/>
                <w:lang w:val="en-US"/>
              </w:rPr>
              <w:t>13 dated 16.04.2015 by 2-3 percent annually. Deadline: 15.10.2015;</w:t>
            </w:r>
            <w:r w:rsidRPr="009E49D4">
              <w:rPr>
                <w:rFonts w:ascii="Times New Roman" w:hAnsi="Times New Roman" w:cs="Times New Roman"/>
                <w:bCs/>
                <w:sz w:val="24"/>
                <w:szCs w:val="24"/>
                <w:lang w:val="en-US"/>
              </w:rPr>
              <w:t>”</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7E4F14" w:rsidRDefault="002C38FE" w:rsidP="002C38FE">
            <w:pPr>
              <w:pStyle w:val="a5"/>
              <w:ind w:right="140"/>
              <w:jc w:val="center"/>
              <w:rPr>
                <w:rFonts w:ascii="Times New Roman" w:hAnsi="Times New Roman" w:cs="Times New Roman"/>
                <w:b/>
                <w:sz w:val="24"/>
                <w:szCs w:val="24"/>
                <w:lang w:val="en-US"/>
              </w:rPr>
            </w:pPr>
            <w:r w:rsidRPr="007E4F14">
              <w:rPr>
                <w:rFonts w:ascii="Times New Roman" w:hAnsi="Times New Roman" w:cs="Times New Roman"/>
                <w:b/>
                <w:sz w:val="24"/>
                <w:szCs w:val="24"/>
                <w:lang w:val="en-US"/>
              </w:rPr>
              <w:t>Disclosure of insider information on item No. 2 “</w:t>
            </w:r>
            <w:r w:rsidR="007E4F14" w:rsidRPr="007E4F14">
              <w:rPr>
                <w:rFonts w:ascii="Times New Roman" w:hAnsi="Times New Roman" w:cs="Times New Roman"/>
                <w:b/>
                <w:sz w:val="24"/>
                <w:szCs w:val="24"/>
                <w:lang w:val="en-US"/>
              </w:rPr>
              <w:t>On approval of report on implementation of based RAS business plan of the group Kubanenergo PJSC for the 1</w:t>
            </w:r>
            <w:r w:rsidR="007E4F14" w:rsidRPr="007E4F14">
              <w:rPr>
                <w:rFonts w:ascii="Times New Roman" w:hAnsi="Times New Roman" w:cs="Times New Roman"/>
                <w:b/>
                <w:sz w:val="24"/>
                <w:szCs w:val="24"/>
                <w:vertAlign w:val="superscript"/>
                <w:lang w:val="en-US"/>
              </w:rPr>
              <w:t>st</w:t>
            </w:r>
            <w:r w:rsidR="007E4F14" w:rsidRPr="007E4F14">
              <w:rPr>
                <w:rFonts w:ascii="Times New Roman" w:hAnsi="Times New Roman" w:cs="Times New Roman"/>
                <w:b/>
                <w:sz w:val="24"/>
                <w:szCs w:val="24"/>
                <w:lang w:val="en-US"/>
              </w:rPr>
              <w:t xml:space="preserve"> half of 2015 and report on implementation of based on IFRS consolidated business plan of the group Kubanenergo PJSC for the 1</w:t>
            </w:r>
            <w:r w:rsidR="007E4F14" w:rsidRPr="007E4F14">
              <w:rPr>
                <w:rFonts w:ascii="Times New Roman" w:hAnsi="Times New Roman" w:cs="Times New Roman"/>
                <w:b/>
                <w:sz w:val="24"/>
                <w:szCs w:val="24"/>
                <w:vertAlign w:val="superscript"/>
                <w:lang w:val="en-US"/>
              </w:rPr>
              <w:t>st</w:t>
            </w:r>
            <w:r w:rsidR="007E4F14" w:rsidRPr="007E4F14">
              <w:rPr>
                <w:rFonts w:ascii="Times New Roman" w:hAnsi="Times New Roman" w:cs="Times New Roman"/>
                <w:b/>
                <w:sz w:val="24"/>
                <w:szCs w:val="24"/>
                <w:lang w:val="en-US"/>
              </w:rPr>
              <w:t xml:space="preserve"> half of 2015</w:t>
            </w:r>
            <w:r w:rsidRPr="007E4F14">
              <w:rPr>
                <w:rFonts w:ascii="Times New Roman" w:hAnsi="Times New Roman" w:cs="Times New Roman"/>
                <w:b/>
                <w:sz w:val="24"/>
                <w:szCs w:val="24"/>
                <w:lang w:val="en-US"/>
              </w:rPr>
              <w:t>”.</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lastRenderedPageBreak/>
              <w:t>2.2.2.  Decision adopted by issuer’s Board of Directors:</w:t>
            </w:r>
          </w:p>
          <w:p w:rsidR="002C38FE" w:rsidRPr="009E49D4" w:rsidRDefault="0012462E" w:rsidP="0012462E">
            <w:pPr>
              <w:ind w:right="140"/>
              <w:jc w:val="both"/>
              <w:rPr>
                <w:lang w:val="en-US" w:eastAsia="en-US"/>
              </w:rPr>
            </w:pPr>
            <w:r w:rsidRPr="009E49D4">
              <w:rPr>
                <w:lang w:val="en-US" w:eastAsia="en-US"/>
              </w:rPr>
              <w:t>1. To approve the report on implementation of based RAS business plan of the group Kubanenergo PJSC for the 1</w:t>
            </w:r>
            <w:r w:rsidRPr="009E49D4">
              <w:rPr>
                <w:vertAlign w:val="superscript"/>
                <w:lang w:val="en-US" w:eastAsia="en-US"/>
              </w:rPr>
              <w:t>st</w:t>
            </w:r>
            <w:r w:rsidRPr="009E49D4">
              <w:rPr>
                <w:lang w:val="en-US" w:eastAsia="en-US"/>
              </w:rPr>
              <w:t xml:space="preserve"> half of 2015, in accordance with Annex 1 to the resolution of the BoD.</w:t>
            </w:r>
          </w:p>
          <w:p w:rsidR="0012462E" w:rsidRPr="009E49D4" w:rsidRDefault="0012462E" w:rsidP="0012462E">
            <w:pPr>
              <w:ind w:right="140"/>
              <w:jc w:val="both"/>
              <w:rPr>
                <w:lang w:val="en-US" w:eastAsia="en-US"/>
              </w:rPr>
            </w:pPr>
            <w:r w:rsidRPr="009E49D4">
              <w:rPr>
                <w:lang w:val="en-US" w:eastAsia="en-US"/>
              </w:rPr>
              <w:t>2. To approve the report on implementation of based on IFRS consolidated business plan of the group Kubanenergo PJSC for the 1</w:t>
            </w:r>
            <w:r w:rsidRPr="009E49D4">
              <w:rPr>
                <w:vertAlign w:val="superscript"/>
                <w:lang w:val="en-US" w:eastAsia="en-US"/>
              </w:rPr>
              <w:t>st</w:t>
            </w:r>
            <w:r w:rsidRPr="009E49D4">
              <w:rPr>
                <w:lang w:val="en-US" w:eastAsia="en-US"/>
              </w:rPr>
              <w:t xml:space="preserve"> half of 2015, in accordance with Annex 2 to the resolution of the BoD.</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3 “</w:t>
            </w:r>
            <w:r w:rsidR="00FE2067" w:rsidRPr="009E49D4">
              <w:rPr>
                <w:rFonts w:ascii="Times New Roman" w:hAnsi="Times New Roman" w:cs="Times New Roman"/>
                <w:b/>
                <w:color w:val="000000"/>
                <w:sz w:val="24"/>
                <w:szCs w:val="24"/>
                <w:lang w:val="en-US"/>
              </w:rPr>
              <w:t>Defining the cases (amounts) of transactions subject to prior approval by the Company’s BoD</w:t>
            </w:r>
            <w:r w:rsidRPr="009E49D4">
              <w:rPr>
                <w:rFonts w:ascii="Times New Roman" w:hAnsi="Times New Roman" w:cs="Times New Roman"/>
                <w:b/>
                <w:sz w:val="24"/>
                <w:szCs w:val="24"/>
                <w:lang w:val="en-US"/>
              </w:rPr>
              <w:t>”</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2.2.3.  Decision adopted by issuer’s Board of Directors:</w:t>
            </w:r>
          </w:p>
          <w:p w:rsidR="009E49D4" w:rsidRPr="009E49D4" w:rsidRDefault="00484737" w:rsidP="009E49D4">
            <w:pPr>
              <w:tabs>
                <w:tab w:val="left" w:pos="34"/>
                <w:tab w:val="left" w:pos="264"/>
              </w:tabs>
              <w:adjustRightInd w:val="0"/>
              <w:ind w:right="140"/>
              <w:jc w:val="both"/>
              <w:outlineLvl w:val="3"/>
              <w:rPr>
                <w:lang w:val="en-US"/>
              </w:rPr>
            </w:pPr>
            <w:r w:rsidRPr="009E49D4">
              <w:rPr>
                <w:lang w:val="en-US"/>
              </w:rPr>
              <w:t xml:space="preserve">1. To specify that according to sub-clause 38 (paragraph “d”), clause 15.1., Article 15 of the </w:t>
            </w:r>
            <w:r w:rsidR="009E49D4" w:rsidRPr="009E49D4">
              <w:rPr>
                <w:lang w:val="en-US"/>
              </w:rPr>
              <w:t>Charter</w:t>
            </w:r>
            <w:r w:rsidRPr="009E49D4">
              <w:rPr>
                <w:lang w:val="en-US"/>
              </w:rPr>
              <w:t xml:space="preserve"> of </w:t>
            </w:r>
            <w:r w:rsidR="009E49D4" w:rsidRPr="009E49D4">
              <w:rPr>
                <w:lang w:val="en-US"/>
              </w:rPr>
              <w:t>Kubanenergo</w:t>
            </w:r>
            <w:r w:rsidRPr="009E49D4">
              <w:rPr>
                <w:lang w:val="en-US"/>
              </w:rPr>
              <w:t xml:space="preserve"> PJSC the Board of Directors shall </w:t>
            </w:r>
            <w:r w:rsidR="009E49D4" w:rsidRPr="009E49D4">
              <w:rPr>
                <w:lang w:val="en-US"/>
              </w:rPr>
              <w:t>preliminary approve</w:t>
            </w:r>
            <w:r w:rsidRPr="009E49D4">
              <w:rPr>
                <w:lang w:val="en-US"/>
              </w:rPr>
              <w:t xml:space="preserve"> resolutions on the Company’s transactions for the period exceeding 5 years involving transfer of real property and electric grid facilities for temporary possession and use or temporary use, or involving acceptance of real property facilities which are not intended for electricity transfer or distribution for temporary possession and use or temporary use, if the balance value or market value of the transferred or accepted property exceeds 30 million rubles, unless accepted for temporary possession and use or temporary use: </w:t>
            </w:r>
          </w:p>
          <w:p w:rsidR="009E49D4" w:rsidRPr="009E49D4" w:rsidRDefault="00484737" w:rsidP="009E49D4">
            <w:pPr>
              <w:tabs>
                <w:tab w:val="left" w:pos="34"/>
                <w:tab w:val="left" w:pos="264"/>
              </w:tabs>
              <w:adjustRightInd w:val="0"/>
              <w:ind w:right="140"/>
              <w:jc w:val="both"/>
              <w:outlineLvl w:val="3"/>
              <w:rPr>
                <w:lang w:val="en-US"/>
              </w:rPr>
            </w:pPr>
            <w:r w:rsidRPr="009E49D4">
              <w:rPr>
                <w:lang w:val="en-US"/>
              </w:rPr>
              <w:t xml:space="preserve">- land plots intended for operation or construction (reconstruction) of electric power facilities as provided by the relevant investment projects, as well as land plots occupied by non-movable assets of the Company; </w:t>
            </w:r>
          </w:p>
          <w:p w:rsidR="009E49D4" w:rsidRPr="009E49D4" w:rsidRDefault="00484737" w:rsidP="009E49D4">
            <w:pPr>
              <w:tabs>
                <w:tab w:val="left" w:pos="34"/>
                <w:tab w:val="left" w:pos="264"/>
              </w:tabs>
              <w:adjustRightInd w:val="0"/>
              <w:ind w:right="140"/>
              <w:jc w:val="both"/>
              <w:outlineLvl w:val="3"/>
              <w:rPr>
                <w:lang w:val="en-US"/>
              </w:rPr>
            </w:pPr>
            <w:r w:rsidRPr="009E49D4">
              <w:rPr>
                <w:lang w:val="en-US"/>
              </w:rPr>
              <w:t xml:space="preserve">- electric grid facilities operated in accordance with clauses 6-8, Article 8 of the Federal Law "On Electric Power Industry" No. 35-FZ dated March 26, 2003. </w:t>
            </w:r>
          </w:p>
          <w:p w:rsidR="00484737" w:rsidRPr="009E49D4" w:rsidRDefault="00484737" w:rsidP="009E49D4">
            <w:pPr>
              <w:tabs>
                <w:tab w:val="left" w:pos="34"/>
                <w:tab w:val="left" w:pos="264"/>
              </w:tabs>
              <w:adjustRightInd w:val="0"/>
              <w:ind w:right="140"/>
              <w:jc w:val="both"/>
              <w:outlineLvl w:val="3"/>
              <w:rPr>
                <w:lang w:val="en-US" w:eastAsia="en-US"/>
              </w:rPr>
            </w:pPr>
            <w:r w:rsidRPr="009E49D4">
              <w:rPr>
                <w:lang w:val="en-US"/>
              </w:rPr>
              <w:t xml:space="preserve">2. To consider the resolution of the Board of Directors of the Company dated </w:t>
            </w:r>
            <w:r w:rsidR="009E49D4" w:rsidRPr="009E49D4">
              <w:rPr>
                <w:lang w:val="en-US"/>
              </w:rPr>
              <w:t>28.08.2014</w:t>
            </w:r>
            <w:r w:rsidRPr="009E49D4">
              <w:rPr>
                <w:lang w:val="en-US"/>
              </w:rPr>
              <w:t xml:space="preserve"> (Minutes </w:t>
            </w:r>
            <w:r w:rsidR="009E49D4" w:rsidRPr="009E49D4">
              <w:rPr>
                <w:lang w:val="en-US"/>
              </w:rPr>
              <w:t xml:space="preserve">of meeting No.195/2014 </w:t>
            </w:r>
            <w:proofErr w:type="spellStart"/>
            <w:r w:rsidR="009E49D4" w:rsidRPr="009E49D4">
              <w:rPr>
                <w:lang w:val="en-US"/>
              </w:rPr>
              <w:t>dd</w:t>
            </w:r>
            <w:proofErr w:type="spellEnd"/>
            <w:r w:rsidR="009E49D4" w:rsidRPr="009E49D4">
              <w:rPr>
                <w:lang w:val="en-US"/>
              </w:rPr>
              <w:t xml:space="preserve"> 29.08.2014</w:t>
            </w:r>
            <w:r w:rsidRPr="009E49D4">
              <w:rPr>
                <w:lang w:val="en-US"/>
              </w:rPr>
              <w:t xml:space="preserve">) on issue No.  “Defining the cases (sizes) of property-related transactions subject to prior approval by the Board of Directors of the Company” as </w:t>
            </w:r>
            <w:r w:rsidR="009E49D4" w:rsidRPr="009E49D4">
              <w:rPr>
                <w:lang w:val="en-US"/>
              </w:rPr>
              <w:t>invalid</w:t>
            </w:r>
            <w:r w:rsidRPr="009E49D4">
              <w:rPr>
                <w:lang w:val="en-US"/>
              </w:rPr>
              <w:t>.</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4 “</w:t>
            </w:r>
            <w:r w:rsidR="00FE2067" w:rsidRPr="009E49D4">
              <w:rPr>
                <w:rFonts w:ascii="Times New Roman" w:hAnsi="Times New Roman" w:cs="Times New Roman"/>
                <w:b/>
                <w:color w:val="000000"/>
                <w:sz w:val="24"/>
                <w:szCs w:val="24"/>
                <w:lang w:val="en-US"/>
              </w:rPr>
              <w:t>Consideration of draft amended investments programme for 2015 and 2016-2020</w:t>
            </w:r>
            <w:r w:rsidRPr="009E49D4">
              <w:rPr>
                <w:rFonts w:ascii="Times New Roman" w:hAnsi="Times New Roman" w:cs="Times New Roman"/>
                <w:b/>
                <w:sz w:val="24"/>
                <w:szCs w:val="24"/>
                <w:lang w:val="en-US"/>
              </w:rPr>
              <w:t>”</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2.2.4.  Decision adopted by issuer’s Board of Directors:</w:t>
            </w:r>
          </w:p>
          <w:p w:rsidR="002C38FE" w:rsidRPr="009E49D4" w:rsidRDefault="00592530" w:rsidP="00153C11">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1. To approve draft amended investment programme of the Company for 2015 and 2016-2020 in accordance with Annex 3 to the resolution of the BoD.</w:t>
            </w:r>
          </w:p>
          <w:p w:rsidR="00592530" w:rsidRPr="009E49D4" w:rsidRDefault="00592530" w:rsidP="00153C11">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 To instruct Director General:</w:t>
            </w:r>
          </w:p>
          <w:p w:rsidR="0070665A" w:rsidRPr="009E49D4" w:rsidRDefault="00592530" w:rsidP="0070665A">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2.1 to ensure approval of the draft amended investment programme of the Company for 2015 and 2016-2020 by executive agencies </w:t>
            </w:r>
            <w:r w:rsidR="0070665A" w:rsidRPr="009E49D4">
              <w:rPr>
                <w:rFonts w:ascii="Times New Roman" w:hAnsi="Times New Roman" w:cs="Times New Roman"/>
                <w:sz w:val="24"/>
                <w:szCs w:val="24"/>
                <w:lang w:val="en-US"/>
              </w:rPr>
              <w:t>of the Russian Federation in accordance with the requirements of the legal acts of the Russian Federation regulating investment activity.</w:t>
            </w:r>
          </w:p>
          <w:p w:rsidR="006F7B49" w:rsidRPr="009E49D4" w:rsidRDefault="0070665A" w:rsidP="006F7B49">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2.2 </w:t>
            </w:r>
            <w:r w:rsidR="006F7B49" w:rsidRPr="009E49D4">
              <w:rPr>
                <w:rFonts w:ascii="Times New Roman" w:hAnsi="Times New Roman" w:cs="Times New Roman"/>
                <w:sz w:val="24"/>
                <w:szCs w:val="24"/>
                <w:lang w:val="en-US"/>
              </w:rPr>
              <w:t xml:space="preserve">by 01.12.2015 </w:t>
            </w:r>
            <w:r w:rsidRPr="009E49D4">
              <w:rPr>
                <w:rFonts w:ascii="Times New Roman" w:hAnsi="Times New Roman" w:cs="Times New Roman"/>
                <w:sz w:val="24"/>
                <w:szCs w:val="24"/>
                <w:lang w:val="en-US"/>
              </w:rPr>
              <w:t>to submit</w:t>
            </w:r>
            <w:r w:rsidR="006F7B49" w:rsidRPr="009E49D4">
              <w:rPr>
                <w:rFonts w:ascii="Times New Roman" w:hAnsi="Times New Roman" w:cs="Times New Roman"/>
                <w:sz w:val="24"/>
                <w:szCs w:val="24"/>
                <w:lang w:val="en-US"/>
              </w:rPr>
              <w:t xml:space="preserve"> for consideration of the BoD </w:t>
            </w:r>
            <w:r w:rsidRPr="009E49D4">
              <w:rPr>
                <w:rFonts w:ascii="Times New Roman" w:hAnsi="Times New Roman" w:cs="Times New Roman"/>
                <w:sz w:val="24"/>
                <w:szCs w:val="24"/>
                <w:lang w:val="en-US"/>
              </w:rPr>
              <w:t>a report on</w:t>
            </w:r>
            <w:r w:rsidR="006F7B49" w:rsidRPr="009E49D4">
              <w:rPr>
                <w:rFonts w:ascii="Times New Roman" w:hAnsi="Times New Roman" w:cs="Times New Roman"/>
                <w:sz w:val="24"/>
                <w:szCs w:val="24"/>
                <w:lang w:val="en-US"/>
              </w:rPr>
              <w:t xml:space="preserve"> implementation of paragraph 2.1. of the resolution;</w:t>
            </w:r>
          </w:p>
          <w:p w:rsidR="00592530" w:rsidRPr="009E49D4" w:rsidRDefault="006F7B49" w:rsidP="00DB5F9A">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2.3 </w:t>
            </w:r>
            <w:r w:rsidR="009C6900" w:rsidRPr="009E49D4">
              <w:rPr>
                <w:rFonts w:ascii="Times New Roman" w:hAnsi="Times New Roman" w:cs="Times New Roman"/>
                <w:sz w:val="24"/>
                <w:szCs w:val="24"/>
                <w:lang w:val="en-US"/>
              </w:rPr>
              <w:t xml:space="preserve">in case of next amendments of long-term </w:t>
            </w:r>
            <w:r w:rsidR="00DB5F9A" w:rsidRPr="009E49D4">
              <w:rPr>
                <w:rFonts w:ascii="Times New Roman" w:hAnsi="Times New Roman" w:cs="Times New Roman"/>
                <w:sz w:val="24"/>
                <w:szCs w:val="24"/>
                <w:lang w:val="en-US"/>
              </w:rPr>
              <w:t>investment programme of the Company to consider the possibility of including in the investment programme the expenses on investment programmes aimed at development of electricity metering with remote data collection.</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5 “</w:t>
            </w:r>
            <w:r w:rsidR="00FE2067" w:rsidRPr="009E49D4">
              <w:rPr>
                <w:rFonts w:ascii="Times New Roman" w:hAnsi="Times New Roman" w:cs="Times New Roman"/>
                <w:b/>
                <w:color w:val="000000"/>
                <w:sz w:val="24"/>
                <w:szCs w:val="24"/>
                <w:lang w:val="en-US"/>
              </w:rPr>
              <w:t>Approval of Credit plan of Kubanenergo PJSC for the 4</w:t>
            </w:r>
            <w:r w:rsidR="00FE2067" w:rsidRPr="009E49D4">
              <w:rPr>
                <w:rFonts w:ascii="Times New Roman" w:hAnsi="Times New Roman" w:cs="Times New Roman"/>
                <w:b/>
                <w:color w:val="000000"/>
                <w:sz w:val="24"/>
                <w:szCs w:val="24"/>
                <w:vertAlign w:val="superscript"/>
                <w:lang w:val="en-US"/>
              </w:rPr>
              <w:t>th</w:t>
            </w:r>
            <w:r w:rsidR="00FE2067" w:rsidRPr="009E49D4">
              <w:rPr>
                <w:rFonts w:ascii="Times New Roman" w:hAnsi="Times New Roman" w:cs="Times New Roman"/>
                <w:b/>
                <w:color w:val="000000"/>
                <w:sz w:val="24"/>
                <w:szCs w:val="24"/>
                <w:lang w:val="en-US"/>
              </w:rPr>
              <w:t xml:space="preserve"> quarter of 2015</w:t>
            </w:r>
            <w:r w:rsidRPr="009E49D4">
              <w:rPr>
                <w:rFonts w:ascii="Times New Roman" w:hAnsi="Times New Roman" w:cs="Times New Roman"/>
                <w:b/>
                <w:sz w:val="24"/>
                <w:szCs w:val="24"/>
                <w:lang w:val="en-US"/>
              </w:rPr>
              <w:t>”</w:t>
            </w:r>
          </w:p>
        </w:tc>
      </w:tr>
      <w:tr w:rsidR="002C38FE" w:rsidRPr="00D0167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2.2.5.  Decision adopted by issuer’s Board of Directors:</w:t>
            </w:r>
          </w:p>
          <w:p w:rsidR="004327DE" w:rsidRPr="009E49D4" w:rsidRDefault="00DB5F9A" w:rsidP="00DB5F9A">
            <w:pPr>
              <w:tabs>
                <w:tab w:val="left" w:pos="204"/>
              </w:tabs>
              <w:ind w:right="140"/>
              <w:jc w:val="both"/>
              <w:rPr>
                <w:lang w:val="en-US" w:eastAsia="en-US"/>
              </w:rPr>
            </w:pPr>
            <w:r w:rsidRPr="009E49D4">
              <w:rPr>
                <w:lang w:val="en-US" w:eastAsia="en-US"/>
              </w:rPr>
              <w:t xml:space="preserve">To approve the </w:t>
            </w:r>
            <w:r w:rsidRPr="009E49D4">
              <w:rPr>
                <w:color w:val="000000"/>
                <w:lang w:val="en-US"/>
              </w:rPr>
              <w:t>Credit plan of Kubanenergo PJSC for the 4</w:t>
            </w:r>
            <w:r w:rsidRPr="009E49D4">
              <w:rPr>
                <w:color w:val="000000"/>
                <w:vertAlign w:val="superscript"/>
                <w:lang w:val="en-US"/>
              </w:rPr>
              <w:t>th</w:t>
            </w:r>
            <w:r w:rsidRPr="009E49D4">
              <w:rPr>
                <w:color w:val="000000"/>
                <w:lang w:val="en-US"/>
              </w:rPr>
              <w:t xml:space="preserve"> quarter of 2015</w:t>
            </w:r>
            <w:r w:rsidRPr="009E49D4">
              <w:rPr>
                <w:lang w:val="en-US" w:eastAsia="en-US"/>
              </w:rPr>
              <w:t>, in accordance with Annex 4 to the resolution of the BoD.</w:t>
            </w:r>
          </w:p>
        </w:tc>
      </w:tr>
      <w:tr w:rsidR="002C38FE" w:rsidRPr="00D01676" w:rsidTr="002C38FE">
        <w:trPr>
          <w:trHeight w:val="1125"/>
        </w:trPr>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b/>
                <w:sz w:val="24"/>
                <w:szCs w:val="24"/>
                <w:lang w:val="en-US"/>
              </w:rPr>
            </w:pPr>
            <w:r w:rsidRPr="009E49D4">
              <w:rPr>
                <w:rFonts w:ascii="Times New Roman" w:hAnsi="Times New Roman" w:cs="Times New Roman"/>
                <w:sz w:val="24"/>
                <w:szCs w:val="24"/>
                <w:lang w:val="en-US"/>
              </w:rPr>
              <w:t xml:space="preserve">2.3. Date of holding the meeting of Board of Directors: </w:t>
            </w:r>
            <w:r w:rsidR="00FE2067" w:rsidRPr="009E49D4">
              <w:rPr>
                <w:rFonts w:ascii="Times New Roman" w:hAnsi="Times New Roman" w:cs="Times New Roman"/>
                <w:sz w:val="24"/>
                <w:szCs w:val="24"/>
                <w:lang w:val="en-US"/>
              </w:rPr>
              <w:t>16 October</w:t>
            </w:r>
            <w:r w:rsidRPr="009E49D4">
              <w:rPr>
                <w:rFonts w:ascii="Times New Roman" w:hAnsi="Times New Roman" w:cs="Times New Roman"/>
                <w:sz w:val="24"/>
                <w:szCs w:val="24"/>
                <w:lang w:val="en-US"/>
              </w:rPr>
              <w:t xml:space="preserve"> 2015</w:t>
            </w:r>
          </w:p>
          <w:p w:rsidR="002C38FE" w:rsidRPr="009E49D4" w:rsidRDefault="002C38FE" w:rsidP="00FE2067">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2.4. Date of making and number of minutes of meeting: </w:t>
            </w:r>
            <w:r w:rsidR="00FE2067" w:rsidRPr="009E49D4">
              <w:rPr>
                <w:rFonts w:ascii="Times New Roman" w:hAnsi="Times New Roman" w:cs="Times New Roman"/>
                <w:sz w:val="24"/>
                <w:szCs w:val="24"/>
                <w:lang w:val="en-US"/>
              </w:rPr>
              <w:t>19 October</w:t>
            </w:r>
            <w:r w:rsidRPr="009E49D4">
              <w:rPr>
                <w:rFonts w:ascii="Times New Roman" w:hAnsi="Times New Roman" w:cs="Times New Roman"/>
                <w:sz w:val="24"/>
                <w:szCs w:val="24"/>
                <w:lang w:val="en-US"/>
              </w:rPr>
              <w:t xml:space="preserve"> 2015, minutes of meeting No.22</w:t>
            </w:r>
            <w:r w:rsidR="00FE2067" w:rsidRPr="009E49D4">
              <w:rPr>
                <w:rFonts w:ascii="Times New Roman" w:hAnsi="Times New Roman" w:cs="Times New Roman"/>
                <w:sz w:val="24"/>
                <w:szCs w:val="24"/>
                <w:lang w:val="en-US"/>
              </w:rPr>
              <w:t>1</w:t>
            </w:r>
            <w:r w:rsidRPr="009E49D4">
              <w:rPr>
                <w:rFonts w:ascii="Times New Roman" w:hAnsi="Times New Roman" w:cs="Times New Roman"/>
                <w:sz w:val="24"/>
                <w:szCs w:val="24"/>
                <w:lang w:val="en-US"/>
              </w:rPr>
              <w:t>/2015</w:t>
            </w:r>
            <w:r w:rsidRPr="009E49D4">
              <w:rPr>
                <w:rFonts w:ascii="Times New Roman" w:hAnsi="Times New Roman" w:cs="Times New Roman"/>
                <w:b/>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left="360" w:right="140"/>
              <w:jc w:val="center"/>
              <w:rPr>
                <w:rFonts w:ascii="Times New Roman" w:hAnsi="Times New Roman" w:cs="Times New Roman"/>
                <w:sz w:val="24"/>
                <w:szCs w:val="24"/>
              </w:rPr>
            </w:pPr>
            <w:r w:rsidRPr="009E49D4">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2C38FE" w:rsidRPr="009E49D4" w:rsidTr="002C38FE">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2C38FE" w:rsidRPr="009E49D4" w:rsidRDefault="002C38FE">
            <w:pPr>
              <w:spacing w:line="276" w:lineRule="auto"/>
              <w:ind w:left="57" w:right="140"/>
              <w:jc w:val="both"/>
              <w:rPr>
                <w:lang w:val="en-US" w:eastAsia="en-US"/>
              </w:rPr>
            </w:pPr>
            <w:r w:rsidRPr="009E49D4">
              <w:rPr>
                <w:lang w:val="en-US" w:eastAsia="en-US"/>
              </w:rPr>
              <w:lastRenderedPageBreak/>
              <w:t>3.1 Deputy director general in charge of corporate management (attorney No. 4D-1602 dated 01.07.2015)</w:t>
            </w:r>
          </w:p>
          <w:p w:rsidR="002C38FE" w:rsidRPr="009E49D4" w:rsidRDefault="002C38FE">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p w:rsidR="002C38FE" w:rsidRPr="009E49D4" w:rsidRDefault="002C38FE">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2C38FE" w:rsidRPr="009E49D4" w:rsidRDefault="002C38FE">
            <w:pPr>
              <w:spacing w:line="276" w:lineRule="auto"/>
              <w:ind w:right="140"/>
              <w:jc w:val="both"/>
              <w:rPr>
                <w:lang w:val="en-US" w:eastAsia="en-US"/>
              </w:rPr>
            </w:pPr>
            <w:proofErr w:type="spellStart"/>
            <w:r w:rsidRPr="009E49D4">
              <w:rPr>
                <w:lang w:val="en-US" w:eastAsia="en-US"/>
              </w:rPr>
              <w:t>Konevets</w:t>
            </w:r>
            <w:proofErr w:type="spellEnd"/>
            <w:r w:rsidRPr="009E49D4">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r>
      <w:tr w:rsidR="002C38FE" w:rsidRPr="009E49D4" w:rsidTr="002C38FE">
        <w:trPr>
          <w:cantSplit/>
        </w:trPr>
        <w:tc>
          <w:tcPr>
            <w:tcW w:w="0" w:type="auto"/>
            <w:vMerge/>
            <w:tcBorders>
              <w:top w:val="single" w:sz="4" w:space="0" w:color="auto"/>
              <w:left w:val="single" w:sz="4" w:space="0" w:color="auto"/>
              <w:bottom w:val="nil"/>
              <w:right w:val="nil"/>
            </w:tcBorders>
            <w:vAlign w:val="center"/>
            <w:hideMark/>
          </w:tcPr>
          <w:p w:rsidR="002C38FE" w:rsidRPr="009E49D4" w:rsidRDefault="002C38FE">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2C38FE" w:rsidRPr="009E49D4" w:rsidRDefault="002C38FE">
            <w:pPr>
              <w:spacing w:line="276" w:lineRule="auto"/>
              <w:ind w:right="140"/>
              <w:jc w:val="both"/>
              <w:rPr>
                <w:lang w:val="en-US" w:eastAsia="en-US"/>
              </w:rPr>
            </w:pPr>
            <w:r w:rsidRPr="009E49D4">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r>
      <w:tr w:rsidR="002C38FE" w:rsidRPr="009E49D4" w:rsidTr="002C38FE">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2C38FE" w:rsidRPr="009E49D4" w:rsidRDefault="002C38FE" w:rsidP="00D01676">
            <w:pPr>
              <w:spacing w:line="276" w:lineRule="auto"/>
              <w:ind w:right="140"/>
              <w:jc w:val="both"/>
              <w:rPr>
                <w:lang w:val="en-US" w:eastAsia="en-US"/>
              </w:rPr>
            </w:pPr>
            <w:r w:rsidRPr="009E49D4">
              <w:rPr>
                <w:lang w:val="en-US" w:eastAsia="en-US"/>
              </w:rPr>
              <w:t xml:space="preserve">3.2 Date: </w:t>
            </w:r>
            <w:r w:rsidR="00D01676">
              <w:rPr>
                <w:lang w:val="en-US" w:eastAsia="en-US"/>
              </w:rPr>
              <w:t>22</w:t>
            </w:r>
            <w:bookmarkStart w:id="0" w:name="_GoBack"/>
            <w:bookmarkEnd w:id="0"/>
            <w:r w:rsidRPr="009E49D4">
              <w:rPr>
                <w:lang w:val="en-US" w:eastAsia="en-US"/>
              </w:rPr>
              <w:t xml:space="preserve"> October 2015</w:t>
            </w:r>
          </w:p>
        </w:tc>
        <w:tc>
          <w:tcPr>
            <w:tcW w:w="1700" w:type="dxa"/>
            <w:tcBorders>
              <w:top w:val="nil"/>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r>
      <w:tr w:rsidR="002C38FE" w:rsidRPr="009E49D4" w:rsidTr="002C38FE">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2C38FE" w:rsidRPr="009E49D4" w:rsidRDefault="002C38FE">
            <w:pPr>
              <w:spacing w:line="276" w:lineRule="auto"/>
              <w:ind w:right="140"/>
              <w:jc w:val="both"/>
              <w:rPr>
                <w:lang w:val="en-US" w:eastAsia="en-US"/>
              </w:rPr>
            </w:pPr>
            <w:r w:rsidRPr="009E49D4">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r>
    </w:tbl>
    <w:p w:rsidR="002C38FE" w:rsidRPr="009E49D4" w:rsidRDefault="002C38FE" w:rsidP="002C38FE">
      <w:pPr>
        <w:ind w:right="140"/>
        <w:jc w:val="both"/>
        <w:rPr>
          <w:lang w:val="en-US"/>
        </w:rPr>
      </w:pPr>
    </w:p>
    <w:p w:rsidR="002C38FE" w:rsidRPr="009E49D4" w:rsidRDefault="002C38FE" w:rsidP="002C38FE"/>
    <w:p w:rsidR="00C65A3E" w:rsidRPr="009E49D4" w:rsidRDefault="00C65A3E"/>
    <w:sectPr w:rsidR="00C65A3E" w:rsidRPr="009E4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F7A"/>
    <w:multiLevelType w:val="multilevel"/>
    <w:tmpl w:val="DDA497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C54A60"/>
    <w:multiLevelType w:val="multilevel"/>
    <w:tmpl w:val="EF3A0D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FE"/>
    <w:rsid w:val="00074E22"/>
    <w:rsid w:val="0012462E"/>
    <w:rsid w:val="00153C11"/>
    <w:rsid w:val="002C38FE"/>
    <w:rsid w:val="004327DE"/>
    <w:rsid w:val="00444C24"/>
    <w:rsid w:val="00484737"/>
    <w:rsid w:val="00493B49"/>
    <w:rsid w:val="00592530"/>
    <w:rsid w:val="005A4B74"/>
    <w:rsid w:val="006F7B49"/>
    <w:rsid w:val="0070665A"/>
    <w:rsid w:val="007E4F14"/>
    <w:rsid w:val="00822B54"/>
    <w:rsid w:val="00895D5F"/>
    <w:rsid w:val="008B4C32"/>
    <w:rsid w:val="009C6900"/>
    <w:rsid w:val="009E0A30"/>
    <w:rsid w:val="009E49D4"/>
    <w:rsid w:val="00C65A3E"/>
    <w:rsid w:val="00C7663A"/>
    <w:rsid w:val="00CC11BC"/>
    <w:rsid w:val="00D01676"/>
    <w:rsid w:val="00DB5F9A"/>
    <w:rsid w:val="00E12F1F"/>
    <w:rsid w:val="00FE2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F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8FE"/>
    <w:rPr>
      <w:color w:val="0000FF" w:themeColor="hyperlink"/>
      <w:u w:val="single"/>
    </w:rPr>
  </w:style>
  <w:style w:type="character" w:customStyle="1" w:styleId="a4">
    <w:name w:val="Без интервала Знак"/>
    <w:link w:val="a5"/>
    <w:uiPriority w:val="1"/>
    <w:locked/>
    <w:rsid w:val="002C38FE"/>
  </w:style>
  <w:style w:type="paragraph" w:styleId="a5">
    <w:name w:val="No Spacing"/>
    <w:link w:val="a4"/>
    <w:uiPriority w:val="1"/>
    <w:qFormat/>
    <w:rsid w:val="002C38FE"/>
    <w:pPr>
      <w:spacing w:after="0" w:line="240" w:lineRule="auto"/>
    </w:pPr>
  </w:style>
  <w:style w:type="paragraph" w:styleId="a6">
    <w:name w:val="List Paragraph"/>
    <w:basedOn w:val="a"/>
    <w:uiPriority w:val="34"/>
    <w:qFormat/>
    <w:rsid w:val="002C38FE"/>
    <w:pPr>
      <w:ind w:left="720"/>
      <w:contextualSpacing/>
    </w:pPr>
  </w:style>
  <w:style w:type="table" w:styleId="a7">
    <w:name w:val="Table Grid"/>
    <w:basedOn w:val="a1"/>
    <w:uiPriority w:val="59"/>
    <w:rsid w:val="002C3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F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8FE"/>
    <w:rPr>
      <w:color w:val="0000FF" w:themeColor="hyperlink"/>
      <w:u w:val="single"/>
    </w:rPr>
  </w:style>
  <w:style w:type="character" w:customStyle="1" w:styleId="a4">
    <w:name w:val="Без интервала Знак"/>
    <w:link w:val="a5"/>
    <w:uiPriority w:val="1"/>
    <w:locked/>
    <w:rsid w:val="002C38FE"/>
  </w:style>
  <w:style w:type="paragraph" w:styleId="a5">
    <w:name w:val="No Spacing"/>
    <w:link w:val="a4"/>
    <w:uiPriority w:val="1"/>
    <w:qFormat/>
    <w:rsid w:val="002C38FE"/>
    <w:pPr>
      <w:spacing w:after="0" w:line="240" w:lineRule="auto"/>
    </w:pPr>
  </w:style>
  <w:style w:type="paragraph" w:styleId="a6">
    <w:name w:val="List Paragraph"/>
    <w:basedOn w:val="a"/>
    <w:uiPriority w:val="34"/>
    <w:qFormat/>
    <w:rsid w:val="002C38FE"/>
    <w:pPr>
      <w:ind w:left="720"/>
      <w:contextualSpacing/>
    </w:pPr>
  </w:style>
  <w:style w:type="table" w:styleId="a7">
    <w:name w:val="Table Grid"/>
    <w:basedOn w:val="a1"/>
    <w:uiPriority w:val="59"/>
    <w:rsid w:val="002C3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2015-10-28T09:04:00Z</dcterms:created>
  <dcterms:modified xsi:type="dcterms:W3CDTF">2015-10-28T09:07:00Z</dcterms:modified>
</cp:coreProperties>
</file>